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theme/themeOverride31.xml" ContentType="application/vnd.openxmlformats-officedocument.themeOverride+xml"/>
  <Override PartName="/word/charts/chart39.xml" ContentType="application/vnd.openxmlformats-officedocument.drawingml.chart+xml"/>
  <Override PartName="/word/theme/themeOverride32.xml" ContentType="application/vnd.openxmlformats-officedocument.themeOverride+xml"/>
  <Override PartName="/word/charts/chart40.xml" ContentType="application/vnd.openxmlformats-officedocument.drawingml.chart+xml"/>
  <Override PartName="/word/theme/themeOverride33.xml" ContentType="application/vnd.openxmlformats-officedocument.themeOverride+xml"/>
  <Override PartName="/word/charts/chart41.xml" ContentType="application/vnd.openxmlformats-officedocument.drawingml.chart+xml"/>
  <Override PartName="/word/theme/themeOverride34.xml" ContentType="application/vnd.openxmlformats-officedocument.themeOverride+xml"/>
  <Override PartName="/word/charts/chart42.xml" ContentType="application/vnd.openxmlformats-officedocument.drawingml.chart+xml"/>
  <Override PartName="/word/theme/themeOverride35.xml" ContentType="application/vnd.openxmlformats-officedocument.themeOverride+xml"/>
  <Override PartName="/word/charts/chart43.xml" ContentType="application/vnd.openxmlformats-officedocument.drawingml.chart+xml"/>
  <Override PartName="/word/theme/themeOverride36.xml" ContentType="application/vnd.openxmlformats-officedocument.themeOverride+xml"/>
  <Override PartName="/word/charts/chart44.xml" ContentType="application/vnd.openxmlformats-officedocument.drawingml.chart+xml"/>
  <Override PartName="/word/theme/themeOverride37.xml" ContentType="application/vnd.openxmlformats-officedocument.themeOverride+xml"/>
  <Override PartName="/word/charts/chart45.xml" ContentType="application/vnd.openxmlformats-officedocument.drawingml.chart+xml"/>
  <Override PartName="/word/theme/themeOverride38.xml" ContentType="application/vnd.openxmlformats-officedocument.themeOverride+xml"/>
  <Override PartName="/word/charts/chart4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AA3F" w14:textId="77777777" w:rsidR="005C785E" w:rsidRDefault="00000000">
      <w:pPr>
        <w:autoSpaceDE w:val="0"/>
        <w:autoSpaceDN w:val="0"/>
        <w:adjustRightInd w:val="0"/>
        <w:spacing w:line="312" w:lineRule="auto"/>
        <w:rPr>
          <w:rFonts w:asciiTheme="minorEastAsia" w:eastAsiaTheme="minorEastAsia" w:hAnsiTheme="minorEastAsia"/>
          <w:b/>
          <w:w w:val="90"/>
          <w:sz w:val="52"/>
          <w:szCs w:val="52"/>
        </w:rPr>
      </w:pPr>
      <w:r>
        <w:rPr>
          <w:rFonts w:eastAsia="方正大标宋_GBK" w:hint="eastAsia"/>
          <w:noProof/>
          <w:sz w:val="36"/>
          <w:szCs w:val="36"/>
        </w:rPr>
        <w:drawing>
          <wp:anchor distT="0" distB="0" distL="114300" distR="114300" simplePos="0" relativeHeight="251659264" behindDoc="0" locked="0" layoutInCell="1" allowOverlap="1" wp14:anchorId="48BC093D" wp14:editId="70BB3A14">
            <wp:simplePos x="0" y="0"/>
            <wp:positionH relativeFrom="column">
              <wp:posOffset>1971675</wp:posOffset>
            </wp:positionH>
            <wp:positionV relativeFrom="paragraph">
              <wp:posOffset>848995</wp:posOffset>
            </wp:positionV>
            <wp:extent cx="1557020" cy="1511935"/>
            <wp:effectExtent l="0" t="0" r="5080" b="12065"/>
            <wp:wrapTopAndBottom/>
            <wp:docPr id="17" name="图片 1" descr="WechatIMG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WechatIMG151"/>
                    <pic:cNvPicPr>
                      <a:picLocks noChangeAspect="1"/>
                    </pic:cNvPicPr>
                  </pic:nvPicPr>
                  <pic:blipFill>
                    <a:blip r:embed="rId9"/>
                    <a:srcRect l="18970" t="24150" r="20349" b="34152"/>
                    <a:stretch>
                      <a:fillRect/>
                    </a:stretch>
                  </pic:blipFill>
                  <pic:spPr>
                    <a:xfrm>
                      <a:off x="0" y="0"/>
                      <a:ext cx="1557020" cy="1511935"/>
                    </a:xfrm>
                    <a:prstGeom prst="rect">
                      <a:avLst/>
                    </a:prstGeom>
                    <a:noFill/>
                    <a:ln>
                      <a:noFill/>
                    </a:ln>
                  </pic:spPr>
                </pic:pic>
              </a:graphicData>
            </a:graphic>
          </wp:anchor>
        </w:drawing>
      </w:r>
    </w:p>
    <w:p w14:paraId="46E51F15" w14:textId="77777777" w:rsidR="005C785E" w:rsidRDefault="005C785E">
      <w:pPr>
        <w:autoSpaceDE w:val="0"/>
        <w:autoSpaceDN w:val="0"/>
        <w:adjustRightInd w:val="0"/>
        <w:spacing w:line="312" w:lineRule="auto"/>
        <w:jc w:val="center"/>
        <w:rPr>
          <w:rFonts w:asciiTheme="minorEastAsia" w:eastAsiaTheme="minorEastAsia" w:hAnsiTheme="minorEastAsia"/>
          <w:b/>
          <w:w w:val="90"/>
          <w:sz w:val="52"/>
          <w:szCs w:val="52"/>
        </w:rPr>
      </w:pPr>
    </w:p>
    <w:p w14:paraId="5EE64D8E" w14:textId="77777777" w:rsidR="005C785E" w:rsidRDefault="00000000">
      <w:pPr>
        <w:spacing w:line="1000" w:lineRule="exact"/>
        <w:jc w:val="center"/>
        <w:rPr>
          <w:rFonts w:ascii="方正小标宋_GBK" w:eastAsia="方正小标宋_GBK" w:hAnsi="方正小标宋_GBK" w:cs="方正小标宋_GBK"/>
          <w:sz w:val="56"/>
          <w:szCs w:val="56"/>
        </w:rPr>
      </w:pPr>
      <w:r>
        <w:rPr>
          <w:rFonts w:ascii="方正小标宋_GBK" w:eastAsia="方正小标宋_GBK" w:hAnsi="方正小标宋_GBK" w:cs="方正小标宋_GBK" w:hint="eastAsia"/>
          <w:sz w:val="56"/>
          <w:szCs w:val="56"/>
        </w:rPr>
        <w:t>第</w:t>
      </w:r>
      <w:r>
        <w:rPr>
          <w:rFonts w:eastAsia="方正小标宋_GBK"/>
          <w:sz w:val="56"/>
          <w:szCs w:val="56"/>
        </w:rPr>
        <w:t>5</w:t>
      </w:r>
      <w:r>
        <w:rPr>
          <w:rFonts w:ascii="方正小标宋_GBK" w:eastAsia="方正小标宋_GBK" w:hAnsi="方正小标宋_GBK" w:cs="方正小标宋_GBK" w:hint="eastAsia"/>
          <w:sz w:val="56"/>
          <w:szCs w:val="56"/>
        </w:rPr>
        <w:t>次全国未成年人互联网</w:t>
      </w:r>
    </w:p>
    <w:p w14:paraId="443A3420" w14:textId="77777777" w:rsidR="005C785E" w:rsidRDefault="00000000">
      <w:pPr>
        <w:spacing w:line="1000" w:lineRule="exact"/>
        <w:jc w:val="center"/>
        <w:rPr>
          <w:rFonts w:ascii="方正小标宋_GBK" w:eastAsia="方正小标宋_GBK" w:hAnsi="方正小标宋_GBK" w:cs="方正小标宋_GBK"/>
          <w:sz w:val="56"/>
          <w:szCs w:val="56"/>
        </w:rPr>
      </w:pPr>
      <w:r>
        <w:rPr>
          <w:rFonts w:ascii="方正小标宋_GBK" w:eastAsia="方正小标宋_GBK" w:hAnsi="方正小标宋_GBK" w:cs="方正小标宋_GBK" w:hint="eastAsia"/>
          <w:sz w:val="56"/>
          <w:szCs w:val="56"/>
        </w:rPr>
        <w:t>使用情况调查报告</w:t>
      </w:r>
    </w:p>
    <w:p w14:paraId="07EE8CEA" w14:textId="77777777" w:rsidR="005C785E" w:rsidRDefault="005C785E">
      <w:pPr>
        <w:spacing w:line="1000" w:lineRule="exact"/>
        <w:jc w:val="center"/>
        <w:rPr>
          <w:rFonts w:eastAsia="方正楷体_GBK"/>
          <w:sz w:val="56"/>
          <w:szCs w:val="56"/>
        </w:rPr>
      </w:pPr>
    </w:p>
    <w:p w14:paraId="65A0A5F4" w14:textId="77777777" w:rsidR="005C785E" w:rsidRDefault="005C785E">
      <w:pPr>
        <w:spacing w:before="120" w:line="312" w:lineRule="auto"/>
        <w:ind w:right="-706" w:hanging="634"/>
        <w:jc w:val="center"/>
        <w:rPr>
          <w:rFonts w:eastAsia="黑体"/>
          <w:b/>
          <w:w w:val="90"/>
          <w:sz w:val="52"/>
          <w:szCs w:val="52"/>
        </w:rPr>
      </w:pPr>
    </w:p>
    <w:p w14:paraId="5F0B5D47" w14:textId="77777777" w:rsidR="005C785E" w:rsidRDefault="005C785E">
      <w:pPr>
        <w:spacing w:before="120" w:line="312" w:lineRule="auto"/>
        <w:ind w:right="-706" w:hanging="634"/>
        <w:jc w:val="center"/>
        <w:rPr>
          <w:rFonts w:eastAsia="黑体"/>
          <w:b/>
          <w:w w:val="90"/>
          <w:sz w:val="52"/>
          <w:szCs w:val="52"/>
        </w:rPr>
      </w:pPr>
    </w:p>
    <w:p w14:paraId="52064C40" w14:textId="77777777" w:rsidR="005C785E" w:rsidRDefault="005C785E">
      <w:pPr>
        <w:spacing w:before="120" w:line="312" w:lineRule="auto"/>
        <w:ind w:right="-706" w:hanging="634"/>
        <w:jc w:val="center"/>
        <w:rPr>
          <w:rFonts w:eastAsia="黑体"/>
          <w:b/>
          <w:w w:val="90"/>
          <w:sz w:val="52"/>
          <w:szCs w:val="52"/>
        </w:rPr>
      </w:pPr>
    </w:p>
    <w:p w14:paraId="56A81CD3" w14:textId="77777777" w:rsidR="005C785E" w:rsidRDefault="00000000">
      <w:pPr>
        <w:adjustRightInd w:val="0"/>
        <w:snapToGrid w:val="0"/>
        <w:spacing w:line="640" w:lineRule="exact"/>
        <w:jc w:val="center"/>
        <w:rPr>
          <w:rFonts w:eastAsia="方正楷体_GBK"/>
          <w:sz w:val="36"/>
          <w:szCs w:val="36"/>
        </w:rPr>
      </w:pPr>
      <w:r>
        <w:rPr>
          <w:rFonts w:eastAsia="方正楷体_GBK" w:hint="eastAsia"/>
          <w:sz w:val="36"/>
          <w:szCs w:val="36"/>
        </w:rPr>
        <w:t>共青团中央</w:t>
      </w:r>
      <w:r>
        <w:rPr>
          <w:rFonts w:eastAsia="方正楷体_GBK"/>
          <w:sz w:val="36"/>
          <w:szCs w:val="36"/>
        </w:rPr>
        <w:t>维护青少年权益部</w:t>
      </w:r>
    </w:p>
    <w:p w14:paraId="0A66A1DF" w14:textId="77777777" w:rsidR="005C785E" w:rsidRDefault="00000000">
      <w:pPr>
        <w:adjustRightInd w:val="0"/>
        <w:snapToGrid w:val="0"/>
        <w:spacing w:line="640" w:lineRule="exact"/>
        <w:jc w:val="center"/>
        <w:rPr>
          <w:rFonts w:eastAsia="方正楷体_GBK"/>
          <w:sz w:val="36"/>
          <w:szCs w:val="36"/>
        </w:rPr>
      </w:pPr>
      <w:r>
        <w:rPr>
          <w:rFonts w:eastAsia="方正楷体_GBK" w:hint="eastAsia"/>
          <w:sz w:val="36"/>
          <w:szCs w:val="36"/>
        </w:rPr>
        <w:t>中国互联网络信息中心</w:t>
      </w:r>
    </w:p>
    <w:p w14:paraId="1E5CABF9" w14:textId="77777777" w:rsidR="005C785E" w:rsidRDefault="00000000">
      <w:pPr>
        <w:adjustRightInd w:val="0"/>
        <w:snapToGrid w:val="0"/>
        <w:spacing w:line="640" w:lineRule="exact"/>
        <w:jc w:val="center"/>
        <w:rPr>
          <w:rFonts w:eastAsia="方正楷体_GBK"/>
          <w:sz w:val="36"/>
          <w:szCs w:val="36"/>
        </w:rPr>
      </w:pPr>
      <w:r>
        <w:rPr>
          <w:rFonts w:eastAsia="方正楷体_GBK"/>
          <w:sz w:val="36"/>
          <w:szCs w:val="36"/>
        </w:rPr>
        <w:t>2023</w:t>
      </w:r>
      <w:r>
        <w:rPr>
          <w:rFonts w:eastAsia="方正楷体_GBK"/>
          <w:sz w:val="36"/>
          <w:szCs w:val="36"/>
        </w:rPr>
        <w:t>年</w:t>
      </w:r>
      <w:r>
        <w:rPr>
          <w:rFonts w:eastAsia="方正楷体_GBK" w:hint="eastAsia"/>
          <w:sz w:val="36"/>
          <w:szCs w:val="36"/>
        </w:rPr>
        <w:t>1</w:t>
      </w:r>
      <w:r>
        <w:rPr>
          <w:rFonts w:eastAsia="方正楷体_GBK"/>
          <w:sz w:val="36"/>
          <w:szCs w:val="36"/>
        </w:rPr>
        <w:t>2</w:t>
      </w:r>
      <w:r>
        <w:rPr>
          <w:rFonts w:eastAsia="方正楷体_GBK"/>
          <w:sz w:val="36"/>
          <w:szCs w:val="36"/>
        </w:rPr>
        <w:t>月</w:t>
      </w:r>
    </w:p>
    <w:p w14:paraId="643E3FA1" w14:textId="77777777" w:rsidR="005C785E" w:rsidRDefault="00000000">
      <w:pPr>
        <w:spacing w:before="120" w:line="312" w:lineRule="auto"/>
        <w:jc w:val="center"/>
        <w:rPr>
          <w:rFonts w:eastAsia="仿宋_GB2312"/>
          <w:b/>
          <w:sz w:val="28"/>
          <w:szCs w:val="28"/>
        </w:rPr>
      </w:pPr>
      <w:r>
        <w:rPr>
          <w:rFonts w:eastAsia="仿宋_GB2312"/>
          <w:b/>
          <w:sz w:val="28"/>
          <w:szCs w:val="28"/>
        </w:rPr>
        <w:br w:type="page"/>
      </w:r>
    </w:p>
    <w:p w14:paraId="431BEAF7" w14:textId="77777777" w:rsidR="005C785E" w:rsidRDefault="005C785E">
      <w:pPr>
        <w:spacing w:before="120" w:line="312" w:lineRule="auto"/>
        <w:jc w:val="center"/>
        <w:rPr>
          <w:rFonts w:eastAsia="仿宋_GB2312"/>
          <w:b/>
          <w:sz w:val="28"/>
          <w:szCs w:val="28"/>
        </w:rPr>
      </w:pPr>
    </w:p>
    <w:p w14:paraId="2111D9A7" w14:textId="77777777" w:rsidR="005C785E" w:rsidRDefault="00000000">
      <w:pPr>
        <w:widowControl/>
        <w:spacing w:line="240" w:lineRule="auto"/>
        <w:jc w:val="center"/>
      </w:pPr>
      <w:bookmarkStart w:id="0" w:name="_Toc451947822"/>
      <w:bookmarkStart w:id="1" w:name="_Toc451956759"/>
      <w:bookmarkStart w:id="2" w:name="_Toc452387731"/>
      <w:bookmarkStart w:id="3" w:name="_Toc450304662"/>
      <w:bookmarkStart w:id="4" w:name="_Toc488233753"/>
      <w:bookmarkStart w:id="5" w:name="_Toc452232989"/>
      <w:bookmarkStart w:id="6" w:name="_Toc450746192"/>
      <w:bookmarkStart w:id="7" w:name="_Toc450222376"/>
      <w:bookmarkStart w:id="8" w:name="_Toc452106503"/>
      <w:bookmarkStart w:id="9" w:name="_Toc451956579"/>
      <w:bookmarkStart w:id="10" w:name="_Toc485023422"/>
      <w:bookmarkStart w:id="11" w:name="_Toc452360888"/>
      <w:bookmarkStart w:id="12" w:name="_Toc450746557"/>
      <w:bookmarkStart w:id="13" w:name="_Toc486505236"/>
      <w:bookmarkStart w:id="14" w:name="_Toc452452593"/>
      <w:bookmarkStart w:id="15" w:name="_Toc451426263"/>
      <w:r>
        <w:br w:type="page"/>
      </w:r>
    </w:p>
    <w:p w14:paraId="44D79FED" w14:textId="77777777" w:rsidR="005C785E" w:rsidRDefault="00000000">
      <w:pPr>
        <w:spacing w:line="560" w:lineRule="exact"/>
        <w:jc w:val="center"/>
        <w:rPr>
          <w:rFonts w:ascii="方正小标宋简体" w:eastAsia="方正小标宋简体" w:hAnsi="方正小标宋简体" w:cs="方正小标宋简体"/>
          <w:sz w:val="48"/>
          <w:szCs w:val="48"/>
        </w:rPr>
      </w:pPr>
      <w:bookmarkStart w:id="16" w:name="_Toc452387732"/>
      <w:bookmarkStart w:id="17" w:name="_Toc451956580"/>
      <w:bookmarkStart w:id="18" w:name="_Toc36121806"/>
      <w:bookmarkStart w:id="19" w:name="_Toc452452594"/>
      <w:bookmarkStart w:id="20" w:name="_Toc531339099"/>
      <w:bookmarkStart w:id="21" w:name="_Toc72311015"/>
      <w:bookmarkStart w:id="22" w:name="_Toc73362587"/>
      <w:bookmarkStart w:id="23" w:name="_Toc491099478"/>
      <w:bookmarkStart w:id="24" w:name="_Toc150520125"/>
      <w:bookmarkStart w:id="25" w:name="_Toc526068641"/>
      <w:bookmarkStart w:id="26" w:name="_Toc452106504"/>
      <w:bookmarkStart w:id="27" w:name="_Toc536691325"/>
      <w:bookmarkStart w:id="28" w:name="_Toc34606303"/>
      <w:bookmarkStart w:id="29" w:name="_Toc450304663"/>
      <w:bookmarkStart w:id="30" w:name="_Toc536689455"/>
      <w:bookmarkStart w:id="31" w:name="_Toc36125122"/>
      <w:bookmarkStart w:id="32" w:name="_Toc530911121"/>
      <w:bookmarkStart w:id="33" w:name="_Toc73538134"/>
      <w:bookmarkStart w:id="34" w:name="_Toc450746193"/>
      <w:bookmarkStart w:id="35" w:name="_Toc528165251"/>
      <w:bookmarkStart w:id="36" w:name="_Toc488839956"/>
      <w:bookmarkStart w:id="37" w:name="_Toc488233754"/>
      <w:bookmarkStart w:id="38" w:name="_Toc73447907"/>
      <w:bookmarkStart w:id="39" w:name="_Toc452232990"/>
      <w:bookmarkStart w:id="40" w:name="_Toc486505237"/>
      <w:bookmarkStart w:id="41" w:name="_Toc532478122"/>
      <w:bookmarkStart w:id="42" w:name="_Toc38479115"/>
      <w:bookmarkStart w:id="43" w:name="_Toc531356005"/>
      <w:bookmarkStart w:id="44" w:name="_Toc531253162"/>
      <w:bookmarkStart w:id="45" w:name="_Toc527383265"/>
      <w:bookmarkStart w:id="46" w:name="_Toc533519920"/>
      <w:bookmarkStart w:id="47" w:name="_Toc451947823"/>
      <w:bookmarkStart w:id="48" w:name="_Toc491344711"/>
      <w:bookmarkStart w:id="49" w:name="_Toc531253075"/>
      <w:bookmarkStart w:id="50" w:name="_Toc36114229"/>
      <w:bookmarkStart w:id="51" w:name="_Toc36627300"/>
      <w:bookmarkStart w:id="52" w:name="_Toc451426264"/>
      <w:bookmarkStart w:id="53" w:name="_Toc73367950"/>
      <w:bookmarkStart w:id="54" w:name="_Toc72163208"/>
      <w:bookmarkStart w:id="55" w:name="_Toc450746558"/>
      <w:bookmarkStart w:id="56" w:name="_Toc72079635"/>
      <w:bookmarkStart w:id="57" w:name="_Toc452360889"/>
      <w:bookmarkStart w:id="58" w:name="_Toc451956760"/>
      <w:bookmarkStart w:id="59" w:name="_Toc536691070"/>
      <w:bookmarkStart w:id="60" w:name="_Toc527991538"/>
      <w:bookmarkStart w:id="61" w:name="_Toc531356388"/>
      <w:bookmarkStart w:id="62" w:name="_Toc36643091"/>
      <w:bookmarkStart w:id="63" w:name="_Toc527122913"/>
      <w:bookmarkStart w:id="64" w:name="_Toc450222377"/>
      <w:bookmarkStart w:id="65" w:name="_Toc528331295"/>
      <w:bookmarkStart w:id="66" w:name="_Toc488325886"/>
      <w:bookmarkStart w:id="67" w:name="_Toc4850234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方正小标宋简体" w:eastAsia="方正小标宋简体" w:hAnsi="方正小标宋简体" w:cs="方正小标宋简体" w:hint="eastAsia"/>
          <w:sz w:val="48"/>
          <w:szCs w:val="48"/>
        </w:rPr>
        <w:lastRenderedPageBreak/>
        <w:t>目  录</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F1F3326" w14:textId="41F3F46F" w:rsidR="005C785E" w:rsidRDefault="00000000">
      <w:pPr>
        <w:pStyle w:val="TOC1"/>
        <w:rPr>
          <w:rStyle w:val="aff"/>
          <w:rFonts w:eastAsia="方正小标宋简体"/>
          <w:noProof/>
        </w:rPr>
      </w:pPr>
      <w:r>
        <w:rPr>
          <w:rFonts w:ascii="方正仿宋" w:eastAsia="方正仿宋" w:hint="eastAsia"/>
        </w:rPr>
        <w:fldChar w:fldCharType="begin"/>
      </w:r>
      <w:r>
        <w:rPr>
          <w:rFonts w:ascii="方正仿宋" w:eastAsia="方正仿宋" w:hint="eastAsia"/>
        </w:rPr>
        <w:instrText>TOC \o "1-3" \h \z \u</w:instrText>
      </w:r>
      <w:r>
        <w:rPr>
          <w:rFonts w:ascii="方正仿宋" w:eastAsia="方正仿宋" w:hint="eastAsia"/>
        </w:rPr>
        <w:fldChar w:fldCharType="separate"/>
      </w:r>
      <w:hyperlink w:anchor="_Toc152229829" w:history="1">
        <w:r>
          <w:rPr>
            <w:rStyle w:val="aff"/>
            <w:rFonts w:eastAsia="方正小标宋简体"/>
            <w:noProof/>
          </w:rPr>
          <w:t>总报告</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_Toc152229829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1</w:t>
        </w:r>
        <w:r>
          <w:rPr>
            <w:rStyle w:val="aff"/>
            <w:rFonts w:eastAsia="方正小标宋简体"/>
            <w:noProof/>
          </w:rPr>
          <w:fldChar w:fldCharType="end"/>
        </w:r>
      </w:hyperlink>
    </w:p>
    <w:p w14:paraId="0AF9E970" w14:textId="4146B553" w:rsidR="005C785E" w:rsidRDefault="00000000">
      <w:pPr>
        <w:pStyle w:val="TOC2"/>
        <w:spacing w:line="360" w:lineRule="exact"/>
        <w:rPr>
          <w:rStyle w:val="aff"/>
          <w:noProof/>
          <w:sz w:val="28"/>
          <w:szCs w:val="28"/>
        </w:rPr>
      </w:pPr>
      <w:hyperlink w:anchor="_Toc152229830" w:history="1">
        <w:r>
          <w:rPr>
            <w:rStyle w:val="aff"/>
            <w:noProof/>
            <w:sz w:val="28"/>
            <w:szCs w:val="28"/>
          </w:rPr>
          <w:t>一、核心数据</w:t>
        </w:r>
        <w:r>
          <w:rPr>
            <w:rStyle w:val="aff"/>
            <w:noProof/>
            <w:sz w:val="28"/>
            <w:szCs w:val="28"/>
          </w:rPr>
          <w:tab/>
        </w:r>
        <w:r>
          <w:rPr>
            <w:rStyle w:val="aff"/>
            <w:noProof/>
            <w:sz w:val="28"/>
            <w:szCs w:val="28"/>
          </w:rPr>
          <w:fldChar w:fldCharType="begin"/>
        </w:r>
        <w:r>
          <w:rPr>
            <w:rStyle w:val="aff"/>
            <w:noProof/>
            <w:sz w:val="28"/>
            <w:szCs w:val="28"/>
          </w:rPr>
          <w:instrText xml:space="preserve"> PAGEREF _Toc152229830 \h </w:instrText>
        </w:r>
        <w:r>
          <w:rPr>
            <w:rStyle w:val="aff"/>
            <w:noProof/>
            <w:sz w:val="28"/>
            <w:szCs w:val="28"/>
          </w:rPr>
        </w:r>
        <w:r>
          <w:rPr>
            <w:rStyle w:val="aff"/>
            <w:noProof/>
            <w:sz w:val="28"/>
            <w:szCs w:val="28"/>
          </w:rPr>
          <w:fldChar w:fldCharType="separate"/>
        </w:r>
        <w:r w:rsidR="00DE337E">
          <w:rPr>
            <w:rStyle w:val="aff"/>
            <w:noProof/>
            <w:sz w:val="28"/>
            <w:szCs w:val="28"/>
          </w:rPr>
          <w:t>2</w:t>
        </w:r>
        <w:r>
          <w:rPr>
            <w:rStyle w:val="aff"/>
            <w:noProof/>
            <w:sz w:val="28"/>
            <w:szCs w:val="28"/>
          </w:rPr>
          <w:fldChar w:fldCharType="end"/>
        </w:r>
      </w:hyperlink>
    </w:p>
    <w:p w14:paraId="307D1CBE" w14:textId="5CD4228B" w:rsidR="005C785E" w:rsidRDefault="00000000">
      <w:pPr>
        <w:pStyle w:val="TOC2"/>
        <w:spacing w:line="360" w:lineRule="exact"/>
        <w:rPr>
          <w:rStyle w:val="aff"/>
          <w:noProof/>
          <w:sz w:val="28"/>
          <w:szCs w:val="28"/>
        </w:rPr>
      </w:pPr>
      <w:hyperlink w:anchor="_Toc152229831" w:history="1">
        <w:r>
          <w:rPr>
            <w:rStyle w:val="aff"/>
            <w:noProof/>
            <w:sz w:val="28"/>
            <w:szCs w:val="28"/>
          </w:rPr>
          <w:t>二、主要发现</w:t>
        </w:r>
        <w:r>
          <w:rPr>
            <w:rStyle w:val="aff"/>
            <w:noProof/>
            <w:sz w:val="28"/>
            <w:szCs w:val="28"/>
          </w:rPr>
          <w:tab/>
        </w:r>
        <w:r>
          <w:rPr>
            <w:rStyle w:val="aff"/>
            <w:noProof/>
            <w:sz w:val="28"/>
            <w:szCs w:val="28"/>
          </w:rPr>
          <w:fldChar w:fldCharType="begin"/>
        </w:r>
        <w:r>
          <w:rPr>
            <w:rStyle w:val="aff"/>
            <w:noProof/>
            <w:sz w:val="28"/>
            <w:szCs w:val="28"/>
          </w:rPr>
          <w:instrText xml:space="preserve"> PAGEREF _Toc152229831 \h </w:instrText>
        </w:r>
        <w:r>
          <w:rPr>
            <w:rStyle w:val="aff"/>
            <w:noProof/>
            <w:sz w:val="28"/>
            <w:szCs w:val="28"/>
          </w:rPr>
        </w:r>
        <w:r>
          <w:rPr>
            <w:rStyle w:val="aff"/>
            <w:noProof/>
            <w:sz w:val="28"/>
            <w:szCs w:val="28"/>
          </w:rPr>
          <w:fldChar w:fldCharType="separate"/>
        </w:r>
        <w:r w:rsidR="00DE337E">
          <w:rPr>
            <w:rStyle w:val="aff"/>
            <w:noProof/>
            <w:sz w:val="28"/>
            <w:szCs w:val="28"/>
          </w:rPr>
          <w:t>4</w:t>
        </w:r>
        <w:r>
          <w:rPr>
            <w:rStyle w:val="aff"/>
            <w:noProof/>
            <w:sz w:val="28"/>
            <w:szCs w:val="28"/>
          </w:rPr>
          <w:fldChar w:fldCharType="end"/>
        </w:r>
      </w:hyperlink>
    </w:p>
    <w:p w14:paraId="4AC4818F" w14:textId="07321952" w:rsidR="005C785E" w:rsidRDefault="00000000">
      <w:pPr>
        <w:pStyle w:val="TOC2"/>
        <w:spacing w:line="360" w:lineRule="exact"/>
        <w:rPr>
          <w:rStyle w:val="aff"/>
          <w:noProof/>
          <w:sz w:val="28"/>
          <w:szCs w:val="28"/>
        </w:rPr>
      </w:pPr>
      <w:hyperlink w:anchor="_Toc152229832" w:history="1">
        <w:r>
          <w:rPr>
            <w:rStyle w:val="aff"/>
            <w:noProof/>
            <w:sz w:val="28"/>
            <w:szCs w:val="28"/>
          </w:rPr>
          <w:t>三、有关建议</w:t>
        </w:r>
        <w:r>
          <w:rPr>
            <w:rStyle w:val="aff"/>
            <w:noProof/>
            <w:sz w:val="28"/>
            <w:szCs w:val="28"/>
          </w:rPr>
          <w:tab/>
        </w:r>
        <w:r>
          <w:rPr>
            <w:rStyle w:val="aff"/>
            <w:noProof/>
            <w:sz w:val="28"/>
            <w:szCs w:val="28"/>
          </w:rPr>
          <w:fldChar w:fldCharType="begin"/>
        </w:r>
        <w:r>
          <w:rPr>
            <w:rStyle w:val="aff"/>
            <w:noProof/>
            <w:sz w:val="28"/>
            <w:szCs w:val="28"/>
          </w:rPr>
          <w:instrText xml:space="preserve"> PAGEREF _Toc152229832 \h </w:instrText>
        </w:r>
        <w:r>
          <w:rPr>
            <w:rStyle w:val="aff"/>
            <w:noProof/>
            <w:sz w:val="28"/>
            <w:szCs w:val="28"/>
          </w:rPr>
        </w:r>
        <w:r>
          <w:rPr>
            <w:rStyle w:val="aff"/>
            <w:noProof/>
            <w:sz w:val="28"/>
            <w:szCs w:val="28"/>
          </w:rPr>
          <w:fldChar w:fldCharType="separate"/>
        </w:r>
        <w:r w:rsidR="00DE337E">
          <w:rPr>
            <w:rStyle w:val="aff"/>
            <w:noProof/>
            <w:sz w:val="28"/>
            <w:szCs w:val="28"/>
          </w:rPr>
          <w:t>10</w:t>
        </w:r>
        <w:r>
          <w:rPr>
            <w:rStyle w:val="aff"/>
            <w:noProof/>
            <w:sz w:val="28"/>
            <w:szCs w:val="28"/>
          </w:rPr>
          <w:fldChar w:fldCharType="end"/>
        </w:r>
      </w:hyperlink>
    </w:p>
    <w:p w14:paraId="6FAB314C" w14:textId="4CFC8C26" w:rsidR="005C785E" w:rsidRDefault="00000000">
      <w:pPr>
        <w:pStyle w:val="TOC1"/>
        <w:rPr>
          <w:rStyle w:val="aff"/>
          <w:rFonts w:eastAsia="方正小标宋简体"/>
          <w:noProof/>
        </w:rPr>
      </w:pPr>
      <w:hyperlink w:anchor="_Toc152229833" w:history="1">
        <w:r>
          <w:rPr>
            <w:rStyle w:val="aff"/>
            <w:rFonts w:eastAsia="方正小标宋简体"/>
            <w:noProof/>
          </w:rPr>
          <w:t>第一章</w:t>
        </w:r>
        <w:r>
          <w:rPr>
            <w:rStyle w:val="aff"/>
            <w:rFonts w:eastAsia="方正小标宋简体"/>
            <w:noProof/>
          </w:rPr>
          <w:t xml:space="preserve"> </w:t>
        </w:r>
        <w:r>
          <w:rPr>
            <w:rStyle w:val="aff"/>
            <w:rFonts w:eastAsia="方正小标宋简体"/>
            <w:noProof/>
          </w:rPr>
          <w:t>未成年人互联网普及情况</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_Toc152229833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14</w:t>
        </w:r>
        <w:r>
          <w:rPr>
            <w:rStyle w:val="aff"/>
            <w:rFonts w:eastAsia="方正小标宋简体"/>
            <w:noProof/>
          </w:rPr>
          <w:fldChar w:fldCharType="end"/>
        </w:r>
      </w:hyperlink>
    </w:p>
    <w:p w14:paraId="158F3576" w14:textId="159D8413" w:rsidR="005C785E" w:rsidRDefault="00000000">
      <w:pPr>
        <w:pStyle w:val="TOC2"/>
        <w:spacing w:line="360" w:lineRule="exact"/>
        <w:rPr>
          <w:rStyle w:val="aff"/>
          <w:noProof/>
          <w:sz w:val="28"/>
          <w:szCs w:val="28"/>
        </w:rPr>
      </w:pPr>
      <w:hyperlink w:anchor="_Toc152229834" w:history="1">
        <w:r>
          <w:rPr>
            <w:rStyle w:val="aff"/>
            <w:noProof/>
            <w:sz w:val="28"/>
            <w:szCs w:val="28"/>
          </w:rPr>
          <w:t>一、未成年网民规模及普及率</w:t>
        </w:r>
        <w:r>
          <w:rPr>
            <w:rStyle w:val="aff"/>
            <w:noProof/>
            <w:sz w:val="28"/>
            <w:szCs w:val="28"/>
          </w:rPr>
          <w:tab/>
        </w:r>
        <w:r>
          <w:rPr>
            <w:rStyle w:val="aff"/>
            <w:noProof/>
            <w:sz w:val="28"/>
            <w:szCs w:val="28"/>
          </w:rPr>
          <w:fldChar w:fldCharType="begin"/>
        </w:r>
        <w:r>
          <w:rPr>
            <w:rStyle w:val="aff"/>
            <w:noProof/>
            <w:sz w:val="28"/>
            <w:szCs w:val="28"/>
          </w:rPr>
          <w:instrText xml:space="preserve"> PAGEREF _Toc152229834 \h </w:instrText>
        </w:r>
        <w:r>
          <w:rPr>
            <w:rStyle w:val="aff"/>
            <w:noProof/>
            <w:sz w:val="28"/>
            <w:szCs w:val="28"/>
          </w:rPr>
        </w:r>
        <w:r>
          <w:rPr>
            <w:rStyle w:val="aff"/>
            <w:noProof/>
            <w:sz w:val="28"/>
            <w:szCs w:val="28"/>
          </w:rPr>
          <w:fldChar w:fldCharType="separate"/>
        </w:r>
        <w:r w:rsidR="00DE337E">
          <w:rPr>
            <w:rStyle w:val="aff"/>
            <w:noProof/>
            <w:sz w:val="28"/>
            <w:szCs w:val="28"/>
          </w:rPr>
          <w:t>14</w:t>
        </w:r>
        <w:r>
          <w:rPr>
            <w:rStyle w:val="aff"/>
            <w:noProof/>
            <w:sz w:val="28"/>
            <w:szCs w:val="28"/>
          </w:rPr>
          <w:fldChar w:fldCharType="end"/>
        </w:r>
      </w:hyperlink>
    </w:p>
    <w:p w14:paraId="3202A54B" w14:textId="6B0A1769" w:rsidR="005C785E" w:rsidRDefault="00000000">
      <w:pPr>
        <w:pStyle w:val="TOC2"/>
        <w:spacing w:line="360" w:lineRule="exact"/>
        <w:rPr>
          <w:rStyle w:val="aff"/>
          <w:noProof/>
          <w:sz w:val="28"/>
          <w:szCs w:val="28"/>
        </w:rPr>
      </w:pPr>
      <w:hyperlink w:anchor="_Toc152229835" w:history="1">
        <w:r>
          <w:rPr>
            <w:rStyle w:val="aff"/>
            <w:noProof/>
            <w:sz w:val="28"/>
            <w:szCs w:val="28"/>
          </w:rPr>
          <w:t>二、城乡未成年人互联网普及率</w:t>
        </w:r>
        <w:r>
          <w:rPr>
            <w:rStyle w:val="aff"/>
            <w:noProof/>
            <w:sz w:val="28"/>
            <w:szCs w:val="28"/>
          </w:rPr>
          <w:tab/>
        </w:r>
        <w:r>
          <w:rPr>
            <w:rStyle w:val="aff"/>
            <w:noProof/>
            <w:sz w:val="28"/>
            <w:szCs w:val="28"/>
          </w:rPr>
          <w:fldChar w:fldCharType="begin"/>
        </w:r>
        <w:r>
          <w:rPr>
            <w:rStyle w:val="aff"/>
            <w:noProof/>
            <w:sz w:val="28"/>
            <w:szCs w:val="28"/>
          </w:rPr>
          <w:instrText xml:space="preserve"> PAGEREF _Toc152229835 \h </w:instrText>
        </w:r>
        <w:r>
          <w:rPr>
            <w:rStyle w:val="aff"/>
            <w:noProof/>
            <w:sz w:val="28"/>
            <w:szCs w:val="28"/>
          </w:rPr>
        </w:r>
        <w:r>
          <w:rPr>
            <w:rStyle w:val="aff"/>
            <w:noProof/>
            <w:sz w:val="28"/>
            <w:szCs w:val="28"/>
          </w:rPr>
          <w:fldChar w:fldCharType="separate"/>
        </w:r>
        <w:r w:rsidR="00DE337E">
          <w:rPr>
            <w:rStyle w:val="aff"/>
            <w:noProof/>
            <w:sz w:val="28"/>
            <w:szCs w:val="28"/>
          </w:rPr>
          <w:t>16</w:t>
        </w:r>
        <w:r>
          <w:rPr>
            <w:rStyle w:val="aff"/>
            <w:noProof/>
            <w:sz w:val="28"/>
            <w:szCs w:val="28"/>
          </w:rPr>
          <w:fldChar w:fldCharType="end"/>
        </w:r>
      </w:hyperlink>
    </w:p>
    <w:p w14:paraId="2A8BF548" w14:textId="4F7FCCD6" w:rsidR="005C785E" w:rsidRDefault="00000000">
      <w:pPr>
        <w:pStyle w:val="TOC2"/>
        <w:spacing w:line="360" w:lineRule="exact"/>
        <w:rPr>
          <w:rStyle w:val="aff"/>
          <w:noProof/>
          <w:sz w:val="28"/>
          <w:szCs w:val="28"/>
        </w:rPr>
      </w:pPr>
      <w:hyperlink w:anchor="_Toc152229836" w:history="1">
        <w:r>
          <w:rPr>
            <w:rStyle w:val="aff"/>
            <w:noProof/>
            <w:sz w:val="28"/>
            <w:szCs w:val="28"/>
          </w:rPr>
          <w:t>三、不同学龄段未成年人互联网普及率</w:t>
        </w:r>
        <w:r>
          <w:rPr>
            <w:rStyle w:val="aff"/>
            <w:noProof/>
            <w:sz w:val="28"/>
            <w:szCs w:val="28"/>
          </w:rPr>
          <w:tab/>
        </w:r>
        <w:r>
          <w:rPr>
            <w:rStyle w:val="aff"/>
            <w:noProof/>
            <w:sz w:val="28"/>
            <w:szCs w:val="28"/>
          </w:rPr>
          <w:fldChar w:fldCharType="begin"/>
        </w:r>
        <w:r>
          <w:rPr>
            <w:rStyle w:val="aff"/>
            <w:noProof/>
            <w:sz w:val="28"/>
            <w:szCs w:val="28"/>
          </w:rPr>
          <w:instrText xml:space="preserve"> PAGEREF _Toc152229836 \h </w:instrText>
        </w:r>
        <w:r>
          <w:rPr>
            <w:rStyle w:val="aff"/>
            <w:noProof/>
            <w:sz w:val="28"/>
            <w:szCs w:val="28"/>
          </w:rPr>
        </w:r>
        <w:r>
          <w:rPr>
            <w:rStyle w:val="aff"/>
            <w:noProof/>
            <w:sz w:val="28"/>
            <w:szCs w:val="28"/>
          </w:rPr>
          <w:fldChar w:fldCharType="separate"/>
        </w:r>
        <w:r w:rsidR="00DE337E">
          <w:rPr>
            <w:rStyle w:val="aff"/>
            <w:noProof/>
            <w:sz w:val="28"/>
            <w:szCs w:val="28"/>
          </w:rPr>
          <w:t>17</w:t>
        </w:r>
        <w:r>
          <w:rPr>
            <w:rStyle w:val="aff"/>
            <w:noProof/>
            <w:sz w:val="28"/>
            <w:szCs w:val="28"/>
          </w:rPr>
          <w:fldChar w:fldCharType="end"/>
        </w:r>
      </w:hyperlink>
    </w:p>
    <w:p w14:paraId="564D8620" w14:textId="65CDA0FE" w:rsidR="005C785E" w:rsidRDefault="00000000">
      <w:pPr>
        <w:pStyle w:val="TOC2"/>
        <w:spacing w:line="360" w:lineRule="exact"/>
        <w:rPr>
          <w:rStyle w:val="aff"/>
          <w:noProof/>
          <w:sz w:val="28"/>
          <w:szCs w:val="28"/>
        </w:rPr>
      </w:pPr>
      <w:hyperlink w:anchor="_Toc152229837" w:history="1">
        <w:r>
          <w:rPr>
            <w:rStyle w:val="aff"/>
            <w:noProof/>
            <w:sz w:val="28"/>
            <w:szCs w:val="28"/>
          </w:rPr>
          <w:t>四、未成年人首次上网的时间</w:t>
        </w:r>
        <w:r>
          <w:rPr>
            <w:rStyle w:val="aff"/>
            <w:noProof/>
            <w:sz w:val="28"/>
            <w:szCs w:val="28"/>
          </w:rPr>
          <w:tab/>
        </w:r>
        <w:r>
          <w:rPr>
            <w:rStyle w:val="aff"/>
            <w:noProof/>
            <w:sz w:val="28"/>
            <w:szCs w:val="28"/>
          </w:rPr>
          <w:fldChar w:fldCharType="begin"/>
        </w:r>
        <w:r>
          <w:rPr>
            <w:rStyle w:val="aff"/>
            <w:noProof/>
            <w:sz w:val="28"/>
            <w:szCs w:val="28"/>
          </w:rPr>
          <w:instrText xml:space="preserve"> PAGEREF _Toc152229837 \h </w:instrText>
        </w:r>
        <w:r>
          <w:rPr>
            <w:rStyle w:val="aff"/>
            <w:noProof/>
            <w:sz w:val="28"/>
            <w:szCs w:val="28"/>
          </w:rPr>
        </w:r>
        <w:r>
          <w:rPr>
            <w:rStyle w:val="aff"/>
            <w:noProof/>
            <w:sz w:val="28"/>
            <w:szCs w:val="28"/>
          </w:rPr>
          <w:fldChar w:fldCharType="separate"/>
        </w:r>
        <w:r w:rsidR="00DE337E">
          <w:rPr>
            <w:rStyle w:val="aff"/>
            <w:noProof/>
            <w:sz w:val="28"/>
            <w:szCs w:val="28"/>
          </w:rPr>
          <w:t>18</w:t>
        </w:r>
        <w:r>
          <w:rPr>
            <w:rStyle w:val="aff"/>
            <w:noProof/>
            <w:sz w:val="28"/>
            <w:szCs w:val="28"/>
          </w:rPr>
          <w:fldChar w:fldCharType="end"/>
        </w:r>
      </w:hyperlink>
    </w:p>
    <w:p w14:paraId="771F5196" w14:textId="0E580944" w:rsidR="005C785E" w:rsidRDefault="00000000">
      <w:pPr>
        <w:pStyle w:val="TOC2"/>
        <w:spacing w:line="360" w:lineRule="exact"/>
        <w:rPr>
          <w:rStyle w:val="aff"/>
          <w:noProof/>
          <w:sz w:val="28"/>
          <w:szCs w:val="28"/>
        </w:rPr>
      </w:pPr>
      <w:hyperlink w:anchor="_Toc152229838" w:history="1">
        <w:r>
          <w:rPr>
            <w:rStyle w:val="aff"/>
            <w:noProof/>
            <w:sz w:val="28"/>
            <w:szCs w:val="28"/>
          </w:rPr>
          <w:t>五、本章小结</w:t>
        </w:r>
        <w:r>
          <w:rPr>
            <w:rStyle w:val="aff"/>
            <w:noProof/>
            <w:sz w:val="28"/>
            <w:szCs w:val="28"/>
          </w:rPr>
          <w:tab/>
        </w:r>
        <w:r>
          <w:rPr>
            <w:rStyle w:val="aff"/>
            <w:noProof/>
            <w:sz w:val="28"/>
            <w:szCs w:val="28"/>
          </w:rPr>
          <w:fldChar w:fldCharType="begin"/>
        </w:r>
        <w:r>
          <w:rPr>
            <w:rStyle w:val="aff"/>
            <w:noProof/>
            <w:sz w:val="28"/>
            <w:szCs w:val="28"/>
          </w:rPr>
          <w:instrText xml:space="preserve"> PAGEREF _Toc152229838 \h </w:instrText>
        </w:r>
        <w:r>
          <w:rPr>
            <w:rStyle w:val="aff"/>
            <w:noProof/>
            <w:sz w:val="28"/>
            <w:szCs w:val="28"/>
          </w:rPr>
        </w:r>
        <w:r>
          <w:rPr>
            <w:rStyle w:val="aff"/>
            <w:noProof/>
            <w:sz w:val="28"/>
            <w:szCs w:val="28"/>
          </w:rPr>
          <w:fldChar w:fldCharType="separate"/>
        </w:r>
        <w:r w:rsidR="00DE337E">
          <w:rPr>
            <w:rStyle w:val="aff"/>
            <w:noProof/>
            <w:sz w:val="28"/>
            <w:szCs w:val="28"/>
          </w:rPr>
          <w:t>18</w:t>
        </w:r>
        <w:r>
          <w:rPr>
            <w:rStyle w:val="aff"/>
            <w:noProof/>
            <w:sz w:val="28"/>
            <w:szCs w:val="28"/>
          </w:rPr>
          <w:fldChar w:fldCharType="end"/>
        </w:r>
      </w:hyperlink>
    </w:p>
    <w:p w14:paraId="0789F124" w14:textId="079C2D69" w:rsidR="005C785E" w:rsidRDefault="00000000">
      <w:pPr>
        <w:pStyle w:val="TOC1"/>
        <w:rPr>
          <w:rStyle w:val="aff"/>
          <w:rFonts w:eastAsia="方正小标宋简体"/>
          <w:noProof/>
        </w:rPr>
      </w:pPr>
      <w:hyperlink w:anchor="_Toc152229839" w:history="1">
        <w:r>
          <w:rPr>
            <w:rStyle w:val="aff"/>
            <w:rFonts w:eastAsia="方正小标宋简体"/>
            <w:noProof/>
          </w:rPr>
          <w:t>第二章</w:t>
        </w:r>
        <w:r>
          <w:rPr>
            <w:rStyle w:val="aff"/>
            <w:rFonts w:eastAsia="方正小标宋简体"/>
            <w:noProof/>
          </w:rPr>
          <w:t xml:space="preserve"> </w:t>
        </w:r>
        <w:r>
          <w:rPr>
            <w:rStyle w:val="aff"/>
            <w:rFonts w:eastAsia="方正小标宋简体"/>
            <w:noProof/>
          </w:rPr>
          <w:t>未成年人互联网接入环境</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_Toc152229839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20</w:t>
        </w:r>
        <w:r>
          <w:rPr>
            <w:rStyle w:val="aff"/>
            <w:rFonts w:eastAsia="方正小标宋简体"/>
            <w:noProof/>
          </w:rPr>
          <w:fldChar w:fldCharType="end"/>
        </w:r>
      </w:hyperlink>
    </w:p>
    <w:p w14:paraId="51F4991D" w14:textId="15DDAC7F" w:rsidR="005C785E" w:rsidRDefault="00000000">
      <w:pPr>
        <w:pStyle w:val="TOC2"/>
        <w:spacing w:line="360" w:lineRule="exact"/>
        <w:rPr>
          <w:rStyle w:val="aff"/>
          <w:noProof/>
          <w:sz w:val="28"/>
          <w:szCs w:val="28"/>
        </w:rPr>
      </w:pPr>
      <w:hyperlink w:anchor="_Toc152229840" w:history="1">
        <w:r>
          <w:rPr>
            <w:rStyle w:val="aff"/>
            <w:noProof/>
            <w:sz w:val="28"/>
            <w:szCs w:val="28"/>
          </w:rPr>
          <w:t>一、未成年网民上网设备</w:t>
        </w:r>
        <w:r>
          <w:rPr>
            <w:rStyle w:val="aff"/>
            <w:noProof/>
            <w:sz w:val="28"/>
            <w:szCs w:val="28"/>
          </w:rPr>
          <w:tab/>
        </w:r>
        <w:r>
          <w:rPr>
            <w:rStyle w:val="aff"/>
            <w:noProof/>
            <w:sz w:val="28"/>
            <w:szCs w:val="28"/>
          </w:rPr>
          <w:fldChar w:fldCharType="begin"/>
        </w:r>
        <w:r>
          <w:rPr>
            <w:rStyle w:val="aff"/>
            <w:noProof/>
            <w:sz w:val="28"/>
            <w:szCs w:val="28"/>
          </w:rPr>
          <w:instrText xml:space="preserve"> PAGEREF _Toc152229840 \h </w:instrText>
        </w:r>
        <w:r>
          <w:rPr>
            <w:rStyle w:val="aff"/>
            <w:noProof/>
            <w:sz w:val="28"/>
            <w:szCs w:val="28"/>
          </w:rPr>
        </w:r>
        <w:r>
          <w:rPr>
            <w:rStyle w:val="aff"/>
            <w:noProof/>
            <w:sz w:val="28"/>
            <w:szCs w:val="28"/>
          </w:rPr>
          <w:fldChar w:fldCharType="separate"/>
        </w:r>
        <w:r w:rsidR="00DE337E">
          <w:rPr>
            <w:rStyle w:val="aff"/>
            <w:noProof/>
            <w:sz w:val="28"/>
            <w:szCs w:val="28"/>
          </w:rPr>
          <w:t>20</w:t>
        </w:r>
        <w:r>
          <w:rPr>
            <w:rStyle w:val="aff"/>
            <w:noProof/>
            <w:sz w:val="28"/>
            <w:szCs w:val="28"/>
          </w:rPr>
          <w:fldChar w:fldCharType="end"/>
        </w:r>
      </w:hyperlink>
    </w:p>
    <w:p w14:paraId="2FA2DFBA" w14:textId="449761F6" w:rsidR="005C785E" w:rsidRDefault="00000000">
      <w:pPr>
        <w:pStyle w:val="TOC2"/>
        <w:spacing w:line="360" w:lineRule="exact"/>
        <w:rPr>
          <w:rStyle w:val="aff"/>
          <w:noProof/>
          <w:sz w:val="28"/>
          <w:szCs w:val="28"/>
        </w:rPr>
      </w:pPr>
      <w:hyperlink w:anchor="_Toc152229841" w:history="1">
        <w:r>
          <w:rPr>
            <w:rStyle w:val="aff"/>
            <w:noProof/>
            <w:sz w:val="28"/>
            <w:szCs w:val="28"/>
          </w:rPr>
          <w:t>二、未成年网民上网时长</w:t>
        </w:r>
        <w:r>
          <w:rPr>
            <w:rStyle w:val="aff"/>
            <w:noProof/>
            <w:sz w:val="28"/>
            <w:szCs w:val="28"/>
          </w:rPr>
          <w:tab/>
        </w:r>
        <w:r>
          <w:rPr>
            <w:rStyle w:val="aff"/>
            <w:noProof/>
            <w:sz w:val="28"/>
            <w:szCs w:val="28"/>
          </w:rPr>
          <w:fldChar w:fldCharType="begin"/>
        </w:r>
        <w:r>
          <w:rPr>
            <w:rStyle w:val="aff"/>
            <w:noProof/>
            <w:sz w:val="28"/>
            <w:szCs w:val="28"/>
          </w:rPr>
          <w:instrText xml:space="preserve"> PAGEREF _Toc152229841 \h </w:instrText>
        </w:r>
        <w:r>
          <w:rPr>
            <w:rStyle w:val="aff"/>
            <w:noProof/>
            <w:sz w:val="28"/>
            <w:szCs w:val="28"/>
          </w:rPr>
        </w:r>
        <w:r>
          <w:rPr>
            <w:rStyle w:val="aff"/>
            <w:noProof/>
            <w:sz w:val="28"/>
            <w:szCs w:val="28"/>
          </w:rPr>
          <w:fldChar w:fldCharType="separate"/>
        </w:r>
        <w:r w:rsidR="00DE337E">
          <w:rPr>
            <w:rStyle w:val="aff"/>
            <w:noProof/>
            <w:sz w:val="28"/>
            <w:szCs w:val="28"/>
          </w:rPr>
          <w:t>25</w:t>
        </w:r>
        <w:r>
          <w:rPr>
            <w:rStyle w:val="aff"/>
            <w:noProof/>
            <w:sz w:val="28"/>
            <w:szCs w:val="28"/>
          </w:rPr>
          <w:fldChar w:fldCharType="end"/>
        </w:r>
      </w:hyperlink>
    </w:p>
    <w:p w14:paraId="166DB585" w14:textId="1C84CEB9" w:rsidR="005C785E" w:rsidRDefault="00000000">
      <w:pPr>
        <w:pStyle w:val="TOC2"/>
        <w:spacing w:line="360" w:lineRule="exact"/>
        <w:rPr>
          <w:rStyle w:val="aff"/>
          <w:noProof/>
          <w:sz w:val="28"/>
          <w:szCs w:val="28"/>
        </w:rPr>
      </w:pPr>
      <w:hyperlink w:anchor="_Toc152229842" w:history="1">
        <w:r>
          <w:rPr>
            <w:rStyle w:val="aff"/>
            <w:noProof/>
            <w:sz w:val="28"/>
            <w:szCs w:val="28"/>
          </w:rPr>
          <w:t>三、未成年人对互联网的主观依赖程度</w:t>
        </w:r>
        <w:r>
          <w:rPr>
            <w:rStyle w:val="aff"/>
            <w:noProof/>
            <w:sz w:val="28"/>
            <w:szCs w:val="28"/>
          </w:rPr>
          <w:tab/>
        </w:r>
        <w:r>
          <w:rPr>
            <w:rStyle w:val="aff"/>
            <w:noProof/>
            <w:sz w:val="28"/>
            <w:szCs w:val="28"/>
          </w:rPr>
          <w:fldChar w:fldCharType="begin"/>
        </w:r>
        <w:r>
          <w:rPr>
            <w:rStyle w:val="aff"/>
            <w:noProof/>
            <w:sz w:val="28"/>
            <w:szCs w:val="28"/>
          </w:rPr>
          <w:instrText xml:space="preserve"> PAGEREF _Toc152229842 \h </w:instrText>
        </w:r>
        <w:r>
          <w:rPr>
            <w:rStyle w:val="aff"/>
            <w:noProof/>
            <w:sz w:val="28"/>
            <w:szCs w:val="28"/>
          </w:rPr>
        </w:r>
        <w:r>
          <w:rPr>
            <w:rStyle w:val="aff"/>
            <w:noProof/>
            <w:sz w:val="28"/>
            <w:szCs w:val="28"/>
          </w:rPr>
          <w:fldChar w:fldCharType="separate"/>
        </w:r>
        <w:r w:rsidR="00DE337E">
          <w:rPr>
            <w:rStyle w:val="aff"/>
            <w:noProof/>
            <w:sz w:val="28"/>
            <w:szCs w:val="28"/>
          </w:rPr>
          <w:t>28</w:t>
        </w:r>
        <w:r>
          <w:rPr>
            <w:rStyle w:val="aff"/>
            <w:noProof/>
            <w:sz w:val="28"/>
            <w:szCs w:val="28"/>
          </w:rPr>
          <w:fldChar w:fldCharType="end"/>
        </w:r>
      </w:hyperlink>
    </w:p>
    <w:p w14:paraId="09D965B8" w14:textId="65EFD472" w:rsidR="005C785E" w:rsidRDefault="00000000">
      <w:pPr>
        <w:pStyle w:val="TOC2"/>
        <w:spacing w:line="360" w:lineRule="exact"/>
        <w:rPr>
          <w:rStyle w:val="aff"/>
          <w:noProof/>
          <w:sz w:val="28"/>
          <w:szCs w:val="28"/>
        </w:rPr>
      </w:pPr>
      <w:hyperlink w:anchor="_Toc152229843" w:history="1">
        <w:r>
          <w:rPr>
            <w:rStyle w:val="aff"/>
            <w:noProof/>
            <w:sz w:val="28"/>
            <w:szCs w:val="28"/>
          </w:rPr>
          <w:t>四、本章小结</w:t>
        </w:r>
        <w:r>
          <w:rPr>
            <w:rStyle w:val="aff"/>
            <w:noProof/>
            <w:sz w:val="28"/>
            <w:szCs w:val="28"/>
          </w:rPr>
          <w:tab/>
        </w:r>
        <w:r>
          <w:rPr>
            <w:rStyle w:val="aff"/>
            <w:noProof/>
            <w:sz w:val="28"/>
            <w:szCs w:val="28"/>
          </w:rPr>
          <w:fldChar w:fldCharType="begin"/>
        </w:r>
        <w:r>
          <w:rPr>
            <w:rStyle w:val="aff"/>
            <w:noProof/>
            <w:sz w:val="28"/>
            <w:szCs w:val="28"/>
          </w:rPr>
          <w:instrText xml:space="preserve"> PAGEREF _Toc152229843 \h </w:instrText>
        </w:r>
        <w:r>
          <w:rPr>
            <w:rStyle w:val="aff"/>
            <w:noProof/>
            <w:sz w:val="28"/>
            <w:szCs w:val="28"/>
          </w:rPr>
        </w:r>
        <w:r>
          <w:rPr>
            <w:rStyle w:val="aff"/>
            <w:noProof/>
            <w:sz w:val="28"/>
            <w:szCs w:val="28"/>
          </w:rPr>
          <w:fldChar w:fldCharType="separate"/>
        </w:r>
        <w:r w:rsidR="00DE337E">
          <w:rPr>
            <w:rStyle w:val="aff"/>
            <w:noProof/>
            <w:sz w:val="28"/>
            <w:szCs w:val="28"/>
          </w:rPr>
          <w:t>29</w:t>
        </w:r>
        <w:r>
          <w:rPr>
            <w:rStyle w:val="aff"/>
            <w:noProof/>
            <w:sz w:val="28"/>
            <w:szCs w:val="28"/>
          </w:rPr>
          <w:fldChar w:fldCharType="end"/>
        </w:r>
      </w:hyperlink>
    </w:p>
    <w:p w14:paraId="741FF25F" w14:textId="59D4C587" w:rsidR="005C785E" w:rsidRDefault="00000000">
      <w:pPr>
        <w:pStyle w:val="TOC1"/>
        <w:rPr>
          <w:rStyle w:val="aff"/>
          <w:rFonts w:eastAsia="方正小标宋简体"/>
          <w:noProof/>
        </w:rPr>
      </w:pPr>
      <w:hyperlink w:anchor="_Toc152229844" w:history="1">
        <w:r>
          <w:rPr>
            <w:rStyle w:val="aff"/>
            <w:rFonts w:eastAsia="方正小标宋简体"/>
            <w:noProof/>
          </w:rPr>
          <w:t>第三章</w:t>
        </w:r>
        <w:r>
          <w:rPr>
            <w:rStyle w:val="aff"/>
            <w:rFonts w:eastAsia="方正小标宋简体"/>
            <w:noProof/>
          </w:rPr>
          <w:t xml:space="preserve"> </w:t>
        </w:r>
        <w:r>
          <w:rPr>
            <w:rStyle w:val="aff"/>
            <w:rFonts w:eastAsia="方正小标宋简体"/>
            <w:noProof/>
          </w:rPr>
          <w:t>未成年人互联网使用情况</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_Toc152229844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31</w:t>
        </w:r>
        <w:r>
          <w:rPr>
            <w:rStyle w:val="aff"/>
            <w:rFonts w:eastAsia="方正小标宋简体"/>
            <w:noProof/>
          </w:rPr>
          <w:fldChar w:fldCharType="end"/>
        </w:r>
      </w:hyperlink>
    </w:p>
    <w:p w14:paraId="08A21F00" w14:textId="3098520D" w:rsidR="005C785E" w:rsidRDefault="00000000">
      <w:pPr>
        <w:pStyle w:val="TOC2"/>
        <w:spacing w:line="360" w:lineRule="exact"/>
        <w:rPr>
          <w:rStyle w:val="aff"/>
          <w:noProof/>
          <w:sz w:val="28"/>
          <w:szCs w:val="28"/>
        </w:rPr>
      </w:pPr>
      <w:hyperlink w:anchor="_Toc152229845" w:history="1">
        <w:r>
          <w:rPr>
            <w:rStyle w:val="aff"/>
            <w:noProof/>
            <w:sz w:val="28"/>
            <w:szCs w:val="28"/>
          </w:rPr>
          <w:t>一、未成年人使用互联网应用的整体情况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_Toc152229845 \h </w:instrText>
        </w:r>
        <w:r>
          <w:rPr>
            <w:rStyle w:val="aff"/>
            <w:noProof/>
            <w:sz w:val="28"/>
            <w:szCs w:val="28"/>
          </w:rPr>
        </w:r>
        <w:r>
          <w:rPr>
            <w:rStyle w:val="aff"/>
            <w:noProof/>
            <w:sz w:val="28"/>
            <w:szCs w:val="28"/>
          </w:rPr>
          <w:fldChar w:fldCharType="separate"/>
        </w:r>
        <w:r w:rsidR="00DE337E">
          <w:rPr>
            <w:rStyle w:val="aff"/>
            <w:noProof/>
            <w:sz w:val="28"/>
            <w:szCs w:val="28"/>
          </w:rPr>
          <w:t>31</w:t>
        </w:r>
        <w:r>
          <w:rPr>
            <w:rStyle w:val="aff"/>
            <w:noProof/>
            <w:sz w:val="28"/>
            <w:szCs w:val="28"/>
          </w:rPr>
          <w:fldChar w:fldCharType="end"/>
        </w:r>
      </w:hyperlink>
    </w:p>
    <w:p w14:paraId="4E8BF979" w14:textId="326C20FC" w:rsidR="005C785E" w:rsidRDefault="00000000">
      <w:pPr>
        <w:pStyle w:val="TOC2"/>
        <w:spacing w:line="360" w:lineRule="exact"/>
        <w:rPr>
          <w:rStyle w:val="aff"/>
          <w:noProof/>
          <w:sz w:val="28"/>
          <w:szCs w:val="28"/>
        </w:rPr>
      </w:pPr>
      <w:hyperlink w:anchor="_Toc152229846" w:history="1">
        <w:r>
          <w:rPr>
            <w:rStyle w:val="aff"/>
            <w:noProof/>
            <w:sz w:val="28"/>
            <w:szCs w:val="28"/>
          </w:rPr>
          <w:t>二、未成年人利用互联网进行学习的情况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_Toc152229846 \h </w:instrText>
        </w:r>
        <w:r>
          <w:rPr>
            <w:rStyle w:val="aff"/>
            <w:noProof/>
            <w:sz w:val="28"/>
            <w:szCs w:val="28"/>
          </w:rPr>
        </w:r>
        <w:r>
          <w:rPr>
            <w:rStyle w:val="aff"/>
            <w:noProof/>
            <w:sz w:val="28"/>
            <w:szCs w:val="28"/>
          </w:rPr>
          <w:fldChar w:fldCharType="separate"/>
        </w:r>
        <w:r w:rsidR="00DE337E">
          <w:rPr>
            <w:rStyle w:val="aff"/>
            <w:noProof/>
            <w:sz w:val="28"/>
            <w:szCs w:val="28"/>
          </w:rPr>
          <w:t>33</w:t>
        </w:r>
        <w:r>
          <w:rPr>
            <w:rStyle w:val="aff"/>
            <w:noProof/>
            <w:sz w:val="28"/>
            <w:szCs w:val="28"/>
          </w:rPr>
          <w:fldChar w:fldCharType="end"/>
        </w:r>
      </w:hyperlink>
    </w:p>
    <w:p w14:paraId="6AEE72D1" w14:textId="7F816F90" w:rsidR="005C785E" w:rsidRDefault="00000000">
      <w:pPr>
        <w:pStyle w:val="TOC2"/>
        <w:spacing w:line="360" w:lineRule="exact"/>
        <w:rPr>
          <w:rStyle w:val="aff"/>
          <w:noProof/>
          <w:sz w:val="28"/>
          <w:szCs w:val="28"/>
        </w:rPr>
      </w:pPr>
      <w:hyperlink w:anchor="_Toc152229847" w:history="1">
        <w:r>
          <w:rPr>
            <w:rStyle w:val="aff"/>
            <w:noProof/>
            <w:sz w:val="28"/>
            <w:szCs w:val="28"/>
          </w:rPr>
          <w:t>三、未成年人利用互联网进行娱乐的情况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_Toc152229847 \h </w:instrText>
        </w:r>
        <w:r>
          <w:rPr>
            <w:rStyle w:val="aff"/>
            <w:noProof/>
            <w:sz w:val="28"/>
            <w:szCs w:val="28"/>
          </w:rPr>
        </w:r>
        <w:r>
          <w:rPr>
            <w:rStyle w:val="aff"/>
            <w:noProof/>
            <w:sz w:val="28"/>
            <w:szCs w:val="28"/>
          </w:rPr>
          <w:fldChar w:fldCharType="separate"/>
        </w:r>
        <w:r w:rsidR="00DE337E">
          <w:rPr>
            <w:rStyle w:val="aff"/>
            <w:noProof/>
            <w:sz w:val="28"/>
            <w:szCs w:val="28"/>
          </w:rPr>
          <w:t>35</w:t>
        </w:r>
        <w:r>
          <w:rPr>
            <w:rStyle w:val="aff"/>
            <w:noProof/>
            <w:sz w:val="28"/>
            <w:szCs w:val="28"/>
          </w:rPr>
          <w:fldChar w:fldCharType="end"/>
        </w:r>
      </w:hyperlink>
    </w:p>
    <w:p w14:paraId="58B7B04A" w14:textId="4FBBBF01" w:rsidR="005C785E" w:rsidRDefault="00000000">
      <w:pPr>
        <w:pStyle w:val="TOC2"/>
        <w:spacing w:line="360" w:lineRule="exact"/>
        <w:rPr>
          <w:rStyle w:val="aff"/>
          <w:noProof/>
          <w:sz w:val="28"/>
          <w:szCs w:val="28"/>
        </w:rPr>
      </w:pPr>
      <w:hyperlink w:anchor="_Toc152229848" w:history="1">
        <w:r>
          <w:rPr>
            <w:rStyle w:val="aff"/>
            <w:noProof/>
            <w:sz w:val="28"/>
            <w:szCs w:val="28"/>
          </w:rPr>
          <w:t>四、未成年人利用互联网进行社交的情况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_Toc152229848 \h </w:instrText>
        </w:r>
        <w:r>
          <w:rPr>
            <w:rStyle w:val="aff"/>
            <w:noProof/>
            <w:sz w:val="28"/>
            <w:szCs w:val="28"/>
          </w:rPr>
        </w:r>
        <w:r>
          <w:rPr>
            <w:rStyle w:val="aff"/>
            <w:noProof/>
            <w:sz w:val="28"/>
            <w:szCs w:val="28"/>
          </w:rPr>
          <w:fldChar w:fldCharType="separate"/>
        </w:r>
        <w:r w:rsidR="00DE337E">
          <w:rPr>
            <w:rStyle w:val="aff"/>
            <w:noProof/>
            <w:sz w:val="28"/>
            <w:szCs w:val="28"/>
          </w:rPr>
          <w:t>40</w:t>
        </w:r>
        <w:r>
          <w:rPr>
            <w:rStyle w:val="aff"/>
            <w:noProof/>
            <w:sz w:val="28"/>
            <w:szCs w:val="28"/>
          </w:rPr>
          <w:fldChar w:fldCharType="end"/>
        </w:r>
      </w:hyperlink>
    </w:p>
    <w:p w14:paraId="19F2E42C" w14:textId="00CF18E4" w:rsidR="005C785E" w:rsidRDefault="00000000">
      <w:pPr>
        <w:pStyle w:val="TOC2"/>
        <w:spacing w:line="360" w:lineRule="exact"/>
        <w:rPr>
          <w:rStyle w:val="aff"/>
          <w:noProof/>
          <w:sz w:val="28"/>
          <w:szCs w:val="28"/>
        </w:rPr>
      </w:pPr>
      <w:hyperlink w:anchor="_Toc152229849" w:history="1">
        <w:r>
          <w:rPr>
            <w:rStyle w:val="aff"/>
            <w:noProof/>
            <w:sz w:val="28"/>
            <w:szCs w:val="28"/>
          </w:rPr>
          <w:t>五、未成年人利用互联网获取社会信息的渠道</w:t>
        </w:r>
        <w:r>
          <w:rPr>
            <w:rStyle w:val="aff"/>
            <w:noProof/>
            <w:sz w:val="28"/>
            <w:szCs w:val="28"/>
          </w:rPr>
          <w:tab/>
        </w:r>
        <w:r>
          <w:rPr>
            <w:rStyle w:val="aff"/>
            <w:noProof/>
            <w:sz w:val="28"/>
            <w:szCs w:val="28"/>
          </w:rPr>
          <w:fldChar w:fldCharType="begin"/>
        </w:r>
        <w:r>
          <w:rPr>
            <w:rStyle w:val="aff"/>
            <w:noProof/>
            <w:sz w:val="28"/>
            <w:szCs w:val="28"/>
          </w:rPr>
          <w:instrText xml:space="preserve"> PAGEREF _Toc152229849 \h </w:instrText>
        </w:r>
        <w:r>
          <w:rPr>
            <w:rStyle w:val="aff"/>
            <w:noProof/>
            <w:sz w:val="28"/>
            <w:szCs w:val="28"/>
          </w:rPr>
        </w:r>
        <w:r>
          <w:rPr>
            <w:rStyle w:val="aff"/>
            <w:noProof/>
            <w:sz w:val="28"/>
            <w:szCs w:val="28"/>
          </w:rPr>
          <w:fldChar w:fldCharType="separate"/>
        </w:r>
        <w:r w:rsidR="00DE337E">
          <w:rPr>
            <w:rStyle w:val="aff"/>
            <w:noProof/>
            <w:sz w:val="28"/>
            <w:szCs w:val="28"/>
          </w:rPr>
          <w:t>41</w:t>
        </w:r>
        <w:r>
          <w:rPr>
            <w:rStyle w:val="aff"/>
            <w:noProof/>
            <w:sz w:val="28"/>
            <w:szCs w:val="28"/>
          </w:rPr>
          <w:fldChar w:fldCharType="end"/>
        </w:r>
      </w:hyperlink>
    </w:p>
    <w:p w14:paraId="162824EF" w14:textId="4CE56E05" w:rsidR="005C785E" w:rsidRDefault="00000000">
      <w:pPr>
        <w:pStyle w:val="TOC2"/>
        <w:spacing w:line="360" w:lineRule="exact"/>
        <w:rPr>
          <w:rStyle w:val="aff"/>
          <w:noProof/>
          <w:sz w:val="28"/>
          <w:szCs w:val="28"/>
        </w:rPr>
      </w:pPr>
      <w:hyperlink w:anchor="_Toc152229850" w:history="1">
        <w:r>
          <w:rPr>
            <w:rStyle w:val="aff"/>
            <w:noProof/>
            <w:sz w:val="28"/>
            <w:szCs w:val="28"/>
          </w:rPr>
          <w:t>六、本章小结</w:t>
        </w:r>
        <w:r>
          <w:rPr>
            <w:rStyle w:val="aff"/>
            <w:noProof/>
            <w:sz w:val="28"/>
            <w:szCs w:val="28"/>
          </w:rPr>
          <w:tab/>
        </w:r>
        <w:r>
          <w:rPr>
            <w:rStyle w:val="aff"/>
            <w:noProof/>
            <w:sz w:val="28"/>
            <w:szCs w:val="28"/>
          </w:rPr>
          <w:fldChar w:fldCharType="begin"/>
        </w:r>
        <w:r>
          <w:rPr>
            <w:rStyle w:val="aff"/>
            <w:noProof/>
            <w:sz w:val="28"/>
            <w:szCs w:val="28"/>
          </w:rPr>
          <w:instrText xml:space="preserve"> PAGEREF _Toc152229850 \h </w:instrText>
        </w:r>
        <w:r>
          <w:rPr>
            <w:rStyle w:val="aff"/>
            <w:noProof/>
            <w:sz w:val="28"/>
            <w:szCs w:val="28"/>
          </w:rPr>
        </w:r>
        <w:r>
          <w:rPr>
            <w:rStyle w:val="aff"/>
            <w:noProof/>
            <w:sz w:val="28"/>
            <w:szCs w:val="28"/>
          </w:rPr>
          <w:fldChar w:fldCharType="separate"/>
        </w:r>
        <w:r w:rsidR="00DE337E">
          <w:rPr>
            <w:rStyle w:val="aff"/>
            <w:noProof/>
            <w:sz w:val="28"/>
            <w:szCs w:val="28"/>
          </w:rPr>
          <w:t>43</w:t>
        </w:r>
        <w:r>
          <w:rPr>
            <w:rStyle w:val="aff"/>
            <w:noProof/>
            <w:sz w:val="28"/>
            <w:szCs w:val="28"/>
          </w:rPr>
          <w:fldChar w:fldCharType="end"/>
        </w:r>
      </w:hyperlink>
    </w:p>
    <w:p w14:paraId="1D1D9A1A" w14:textId="0A5DC505" w:rsidR="005C785E" w:rsidRDefault="00000000">
      <w:pPr>
        <w:pStyle w:val="TOC1"/>
        <w:rPr>
          <w:rStyle w:val="aff"/>
          <w:rFonts w:eastAsia="方正小标宋简体"/>
          <w:noProof/>
        </w:rPr>
      </w:pPr>
      <w:hyperlink w:anchor="_Toc152229851" w:history="1">
        <w:r>
          <w:rPr>
            <w:rStyle w:val="aff"/>
            <w:rFonts w:eastAsia="方正小标宋简体"/>
            <w:noProof/>
          </w:rPr>
          <w:t>第四章</w:t>
        </w:r>
        <w:r>
          <w:rPr>
            <w:rStyle w:val="aff"/>
            <w:rFonts w:eastAsia="方正小标宋简体"/>
            <w:noProof/>
          </w:rPr>
          <w:t xml:space="preserve"> </w:t>
        </w:r>
        <w:r>
          <w:rPr>
            <w:rStyle w:val="aff"/>
            <w:rFonts w:eastAsia="方正小标宋简体"/>
            <w:noProof/>
          </w:rPr>
          <w:t>未成年人网络素养与教育引导</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_Toc152229851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44</w:t>
        </w:r>
        <w:r>
          <w:rPr>
            <w:rStyle w:val="aff"/>
            <w:rFonts w:eastAsia="方正小标宋简体"/>
            <w:noProof/>
          </w:rPr>
          <w:fldChar w:fldCharType="end"/>
        </w:r>
      </w:hyperlink>
    </w:p>
    <w:p w14:paraId="13AD908B" w14:textId="261A9809" w:rsidR="005C785E" w:rsidRDefault="00000000">
      <w:pPr>
        <w:pStyle w:val="TOC2"/>
        <w:spacing w:line="360" w:lineRule="exact"/>
        <w:rPr>
          <w:rStyle w:val="aff"/>
          <w:noProof/>
          <w:sz w:val="28"/>
          <w:szCs w:val="28"/>
        </w:rPr>
      </w:pPr>
      <w:hyperlink w:anchor="_Toc152229852" w:history="1">
        <w:r>
          <w:rPr>
            <w:rStyle w:val="aff"/>
            <w:noProof/>
            <w:sz w:val="28"/>
            <w:szCs w:val="28"/>
          </w:rPr>
          <w:t>一、未成年人上网技能的掌握与学习情况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_Toc152229852 \h </w:instrText>
        </w:r>
        <w:r>
          <w:rPr>
            <w:rStyle w:val="aff"/>
            <w:noProof/>
            <w:sz w:val="28"/>
            <w:szCs w:val="28"/>
          </w:rPr>
        </w:r>
        <w:r>
          <w:rPr>
            <w:rStyle w:val="aff"/>
            <w:noProof/>
            <w:sz w:val="28"/>
            <w:szCs w:val="28"/>
          </w:rPr>
          <w:fldChar w:fldCharType="separate"/>
        </w:r>
        <w:r w:rsidR="00DE337E">
          <w:rPr>
            <w:rStyle w:val="aff"/>
            <w:noProof/>
            <w:sz w:val="28"/>
            <w:szCs w:val="28"/>
          </w:rPr>
          <w:t>44</w:t>
        </w:r>
        <w:r>
          <w:rPr>
            <w:rStyle w:val="aff"/>
            <w:noProof/>
            <w:sz w:val="28"/>
            <w:szCs w:val="28"/>
          </w:rPr>
          <w:fldChar w:fldCharType="end"/>
        </w:r>
      </w:hyperlink>
    </w:p>
    <w:p w14:paraId="048EE7B6" w14:textId="602AEF17" w:rsidR="005C785E" w:rsidRDefault="00000000">
      <w:pPr>
        <w:pStyle w:val="TOC2"/>
        <w:spacing w:line="360" w:lineRule="exact"/>
        <w:rPr>
          <w:rStyle w:val="aff"/>
          <w:noProof/>
          <w:sz w:val="28"/>
          <w:szCs w:val="28"/>
        </w:rPr>
      </w:pPr>
      <w:hyperlink w:anchor="_Toc152229853" w:history="1">
        <w:r>
          <w:rPr>
            <w:rStyle w:val="aff"/>
            <w:noProof/>
            <w:sz w:val="28"/>
            <w:szCs w:val="28"/>
          </w:rPr>
          <w:t>二、未成年人对新兴网络技术的关注情况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_Toc152229853 \h </w:instrText>
        </w:r>
        <w:r>
          <w:rPr>
            <w:rStyle w:val="aff"/>
            <w:noProof/>
            <w:sz w:val="28"/>
            <w:szCs w:val="28"/>
          </w:rPr>
        </w:r>
        <w:r>
          <w:rPr>
            <w:rStyle w:val="aff"/>
            <w:noProof/>
            <w:sz w:val="28"/>
            <w:szCs w:val="28"/>
          </w:rPr>
          <w:fldChar w:fldCharType="separate"/>
        </w:r>
        <w:r w:rsidR="00DE337E">
          <w:rPr>
            <w:rStyle w:val="aff"/>
            <w:noProof/>
            <w:sz w:val="28"/>
            <w:szCs w:val="28"/>
          </w:rPr>
          <w:t>45</w:t>
        </w:r>
        <w:r>
          <w:rPr>
            <w:rStyle w:val="aff"/>
            <w:noProof/>
            <w:sz w:val="28"/>
            <w:szCs w:val="28"/>
          </w:rPr>
          <w:fldChar w:fldCharType="end"/>
        </w:r>
      </w:hyperlink>
    </w:p>
    <w:p w14:paraId="795BE1F8" w14:textId="3EE77BE9" w:rsidR="005C785E" w:rsidRDefault="00000000">
      <w:pPr>
        <w:pStyle w:val="TOC2"/>
        <w:spacing w:line="360" w:lineRule="exact"/>
        <w:rPr>
          <w:rStyle w:val="aff"/>
          <w:noProof/>
          <w:sz w:val="28"/>
          <w:szCs w:val="28"/>
        </w:rPr>
      </w:pPr>
      <w:hyperlink w:anchor="_Toc152229854" w:history="1">
        <w:r>
          <w:rPr>
            <w:rStyle w:val="aff"/>
            <w:noProof/>
            <w:sz w:val="28"/>
            <w:szCs w:val="28"/>
          </w:rPr>
          <w:t>三、未成年人的安全防范与健康上网意识</w:t>
        </w:r>
        <w:r>
          <w:rPr>
            <w:rStyle w:val="aff"/>
            <w:noProof/>
            <w:sz w:val="28"/>
            <w:szCs w:val="28"/>
          </w:rPr>
          <w:tab/>
        </w:r>
        <w:r>
          <w:rPr>
            <w:rStyle w:val="aff"/>
            <w:noProof/>
            <w:sz w:val="28"/>
            <w:szCs w:val="28"/>
          </w:rPr>
          <w:fldChar w:fldCharType="begin"/>
        </w:r>
        <w:r>
          <w:rPr>
            <w:rStyle w:val="aff"/>
            <w:noProof/>
            <w:sz w:val="28"/>
            <w:szCs w:val="28"/>
          </w:rPr>
          <w:instrText xml:space="preserve"> PAGEREF _Toc152229854 \h </w:instrText>
        </w:r>
        <w:r>
          <w:rPr>
            <w:rStyle w:val="aff"/>
            <w:noProof/>
            <w:sz w:val="28"/>
            <w:szCs w:val="28"/>
          </w:rPr>
        </w:r>
        <w:r>
          <w:rPr>
            <w:rStyle w:val="aff"/>
            <w:noProof/>
            <w:sz w:val="28"/>
            <w:szCs w:val="28"/>
          </w:rPr>
          <w:fldChar w:fldCharType="separate"/>
        </w:r>
        <w:r w:rsidR="00DE337E">
          <w:rPr>
            <w:rStyle w:val="aff"/>
            <w:noProof/>
            <w:sz w:val="28"/>
            <w:szCs w:val="28"/>
          </w:rPr>
          <w:t>47</w:t>
        </w:r>
        <w:r>
          <w:rPr>
            <w:rStyle w:val="aff"/>
            <w:noProof/>
            <w:sz w:val="28"/>
            <w:szCs w:val="28"/>
          </w:rPr>
          <w:fldChar w:fldCharType="end"/>
        </w:r>
      </w:hyperlink>
    </w:p>
    <w:p w14:paraId="54F8D16B" w14:textId="5014CD98" w:rsidR="005C785E" w:rsidRDefault="00000000">
      <w:pPr>
        <w:pStyle w:val="TOC2"/>
        <w:spacing w:line="360" w:lineRule="exact"/>
        <w:rPr>
          <w:rStyle w:val="aff"/>
          <w:noProof/>
          <w:sz w:val="28"/>
          <w:szCs w:val="28"/>
        </w:rPr>
      </w:pPr>
      <w:hyperlink w:anchor="_Toc152229855" w:history="1">
        <w:r>
          <w:rPr>
            <w:rStyle w:val="aff"/>
            <w:noProof/>
            <w:sz w:val="28"/>
            <w:szCs w:val="28"/>
          </w:rPr>
          <w:t>四、未成年人接受网络安全教育的情况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_Toc152229855 \h </w:instrText>
        </w:r>
        <w:r>
          <w:rPr>
            <w:rStyle w:val="aff"/>
            <w:noProof/>
            <w:sz w:val="28"/>
            <w:szCs w:val="28"/>
          </w:rPr>
        </w:r>
        <w:r>
          <w:rPr>
            <w:rStyle w:val="aff"/>
            <w:noProof/>
            <w:sz w:val="28"/>
            <w:szCs w:val="28"/>
          </w:rPr>
          <w:fldChar w:fldCharType="separate"/>
        </w:r>
        <w:r w:rsidR="00DE337E">
          <w:rPr>
            <w:rStyle w:val="aff"/>
            <w:noProof/>
            <w:sz w:val="28"/>
            <w:szCs w:val="28"/>
          </w:rPr>
          <w:t>48</w:t>
        </w:r>
        <w:r>
          <w:rPr>
            <w:rStyle w:val="aff"/>
            <w:noProof/>
            <w:sz w:val="28"/>
            <w:szCs w:val="28"/>
          </w:rPr>
          <w:fldChar w:fldCharType="end"/>
        </w:r>
      </w:hyperlink>
    </w:p>
    <w:p w14:paraId="6886C61E" w14:textId="1C5C37A6" w:rsidR="005C785E" w:rsidRDefault="00000000">
      <w:pPr>
        <w:pStyle w:val="TOC2"/>
        <w:spacing w:line="360" w:lineRule="exact"/>
        <w:rPr>
          <w:rStyle w:val="aff"/>
          <w:noProof/>
          <w:sz w:val="28"/>
          <w:szCs w:val="28"/>
        </w:rPr>
      </w:pPr>
      <w:hyperlink w:anchor="_Toc152229856" w:history="1">
        <w:r>
          <w:rPr>
            <w:rStyle w:val="aff"/>
            <w:noProof/>
            <w:sz w:val="28"/>
            <w:szCs w:val="28"/>
          </w:rPr>
          <w:t>五、家长对未成年网民上网的管理情况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_Toc152229856 \h </w:instrText>
        </w:r>
        <w:r>
          <w:rPr>
            <w:rStyle w:val="aff"/>
            <w:noProof/>
            <w:sz w:val="28"/>
            <w:szCs w:val="28"/>
          </w:rPr>
        </w:r>
        <w:r>
          <w:rPr>
            <w:rStyle w:val="aff"/>
            <w:noProof/>
            <w:sz w:val="28"/>
            <w:szCs w:val="28"/>
          </w:rPr>
          <w:fldChar w:fldCharType="separate"/>
        </w:r>
        <w:r w:rsidR="00DE337E">
          <w:rPr>
            <w:rStyle w:val="aff"/>
            <w:noProof/>
            <w:sz w:val="28"/>
            <w:szCs w:val="28"/>
          </w:rPr>
          <w:t>51</w:t>
        </w:r>
        <w:r>
          <w:rPr>
            <w:rStyle w:val="aff"/>
            <w:noProof/>
            <w:sz w:val="28"/>
            <w:szCs w:val="28"/>
          </w:rPr>
          <w:fldChar w:fldCharType="end"/>
        </w:r>
      </w:hyperlink>
    </w:p>
    <w:p w14:paraId="156B5B58" w14:textId="6C05AAD5" w:rsidR="005C785E" w:rsidRDefault="00000000">
      <w:pPr>
        <w:pStyle w:val="TOC2"/>
        <w:spacing w:line="360" w:lineRule="exact"/>
        <w:rPr>
          <w:rStyle w:val="aff"/>
          <w:noProof/>
          <w:sz w:val="28"/>
          <w:szCs w:val="28"/>
        </w:rPr>
      </w:pPr>
      <w:hyperlink w:anchor="_Toc152229857" w:history="1">
        <w:r>
          <w:rPr>
            <w:rStyle w:val="aff"/>
            <w:noProof/>
            <w:sz w:val="28"/>
            <w:szCs w:val="28"/>
          </w:rPr>
          <w:t>六、家长自身的网络素养情况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_Toc152229857 \h </w:instrText>
        </w:r>
        <w:r>
          <w:rPr>
            <w:rStyle w:val="aff"/>
            <w:noProof/>
            <w:sz w:val="28"/>
            <w:szCs w:val="28"/>
          </w:rPr>
        </w:r>
        <w:r>
          <w:rPr>
            <w:rStyle w:val="aff"/>
            <w:noProof/>
            <w:sz w:val="28"/>
            <w:szCs w:val="28"/>
          </w:rPr>
          <w:fldChar w:fldCharType="separate"/>
        </w:r>
        <w:r w:rsidR="00DE337E">
          <w:rPr>
            <w:rStyle w:val="aff"/>
            <w:noProof/>
            <w:sz w:val="28"/>
            <w:szCs w:val="28"/>
          </w:rPr>
          <w:t>51</w:t>
        </w:r>
        <w:r>
          <w:rPr>
            <w:rStyle w:val="aff"/>
            <w:noProof/>
            <w:sz w:val="28"/>
            <w:szCs w:val="28"/>
          </w:rPr>
          <w:fldChar w:fldCharType="end"/>
        </w:r>
      </w:hyperlink>
    </w:p>
    <w:p w14:paraId="529C0EC4" w14:textId="55AE1685" w:rsidR="005C785E" w:rsidRDefault="00000000">
      <w:pPr>
        <w:pStyle w:val="TOC2"/>
        <w:spacing w:line="360" w:lineRule="exact"/>
        <w:rPr>
          <w:rStyle w:val="aff"/>
          <w:noProof/>
          <w:sz w:val="28"/>
          <w:szCs w:val="28"/>
        </w:rPr>
      </w:pPr>
      <w:hyperlink w:anchor="_Toc152229858" w:history="1">
        <w:r>
          <w:rPr>
            <w:rStyle w:val="aff"/>
            <w:noProof/>
            <w:sz w:val="28"/>
            <w:szCs w:val="28"/>
          </w:rPr>
          <w:t>七、本章小结</w:t>
        </w:r>
        <w:r>
          <w:rPr>
            <w:rStyle w:val="aff"/>
            <w:noProof/>
            <w:sz w:val="28"/>
            <w:szCs w:val="28"/>
          </w:rPr>
          <w:tab/>
        </w:r>
        <w:r>
          <w:rPr>
            <w:rStyle w:val="aff"/>
            <w:noProof/>
            <w:sz w:val="28"/>
            <w:szCs w:val="28"/>
          </w:rPr>
          <w:fldChar w:fldCharType="begin"/>
        </w:r>
        <w:r>
          <w:rPr>
            <w:rStyle w:val="aff"/>
            <w:noProof/>
            <w:sz w:val="28"/>
            <w:szCs w:val="28"/>
          </w:rPr>
          <w:instrText xml:space="preserve"> PAGEREF _Toc152229858 \h </w:instrText>
        </w:r>
        <w:r>
          <w:rPr>
            <w:rStyle w:val="aff"/>
            <w:noProof/>
            <w:sz w:val="28"/>
            <w:szCs w:val="28"/>
          </w:rPr>
        </w:r>
        <w:r>
          <w:rPr>
            <w:rStyle w:val="aff"/>
            <w:noProof/>
            <w:sz w:val="28"/>
            <w:szCs w:val="28"/>
          </w:rPr>
          <w:fldChar w:fldCharType="separate"/>
        </w:r>
        <w:r w:rsidR="00DE337E">
          <w:rPr>
            <w:rStyle w:val="aff"/>
            <w:noProof/>
            <w:sz w:val="28"/>
            <w:szCs w:val="28"/>
          </w:rPr>
          <w:t>53</w:t>
        </w:r>
        <w:r>
          <w:rPr>
            <w:rStyle w:val="aff"/>
            <w:noProof/>
            <w:sz w:val="28"/>
            <w:szCs w:val="28"/>
          </w:rPr>
          <w:fldChar w:fldCharType="end"/>
        </w:r>
      </w:hyperlink>
    </w:p>
    <w:p w14:paraId="47EF6033" w14:textId="664247BE" w:rsidR="005C785E" w:rsidRDefault="00000000">
      <w:pPr>
        <w:pStyle w:val="TOC1"/>
        <w:rPr>
          <w:rStyle w:val="aff"/>
          <w:rFonts w:eastAsia="方正小标宋简体"/>
          <w:noProof/>
        </w:rPr>
      </w:pPr>
      <w:hyperlink w:anchor="_Toc152229859" w:history="1">
        <w:r>
          <w:rPr>
            <w:rStyle w:val="aff"/>
            <w:rFonts w:eastAsia="方正小标宋简体"/>
            <w:noProof/>
          </w:rPr>
          <w:t>第五章</w:t>
        </w:r>
        <w:r>
          <w:rPr>
            <w:rStyle w:val="aff"/>
            <w:rFonts w:eastAsia="方正小标宋简体"/>
            <w:noProof/>
          </w:rPr>
          <w:t xml:space="preserve"> </w:t>
        </w:r>
        <w:r>
          <w:rPr>
            <w:rStyle w:val="aff"/>
            <w:rFonts w:eastAsia="方正小标宋简体"/>
            <w:noProof/>
          </w:rPr>
          <w:t>未成年人网络安全与权益保护</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_Toc152229859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55</w:t>
        </w:r>
        <w:r>
          <w:rPr>
            <w:rStyle w:val="aff"/>
            <w:rFonts w:eastAsia="方正小标宋简体"/>
            <w:noProof/>
          </w:rPr>
          <w:fldChar w:fldCharType="end"/>
        </w:r>
      </w:hyperlink>
    </w:p>
    <w:p w14:paraId="454A6D0D" w14:textId="48A4FEB0" w:rsidR="005C785E" w:rsidRDefault="00000000">
      <w:pPr>
        <w:pStyle w:val="TOC2"/>
        <w:spacing w:line="360" w:lineRule="exact"/>
        <w:rPr>
          <w:rStyle w:val="aff"/>
          <w:noProof/>
          <w:sz w:val="28"/>
          <w:szCs w:val="28"/>
        </w:rPr>
      </w:pPr>
      <w:hyperlink w:anchor="_Toc152229860" w:history="1">
        <w:r>
          <w:rPr>
            <w:rStyle w:val="aff"/>
            <w:noProof/>
            <w:sz w:val="28"/>
            <w:szCs w:val="28"/>
          </w:rPr>
          <w:t>一、未成年人遭遇网络安全事件的情况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_Toc152229860 \h </w:instrText>
        </w:r>
        <w:r>
          <w:rPr>
            <w:rStyle w:val="aff"/>
            <w:noProof/>
            <w:sz w:val="28"/>
            <w:szCs w:val="28"/>
          </w:rPr>
        </w:r>
        <w:r>
          <w:rPr>
            <w:rStyle w:val="aff"/>
            <w:noProof/>
            <w:sz w:val="28"/>
            <w:szCs w:val="28"/>
          </w:rPr>
          <w:fldChar w:fldCharType="separate"/>
        </w:r>
        <w:r w:rsidR="00DE337E">
          <w:rPr>
            <w:rStyle w:val="aff"/>
            <w:noProof/>
            <w:sz w:val="28"/>
            <w:szCs w:val="28"/>
          </w:rPr>
          <w:t>55</w:t>
        </w:r>
        <w:r>
          <w:rPr>
            <w:rStyle w:val="aff"/>
            <w:noProof/>
            <w:sz w:val="28"/>
            <w:szCs w:val="28"/>
          </w:rPr>
          <w:fldChar w:fldCharType="end"/>
        </w:r>
      </w:hyperlink>
    </w:p>
    <w:p w14:paraId="53467479" w14:textId="19E66DE1" w:rsidR="005C785E" w:rsidRDefault="00000000">
      <w:pPr>
        <w:pStyle w:val="TOC2"/>
        <w:spacing w:line="360" w:lineRule="exact"/>
        <w:rPr>
          <w:rStyle w:val="aff"/>
          <w:noProof/>
          <w:sz w:val="28"/>
          <w:szCs w:val="28"/>
        </w:rPr>
      </w:pPr>
      <w:hyperlink w:anchor="_Toc152229861" w:history="1">
        <w:r>
          <w:rPr>
            <w:rStyle w:val="aff"/>
            <w:noProof/>
            <w:sz w:val="28"/>
            <w:szCs w:val="28"/>
          </w:rPr>
          <w:t>二、未成年人遭遇网络违法、不良或消极负面信息情况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_Toc152229861 \h </w:instrText>
        </w:r>
        <w:r>
          <w:rPr>
            <w:rStyle w:val="aff"/>
            <w:noProof/>
            <w:sz w:val="28"/>
            <w:szCs w:val="28"/>
          </w:rPr>
        </w:r>
        <w:r>
          <w:rPr>
            <w:rStyle w:val="aff"/>
            <w:noProof/>
            <w:sz w:val="28"/>
            <w:szCs w:val="28"/>
          </w:rPr>
          <w:fldChar w:fldCharType="separate"/>
        </w:r>
        <w:r w:rsidR="00DE337E">
          <w:rPr>
            <w:rStyle w:val="aff"/>
            <w:noProof/>
            <w:sz w:val="28"/>
            <w:szCs w:val="28"/>
          </w:rPr>
          <w:t>55</w:t>
        </w:r>
        <w:r>
          <w:rPr>
            <w:rStyle w:val="aff"/>
            <w:noProof/>
            <w:sz w:val="28"/>
            <w:szCs w:val="28"/>
          </w:rPr>
          <w:fldChar w:fldCharType="end"/>
        </w:r>
      </w:hyperlink>
    </w:p>
    <w:p w14:paraId="50EF1D3F" w14:textId="50C71B67" w:rsidR="005C785E" w:rsidRDefault="00000000">
      <w:pPr>
        <w:pStyle w:val="TOC2"/>
        <w:spacing w:line="360" w:lineRule="exact"/>
        <w:rPr>
          <w:rStyle w:val="aff"/>
          <w:noProof/>
          <w:sz w:val="28"/>
          <w:szCs w:val="28"/>
        </w:rPr>
      </w:pPr>
      <w:hyperlink w:anchor="_Toc152229862" w:history="1">
        <w:r>
          <w:rPr>
            <w:rStyle w:val="aff"/>
            <w:noProof/>
            <w:sz w:val="28"/>
            <w:szCs w:val="28"/>
          </w:rPr>
          <w:t>三、未成年人网络权益维护的认知情况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_Toc152229862 \h </w:instrText>
        </w:r>
        <w:r>
          <w:rPr>
            <w:rStyle w:val="aff"/>
            <w:noProof/>
            <w:sz w:val="28"/>
            <w:szCs w:val="28"/>
          </w:rPr>
        </w:r>
        <w:r>
          <w:rPr>
            <w:rStyle w:val="aff"/>
            <w:noProof/>
            <w:sz w:val="28"/>
            <w:szCs w:val="28"/>
          </w:rPr>
          <w:fldChar w:fldCharType="separate"/>
        </w:r>
        <w:r w:rsidR="00DE337E">
          <w:rPr>
            <w:rStyle w:val="aff"/>
            <w:noProof/>
            <w:sz w:val="28"/>
            <w:szCs w:val="28"/>
          </w:rPr>
          <w:t>56</w:t>
        </w:r>
        <w:r>
          <w:rPr>
            <w:rStyle w:val="aff"/>
            <w:noProof/>
            <w:sz w:val="28"/>
            <w:szCs w:val="28"/>
          </w:rPr>
          <w:fldChar w:fldCharType="end"/>
        </w:r>
      </w:hyperlink>
    </w:p>
    <w:p w14:paraId="0041EB2F" w14:textId="0E332303" w:rsidR="005C785E" w:rsidRDefault="00000000">
      <w:pPr>
        <w:pStyle w:val="TOC2"/>
        <w:spacing w:line="360" w:lineRule="exact"/>
        <w:rPr>
          <w:rStyle w:val="aff"/>
          <w:noProof/>
          <w:sz w:val="28"/>
          <w:szCs w:val="28"/>
        </w:rPr>
      </w:pPr>
      <w:hyperlink w:anchor="_Toc152229863" w:history="1">
        <w:r>
          <w:rPr>
            <w:rStyle w:val="aff"/>
            <w:noProof/>
            <w:sz w:val="28"/>
            <w:szCs w:val="28"/>
          </w:rPr>
          <w:t>四、未成年人对网络保护政策法规的关注情况</w:t>
        </w:r>
        <w:r>
          <w:rPr>
            <w:rStyle w:val="aff"/>
            <w:noProof/>
            <w:sz w:val="28"/>
            <w:szCs w:val="28"/>
          </w:rPr>
          <w:tab/>
        </w:r>
        <w:r>
          <w:rPr>
            <w:rStyle w:val="aff"/>
            <w:noProof/>
            <w:sz w:val="28"/>
            <w:szCs w:val="28"/>
          </w:rPr>
          <w:fldChar w:fldCharType="begin"/>
        </w:r>
        <w:r>
          <w:rPr>
            <w:rStyle w:val="aff"/>
            <w:noProof/>
            <w:sz w:val="28"/>
            <w:szCs w:val="28"/>
          </w:rPr>
          <w:instrText xml:space="preserve"> PAGEREF _Toc152229863 \h </w:instrText>
        </w:r>
        <w:r>
          <w:rPr>
            <w:rStyle w:val="aff"/>
            <w:noProof/>
            <w:sz w:val="28"/>
            <w:szCs w:val="28"/>
          </w:rPr>
        </w:r>
        <w:r>
          <w:rPr>
            <w:rStyle w:val="aff"/>
            <w:noProof/>
            <w:sz w:val="28"/>
            <w:szCs w:val="28"/>
          </w:rPr>
          <w:fldChar w:fldCharType="separate"/>
        </w:r>
        <w:r w:rsidR="00DE337E">
          <w:rPr>
            <w:rStyle w:val="aff"/>
            <w:noProof/>
            <w:sz w:val="28"/>
            <w:szCs w:val="28"/>
          </w:rPr>
          <w:t>57</w:t>
        </w:r>
        <w:r>
          <w:rPr>
            <w:rStyle w:val="aff"/>
            <w:noProof/>
            <w:sz w:val="28"/>
            <w:szCs w:val="28"/>
          </w:rPr>
          <w:fldChar w:fldCharType="end"/>
        </w:r>
      </w:hyperlink>
    </w:p>
    <w:p w14:paraId="7BE80FC3" w14:textId="22ECB568" w:rsidR="005C785E" w:rsidRDefault="00000000">
      <w:pPr>
        <w:pStyle w:val="TOC2"/>
        <w:spacing w:line="360" w:lineRule="exact"/>
        <w:rPr>
          <w:rStyle w:val="aff"/>
          <w:noProof/>
          <w:sz w:val="28"/>
          <w:szCs w:val="28"/>
        </w:rPr>
      </w:pPr>
      <w:hyperlink w:anchor="_Toc152229864" w:history="1">
        <w:r>
          <w:rPr>
            <w:rStyle w:val="aff"/>
            <w:noProof/>
            <w:sz w:val="28"/>
            <w:szCs w:val="28"/>
          </w:rPr>
          <w:t>五、本章小结</w:t>
        </w:r>
        <w:r>
          <w:rPr>
            <w:rStyle w:val="aff"/>
            <w:noProof/>
            <w:sz w:val="28"/>
            <w:szCs w:val="28"/>
          </w:rPr>
          <w:tab/>
        </w:r>
        <w:r>
          <w:rPr>
            <w:rStyle w:val="aff"/>
            <w:noProof/>
            <w:sz w:val="28"/>
            <w:szCs w:val="28"/>
          </w:rPr>
          <w:fldChar w:fldCharType="begin"/>
        </w:r>
        <w:r>
          <w:rPr>
            <w:rStyle w:val="aff"/>
            <w:noProof/>
            <w:sz w:val="28"/>
            <w:szCs w:val="28"/>
          </w:rPr>
          <w:instrText xml:space="preserve"> PAGEREF _Toc152229864 \h </w:instrText>
        </w:r>
        <w:r>
          <w:rPr>
            <w:rStyle w:val="aff"/>
            <w:noProof/>
            <w:sz w:val="28"/>
            <w:szCs w:val="28"/>
          </w:rPr>
        </w:r>
        <w:r>
          <w:rPr>
            <w:rStyle w:val="aff"/>
            <w:noProof/>
            <w:sz w:val="28"/>
            <w:szCs w:val="28"/>
          </w:rPr>
          <w:fldChar w:fldCharType="separate"/>
        </w:r>
        <w:r w:rsidR="00DE337E">
          <w:rPr>
            <w:rStyle w:val="aff"/>
            <w:noProof/>
            <w:sz w:val="28"/>
            <w:szCs w:val="28"/>
          </w:rPr>
          <w:t>58</w:t>
        </w:r>
        <w:r>
          <w:rPr>
            <w:rStyle w:val="aff"/>
            <w:noProof/>
            <w:sz w:val="28"/>
            <w:szCs w:val="28"/>
          </w:rPr>
          <w:fldChar w:fldCharType="end"/>
        </w:r>
      </w:hyperlink>
    </w:p>
    <w:p w14:paraId="10B193B2" w14:textId="727F5811" w:rsidR="005C785E" w:rsidRDefault="00000000">
      <w:pPr>
        <w:pStyle w:val="TOC1"/>
        <w:rPr>
          <w:rStyle w:val="aff"/>
          <w:rFonts w:eastAsia="方正小标宋简体"/>
          <w:noProof/>
        </w:rPr>
      </w:pPr>
      <w:hyperlink w:anchor="_Toc152229865" w:history="1">
        <w:r>
          <w:rPr>
            <w:rStyle w:val="aff"/>
            <w:rFonts w:eastAsia="方正小标宋简体"/>
            <w:noProof/>
          </w:rPr>
          <w:t>附录</w:t>
        </w:r>
        <w:r>
          <w:rPr>
            <w:rStyle w:val="aff"/>
            <w:rFonts w:eastAsia="方正小标宋简体"/>
            <w:noProof/>
          </w:rPr>
          <w:t xml:space="preserve"> </w:t>
        </w:r>
        <w:r>
          <w:rPr>
            <w:rStyle w:val="aff"/>
            <w:rFonts w:eastAsia="方正小标宋简体"/>
            <w:noProof/>
          </w:rPr>
          <w:t>调查方法</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_Toc152229865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59</w:t>
        </w:r>
        <w:r>
          <w:rPr>
            <w:rStyle w:val="aff"/>
            <w:rFonts w:eastAsia="方正小标宋简体"/>
            <w:noProof/>
          </w:rPr>
          <w:fldChar w:fldCharType="end"/>
        </w:r>
      </w:hyperlink>
    </w:p>
    <w:p w14:paraId="077BCC17" w14:textId="3AFE4907" w:rsidR="005C785E" w:rsidRDefault="00000000">
      <w:pPr>
        <w:pStyle w:val="TOC1"/>
        <w:rPr>
          <w:rStyle w:val="aff"/>
          <w:rFonts w:eastAsia="方正小标宋简体"/>
          <w:noProof/>
        </w:rPr>
      </w:pPr>
      <w:hyperlink w:anchor="_Toc152229866" w:history="1">
        <w:r>
          <w:rPr>
            <w:rStyle w:val="aff"/>
            <w:rFonts w:eastAsia="方正小标宋简体"/>
            <w:noProof/>
          </w:rPr>
          <w:t>免责声明</w:t>
        </w:r>
        <w:r>
          <w:rPr>
            <w:rStyle w:val="aff"/>
            <w:rFonts w:eastAsia="方正小标宋简体"/>
            <w:noProof/>
          </w:rPr>
          <w:tab/>
        </w:r>
        <w:r>
          <w:rPr>
            <w:rStyle w:val="aff"/>
            <w:rFonts w:eastAsia="方正小标宋简体"/>
            <w:noProof/>
          </w:rPr>
          <w:fldChar w:fldCharType="begin"/>
        </w:r>
        <w:r>
          <w:rPr>
            <w:rStyle w:val="aff"/>
            <w:rFonts w:eastAsia="方正小标宋简体"/>
            <w:noProof/>
          </w:rPr>
          <w:instrText xml:space="preserve"> PAGEREF _Toc152229866 \h </w:instrText>
        </w:r>
        <w:r>
          <w:rPr>
            <w:rStyle w:val="aff"/>
            <w:rFonts w:eastAsia="方正小标宋简体"/>
            <w:noProof/>
          </w:rPr>
        </w:r>
        <w:r>
          <w:rPr>
            <w:rStyle w:val="aff"/>
            <w:rFonts w:eastAsia="方正小标宋简体"/>
            <w:noProof/>
          </w:rPr>
          <w:fldChar w:fldCharType="separate"/>
        </w:r>
        <w:r w:rsidR="00DE337E">
          <w:rPr>
            <w:rStyle w:val="aff"/>
            <w:rFonts w:eastAsia="方正小标宋简体"/>
            <w:noProof/>
          </w:rPr>
          <w:t>60</w:t>
        </w:r>
        <w:r>
          <w:rPr>
            <w:rStyle w:val="aff"/>
            <w:rFonts w:eastAsia="方正小标宋简体"/>
            <w:noProof/>
          </w:rPr>
          <w:fldChar w:fldCharType="end"/>
        </w:r>
      </w:hyperlink>
    </w:p>
    <w:p w14:paraId="33513937" w14:textId="77777777" w:rsidR="005C785E" w:rsidRDefault="00000000">
      <w:pPr>
        <w:widowControl/>
        <w:spacing w:line="400" w:lineRule="exact"/>
        <w:sectPr w:rsidR="005C785E">
          <w:footerReference w:type="even" r:id="rId10"/>
          <w:footerReference w:type="default" r:id="rId11"/>
          <w:pgSz w:w="11906" w:h="16838"/>
          <w:pgMar w:top="1440" w:right="1800" w:bottom="1440" w:left="1800" w:header="851" w:footer="992" w:gutter="0"/>
          <w:pgNumType w:start="1"/>
          <w:cols w:space="425"/>
          <w:titlePg/>
          <w:docGrid w:type="lines" w:linePitch="312"/>
        </w:sectPr>
      </w:pPr>
      <w:r>
        <w:rPr>
          <w:rFonts w:ascii="方正仿宋" w:eastAsia="方正仿宋" w:hint="eastAsia"/>
        </w:rPr>
        <w:fldChar w:fldCharType="end"/>
      </w:r>
      <w:bookmarkStart w:id="68" w:name="_Toc452452595"/>
      <w:bookmarkStart w:id="69" w:name="_Toc451956761"/>
      <w:bookmarkStart w:id="70" w:name="_Toc451956581"/>
      <w:bookmarkStart w:id="71" w:name="_Toc451426265"/>
      <w:bookmarkStart w:id="72" w:name="_Toc452360890"/>
      <w:bookmarkStart w:id="73" w:name="_Toc450222378"/>
      <w:bookmarkStart w:id="74" w:name="_Toc451947824"/>
      <w:bookmarkStart w:id="75" w:name="_Toc450304664"/>
      <w:bookmarkStart w:id="76" w:name="_Toc486505238"/>
      <w:bookmarkStart w:id="77" w:name="_Toc452387733"/>
      <w:bookmarkStart w:id="78" w:name="_Toc485023424"/>
      <w:bookmarkStart w:id="79" w:name="_Toc452232991"/>
      <w:bookmarkStart w:id="80" w:name="_Toc452106505"/>
      <w:bookmarkStart w:id="81" w:name="_Toc450746559"/>
      <w:bookmarkStart w:id="82" w:name="_Toc488233755"/>
      <w:bookmarkStart w:id="83" w:name="_Toc450746194"/>
    </w:p>
    <w:p w14:paraId="4E0CC8EC" w14:textId="77777777" w:rsidR="005C785E" w:rsidRDefault="00000000">
      <w:pPr>
        <w:pStyle w:val="1"/>
        <w:rPr>
          <w:rFonts w:ascii="方正小标宋_GBK" w:eastAsia="方正小标宋_GBK" w:hAnsi="方正小标宋_GBK" w:cs="方正小标宋_GBK"/>
          <w:b w:val="0"/>
          <w:bCs w:val="0"/>
          <w:sz w:val="48"/>
          <w:szCs w:val="48"/>
        </w:rPr>
      </w:pPr>
      <w:bookmarkStart w:id="84" w:name="_Toc152229829"/>
      <w:r>
        <w:rPr>
          <w:rFonts w:ascii="方正小标宋_GBK" w:eastAsia="方正小标宋_GBK" w:hAnsi="方正小标宋_GBK" w:cs="方正小标宋_GBK" w:hint="eastAsia"/>
          <w:b w:val="0"/>
          <w:bCs w:val="0"/>
          <w:sz w:val="48"/>
          <w:szCs w:val="48"/>
        </w:rPr>
        <w:lastRenderedPageBreak/>
        <w:t>总报告</w:t>
      </w:r>
      <w:bookmarkEnd w:id="84"/>
    </w:p>
    <w:p w14:paraId="5B84ECAF"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当前，互联网已经全面融入未成年人的学习和生活，伴随着互联网技术的变迁，未成年人的成长深受影响。持续监测未成年人的用网状况、用网行为、网络环境，不断深化对未成年人网络保护的认识和把握，并有针对性地做好政策倡导和社会倡导，具有重要的社会价值和现实意义。从</w:t>
      </w:r>
      <w:r>
        <w:rPr>
          <w:rFonts w:eastAsia="方正仿宋_GBK" w:hint="eastAsia"/>
          <w:kern w:val="0"/>
          <w:sz w:val="30"/>
          <w:szCs w:val="30"/>
        </w:rPr>
        <w:t>2018</w:t>
      </w:r>
      <w:r>
        <w:rPr>
          <w:rFonts w:eastAsia="方正仿宋_GBK" w:hint="eastAsia"/>
          <w:kern w:val="0"/>
          <w:sz w:val="30"/>
          <w:szCs w:val="30"/>
        </w:rPr>
        <w:t>年起，共青团中央维护青少年权益部、中国互联网络信息中心（</w:t>
      </w:r>
      <w:r>
        <w:rPr>
          <w:rFonts w:eastAsia="方正仿宋_GBK" w:hint="eastAsia"/>
          <w:kern w:val="0"/>
          <w:sz w:val="30"/>
          <w:szCs w:val="30"/>
        </w:rPr>
        <w:t>CNNIC</w:t>
      </w:r>
      <w:r>
        <w:rPr>
          <w:rFonts w:eastAsia="方正仿宋_GBK" w:hint="eastAsia"/>
          <w:kern w:val="0"/>
          <w:sz w:val="30"/>
          <w:szCs w:val="30"/>
        </w:rPr>
        <w:t>）每年对未成年人互联网使用情况开展全国性调查，并向社会公开发布研究成果，为各方携手并进、共同做好未成年人网络保护工作提供了重要参考。</w:t>
      </w:r>
    </w:p>
    <w:p w14:paraId="1578E572"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本次调查延续此前的研究框架，在保持核心指标稳定的基础上，增加对新兴网络技术的关注、对网络保护政策法规的了解等新的观测点。在各级共青团和学校大力支持下，共回收有效问卷</w:t>
      </w:r>
      <w:r>
        <w:rPr>
          <w:rFonts w:eastAsia="方正仿宋_GBK" w:hint="eastAsia"/>
          <w:kern w:val="0"/>
          <w:sz w:val="30"/>
          <w:szCs w:val="30"/>
        </w:rPr>
        <w:t>4</w:t>
      </w:r>
      <w:r>
        <w:rPr>
          <w:rFonts w:eastAsia="方正仿宋_GBK"/>
          <w:kern w:val="0"/>
          <w:sz w:val="30"/>
          <w:szCs w:val="30"/>
        </w:rPr>
        <w:t>4</w:t>
      </w:r>
      <w:r>
        <w:rPr>
          <w:rFonts w:eastAsia="方正仿宋_GBK" w:hint="eastAsia"/>
          <w:kern w:val="0"/>
          <w:sz w:val="30"/>
          <w:szCs w:val="30"/>
        </w:rPr>
        <w:t>,</w:t>
      </w:r>
      <w:r>
        <w:rPr>
          <w:rFonts w:eastAsia="方正仿宋_GBK"/>
          <w:kern w:val="0"/>
          <w:sz w:val="30"/>
          <w:szCs w:val="30"/>
        </w:rPr>
        <w:t>099</w:t>
      </w:r>
      <w:r>
        <w:rPr>
          <w:rFonts w:eastAsia="方正仿宋_GBK" w:hint="eastAsia"/>
          <w:kern w:val="0"/>
          <w:sz w:val="30"/>
          <w:szCs w:val="30"/>
        </w:rPr>
        <w:t>份（含</w:t>
      </w:r>
      <w:r>
        <w:rPr>
          <w:rFonts w:eastAsia="方正仿宋_GBK"/>
          <w:kern w:val="0"/>
          <w:sz w:val="30"/>
          <w:szCs w:val="30"/>
        </w:rPr>
        <w:t>31</w:t>
      </w:r>
      <w:r>
        <w:rPr>
          <w:rFonts w:eastAsia="方正仿宋_GBK" w:hint="eastAsia"/>
          <w:kern w:val="0"/>
          <w:sz w:val="30"/>
          <w:szCs w:val="30"/>
        </w:rPr>
        <w:t>,</w:t>
      </w:r>
      <w:r>
        <w:rPr>
          <w:rFonts w:eastAsia="方正仿宋_GBK"/>
          <w:kern w:val="0"/>
          <w:sz w:val="30"/>
          <w:szCs w:val="30"/>
        </w:rPr>
        <w:t>688</w:t>
      </w:r>
      <w:r>
        <w:rPr>
          <w:rFonts w:eastAsia="方正仿宋_GBK" w:hint="eastAsia"/>
          <w:kern w:val="0"/>
          <w:sz w:val="30"/>
          <w:szCs w:val="30"/>
        </w:rPr>
        <w:t>份未成年人问卷、</w:t>
      </w:r>
      <w:r>
        <w:rPr>
          <w:rFonts w:eastAsia="方正仿宋_GBK"/>
          <w:kern w:val="0"/>
          <w:sz w:val="30"/>
          <w:szCs w:val="30"/>
        </w:rPr>
        <w:t>11</w:t>
      </w:r>
      <w:r>
        <w:rPr>
          <w:rFonts w:eastAsia="方正仿宋_GBK" w:hint="eastAsia"/>
          <w:kern w:val="0"/>
          <w:sz w:val="30"/>
          <w:szCs w:val="30"/>
        </w:rPr>
        <w:t>,</w:t>
      </w:r>
      <w:r>
        <w:rPr>
          <w:rFonts w:eastAsia="方正仿宋_GBK"/>
          <w:kern w:val="0"/>
          <w:sz w:val="30"/>
          <w:szCs w:val="30"/>
        </w:rPr>
        <w:t>624</w:t>
      </w:r>
      <w:r>
        <w:rPr>
          <w:rFonts w:eastAsia="方正仿宋_GBK" w:hint="eastAsia"/>
          <w:kern w:val="0"/>
          <w:sz w:val="30"/>
          <w:szCs w:val="30"/>
        </w:rPr>
        <w:t>份家长问卷、</w:t>
      </w:r>
      <w:r>
        <w:rPr>
          <w:rFonts w:eastAsia="方正仿宋_GBK"/>
          <w:kern w:val="0"/>
          <w:sz w:val="30"/>
          <w:szCs w:val="30"/>
        </w:rPr>
        <w:t>787</w:t>
      </w:r>
      <w:r>
        <w:rPr>
          <w:rFonts w:eastAsia="方正仿宋_GBK" w:hint="eastAsia"/>
          <w:kern w:val="0"/>
          <w:sz w:val="30"/>
          <w:szCs w:val="30"/>
        </w:rPr>
        <w:t>份教师问卷），覆盖</w:t>
      </w:r>
      <w:r>
        <w:rPr>
          <w:rFonts w:eastAsia="方正仿宋_GBK" w:hint="eastAsia"/>
          <w:kern w:val="0"/>
          <w:sz w:val="30"/>
          <w:szCs w:val="30"/>
        </w:rPr>
        <w:t>31</w:t>
      </w:r>
      <w:r>
        <w:rPr>
          <w:rFonts w:eastAsia="方正仿宋_GBK" w:hint="eastAsia"/>
          <w:kern w:val="0"/>
          <w:sz w:val="30"/>
          <w:szCs w:val="30"/>
        </w:rPr>
        <w:t>个省（自治区、直辖市）的小学、初中、高中及职业学校的学生、家长和在校教师（主要为班主任），形成《第</w:t>
      </w:r>
      <w:r>
        <w:rPr>
          <w:rFonts w:eastAsia="方正仿宋_GBK" w:hint="eastAsia"/>
          <w:kern w:val="0"/>
          <w:sz w:val="30"/>
          <w:szCs w:val="30"/>
        </w:rPr>
        <w:t>5</w:t>
      </w:r>
      <w:r>
        <w:rPr>
          <w:rFonts w:eastAsia="方正仿宋_GBK" w:hint="eastAsia"/>
          <w:kern w:val="0"/>
          <w:sz w:val="30"/>
          <w:szCs w:val="30"/>
        </w:rPr>
        <w:t>次全国未成年人互联网使用情况调查报告》。《报告》围绕未成年人互联网普及、网络接入环境、网络使用特点、上网教育与引导、网络安全与权益保护等方面介绍了最新情况，并对</w:t>
      </w:r>
      <w:r>
        <w:rPr>
          <w:rFonts w:eastAsia="方正仿宋_GBK" w:hint="eastAsia"/>
          <w:kern w:val="0"/>
          <w:sz w:val="30"/>
          <w:szCs w:val="30"/>
        </w:rPr>
        <w:t>5</w:t>
      </w:r>
      <w:r>
        <w:rPr>
          <w:rFonts w:eastAsia="方正仿宋_GBK" w:hint="eastAsia"/>
          <w:kern w:val="0"/>
          <w:sz w:val="30"/>
          <w:szCs w:val="30"/>
        </w:rPr>
        <w:t>年来的调查数据进行综合分析，总结特点规律，</w:t>
      </w:r>
      <w:proofErr w:type="gramStart"/>
      <w:r>
        <w:rPr>
          <w:rFonts w:eastAsia="方正仿宋_GBK" w:hint="eastAsia"/>
          <w:kern w:val="0"/>
          <w:sz w:val="30"/>
          <w:szCs w:val="30"/>
        </w:rPr>
        <w:t>研判变化</w:t>
      </w:r>
      <w:proofErr w:type="gramEnd"/>
      <w:r>
        <w:rPr>
          <w:rFonts w:eastAsia="方正仿宋_GBK" w:hint="eastAsia"/>
          <w:kern w:val="0"/>
          <w:sz w:val="30"/>
          <w:szCs w:val="30"/>
        </w:rPr>
        <w:t>趋势，提出了相关工作建议。</w:t>
      </w:r>
    </w:p>
    <w:p w14:paraId="5A070128" w14:textId="77777777" w:rsidR="005C785E" w:rsidRDefault="00000000">
      <w:pPr>
        <w:pStyle w:val="2"/>
        <w:ind w:firstLineChars="200" w:firstLine="720"/>
      </w:pPr>
      <w:bookmarkStart w:id="85" w:name="_Toc152229830"/>
      <w:r>
        <w:rPr>
          <w:rFonts w:hint="eastAsia"/>
        </w:rPr>
        <w:lastRenderedPageBreak/>
        <w:t>一、核心数据</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p>
    <w:p w14:paraId="59C444F4" w14:textId="77777777" w:rsidR="005C785E" w:rsidRDefault="00000000">
      <w:pPr>
        <w:pStyle w:val="aff4"/>
        <w:ind w:firstLine="600"/>
        <w:rPr>
          <w:rFonts w:eastAsia="方正黑体_GBK" w:cs="方正黑体_GBK"/>
          <w:bCs/>
          <w:sz w:val="30"/>
          <w:szCs w:val="30"/>
        </w:rPr>
      </w:pPr>
      <w:r>
        <w:rPr>
          <w:rFonts w:eastAsia="方正黑体_GBK" w:cs="方正黑体_GBK" w:hint="eastAsia"/>
          <w:bCs/>
          <w:sz w:val="30"/>
          <w:szCs w:val="30"/>
        </w:rPr>
        <w:t>（一）未成年人互联网普及情况</w:t>
      </w:r>
    </w:p>
    <w:p w14:paraId="59963448"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年我国未成年网民规模</w:t>
      </w:r>
      <w:r>
        <w:rPr>
          <w:rFonts w:eastAsia="方正仿宋_GBK"/>
          <w:kern w:val="0"/>
          <w:sz w:val="30"/>
          <w:szCs w:val="30"/>
          <w:vertAlign w:val="superscript"/>
        </w:rPr>
        <w:footnoteReference w:id="1"/>
      </w:r>
      <w:r>
        <w:rPr>
          <w:rFonts w:eastAsia="方正仿宋_GBK" w:hint="eastAsia"/>
          <w:kern w:val="0"/>
          <w:sz w:val="30"/>
          <w:szCs w:val="30"/>
        </w:rPr>
        <w:t>为</w:t>
      </w:r>
      <w:r>
        <w:rPr>
          <w:rFonts w:eastAsia="方正仿宋_GBK" w:hint="eastAsia"/>
          <w:kern w:val="0"/>
          <w:sz w:val="30"/>
          <w:szCs w:val="30"/>
        </w:rPr>
        <w:t>1.</w:t>
      </w:r>
      <w:r>
        <w:rPr>
          <w:rFonts w:eastAsia="方正仿宋_GBK"/>
          <w:kern w:val="0"/>
          <w:sz w:val="30"/>
          <w:szCs w:val="30"/>
        </w:rPr>
        <w:t>93</w:t>
      </w:r>
      <w:r>
        <w:rPr>
          <w:rFonts w:eastAsia="方正仿宋_GBK" w:hint="eastAsia"/>
          <w:kern w:val="0"/>
          <w:sz w:val="30"/>
          <w:szCs w:val="30"/>
        </w:rPr>
        <w:t>亿</w:t>
      </w:r>
      <w:r>
        <w:rPr>
          <w:rFonts w:eastAsia="方正仿宋_GBK"/>
          <w:kern w:val="0"/>
          <w:sz w:val="30"/>
          <w:szCs w:val="30"/>
          <w:vertAlign w:val="superscript"/>
        </w:rPr>
        <w:footnoteReference w:id="2"/>
      </w:r>
      <w:r>
        <w:rPr>
          <w:rFonts w:eastAsia="方正仿宋_GBK" w:hint="eastAsia"/>
          <w:kern w:val="0"/>
          <w:sz w:val="30"/>
          <w:szCs w:val="30"/>
        </w:rPr>
        <w:t>，未成年人互联网普及率</w:t>
      </w:r>
      <w:r>
        <w:rPr>
          <w:rFonts w:eastAsia="方正仿宋_GBK"/>
          <w:kern w:val="0"/>
          <w:sz w:val="30"/>
          <w:szCs w:val="30"/>
          <w:vertAlign w:val="superscript"/>
        </w:rPr>
        <w:footnoteReference w:id="3"/>
      </w:r>
      <w:r>
        <w:rPr>
          <w:rFonts w:eastAsia="方正仿宋_GBK" w:hint="eastAsia"/>
          <w:kern w:val="0"/>
          <w:sz w:val="30"/>
          <w:szCs w:val="30"/>
        </w:rPr>
        <w:t>为</w:t>
      </w:r>
      <w:r>
        <w:rPr>
          <w:rFonts w:eastAsia="方正仿宋_GBK"/>
          <w:kern w:val="0"/>
          <w:sz w:val="30"/>
          <w:szCs w:val="30"/>
        </w:rPr>
        <w:t>97.2</w:t>
      </w:r>
      <w:r>
        <w:rPr>
          <w:rFonts w:eastAsia="方正仿宋_GBK" w:hint="eastAsia"/>
          <w:kern w:val="0"/>
          <w:sz w:val="30"/>
          <w:szCs w:val="30"/>
        </w:rPr>
        <w:t>%</w:t>
      </w:r>
      <w:r>
        <w:rPr>
          <w:rFonts w:eastAsia="方正仿宋_GBK" w:hint="eastAsia"/>
          <w:kern w:val="0"/>
          <w:sz w:val="30"/>
          <w:szCs w:val="30"/>
        </w:rPr>
        <w:t>。</w:t>
      </w:r>
    </w:p>
    <w:p w14:paraId="7260A0B8"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城镇未成年人的互联网普及率达到</w:t>
      </w:r>
      <w:r>
        <w:rPr>
          <w:rFonts w:eastAsia="方正仿宋_GBK" w:hint="eastAsia"/>
          <w:kern w:val="0"/>
          <w:sz w:val="30"/>
          <w:szCs w:val="30"/>
        </w:rPr>
        <w:t>97.5%</w:t>
      </w:r>
      <w:r>
        <w:rPr>
          <w:rFonts w:eastAsia="方正仿宋_GBK" w:hint="eastAsia"/>
          <w:kern w:val="0"/>
          <w:sz w:val="30"/>
          <w:szCs w:val="30"/>
        </w:rPr>
        <w:t>，农村未成年人的互联网普及率为</w:t>
      </w:r>
      <w:r>
        <w:rPr>
          <w:rFonts w:eastAsia="方正仿宋_GBK" w:hint="eastAsia"/>
          <w:kern w:val="0"/>
          <w:sz w:val="30"/>
          <w:szCs w:val="30"/>
        </w:rPr>
        <w:t>96.5%</w:t>
      </w:r>
      <w:r>
        <w:rPr>
          <w:rFonts w:eastAsia="方正仿宋_GBK" w:hint="eastAsia"/>
          <w:kern w:val="0"/>
          <w:sz w:val="30"/>
          <w:szCs w:val="30"/>
        </w:rPr>
        <w:t>。</w:t>
      </w:r>
    </w:p>
    <w:p w14:paraId="0002A8A3"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小学生互联网普及率达到</w:t>
      </w:r>
      <w:r>
        <w:rPr>
          <w:rFonts w:eastAsia="方正仿宋_GBK" w:hint="eastAsia"/>
          <w:kern w:val="0"/>
          <w:sz w:val="30"/>
          <w:szCs w:val="30"/>
        </w:rPr>
        <w:t>95.1%</w:t>
      </w:r>
      <w:r>
        <w:rPr>
          <w:rFonts w:eastAsia="方正仿宋_GBK" w:hint="eastAsia"/>
          <w:kern w:val="0"/>
          <w:sz w:val="30"/>
          <w:szCs w:val="30"/>
        </w:rPr>
        <w:t>，其他各学龄段的互联网普及率均超过</w:t>
      </w:r>
      <w:r>
        <w:rPr>
          <w:rFonts w:eastAsia="方正仿宋_GBK" w:hint="eastAsia"/>
          <w:kern w:val="0"/>
          <w:sz w:val="30"/>
          <w:szCs w:val="30"/>
        </w:rPr>
        <w:t>99%</w:t>
      </w:r>
      <w:r>
        <w:rPr>
          <w:rFonts w:eastAsia="方正仿宋_GBK" w:hint="eastAsia"/>
          <w:kern w:val="0"/>
          <w:sz w:val="30"/>
          <w:szCs w:val="30"/>
        </w:rPr>
        <w:t>。</w:t>
      </w:r>
    </w:p>
    <w:p w14:paraId="010C1703" w14:textId="77777777" w:rsidR="005C785E" w:rsidRDefault="005C785E">
      <w:pPr>
        <w:pStyle w:val="aff4"/>
        <w:ind w:left="420" w:firstLineChars="0" w:firstLine="0"/>
      </w:pPr>
    </w:p>
    <w:p w14:paraId="47DB7E7F" w14:textId="77777777" w:rsidR="005C785E" w:rsidRDefault="00000000">
      <w:pPr>
        <w:pStyle w:val="aff4"/>
        <w:ind w:firstLine="600"/>
        <w:rPr>
          <w:rFonts w:eastAsia="方正黑体_GBK" w:cs="方正黑体_GBK"/>
          <w:bCs/>
          <w:sz w:val="30"/>
          <w:szCs w:val="30"/>
        </w:rPr>
      </w:pPr>
      <w:r>
        <w:rPr>
          <w:rFonts w:eastAsia="方正黑体_GBK" w:cs="方正黑体_GBK" w:hint="eastAsia"/>
          <w:bCs/>
          <w:sz w:val="30"/>
          <w:szCs w:val="30"/>
        </w:rPr>
        <w:t>（二）未成年人互联网接入环境</w:t>
      </w:r>
    </w:p>
    <w:p w14:paraId="4A909C7C"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未成年网民中拥有属于自己的上网设备的比例达到</w:t>
      </w:r>
      <w:r>
        <w:rPr>
          <w:rFonts w:eastAsia="方正仿宋_GBK" w:hint="eastAsia"/>
          <w:kern w:val="0"/>
          <w:sz w:val="30"/>
          <w:szCs w:val="30"/>
        </w:rPr>
        <w:t>87.0%</w:t>
      </w:r>
      <w:r>
        <w:rPr>
          <w:rFonts w:eastAsia="方正仿宋_GBK" w:hint="eastAsia"/>
          <w:kern w:val="0"/>
          <w:sz w:val="30"/>
          <w:szCs w:val="30"/>
        </w:rPr>
        <w:t>。</w:t>
      </w:r>
    </w:p>
    <w:p w14:paraId="28D01EDC"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未成年网民使用手机上网的比例达到</w:t>
      </w:r>
      <w:r>
        <w:rPr>
          <w:rFonts w:eastAsia="方正仿宋_GBK" w:hint="eastAsia"/>
          <w:kern w:val="0"/>
          <w:sz w:val="30"/>
          <w:szCs w:val="30"/>
        </w:rPr>
        <w:t>91.3%</w:t>
      </w:r>
      <w:r>
        <w:rPr>
          <w:rFonts w:eastAsia="方正仿宋_GBK" w:hint="eastAsia"/>
          <w:kern w:val="0"/>
          <w:sz w:val="30"/>
          <w:szCs w:val="30"/>
        </w:rPr>
        <w:t>，使用台式电脑、笔记本电脑、平板电脑上网的比例分别为</w:t>
      </w:r>
      <w:r>
        <w:rPr>
          <w:rFonts w:eastAsia="方正仿宋_GBK" w:hint="eastAsia"/>
          <w:kern w:val="0"/>
          <w:sz w:val="30"/>
          <w:szCs w:val="30"/>
        </w:rPr>
        <w:t>33.2%</w:t>
      </w:r>
      <w:r>
        <w:rPr>
          <w:rFonts w:eastAsia="方正仿宋_GBK" w:hint="eastAsia"/>
          <w:kern w:val="0"/>
          <w:sz w:val="30"/>
          <w:szCs w:val="30"/>
        </w:rPr>
        <w:t>、</w:t>
      </w:r>
      <w:r>
        <w:rPr>
          <w:rFonts w:eastAsia="方正仿宋_GBK" w:hint="eastAsia"/>
          <w:kern w:val="0"/>
          <w:sz w:val="30"/>
          <w:szCs w:val="30"/>
        </w:rPr>
        <w:t>31.7%</w:t>
      </w:r>
      <w:r>
        <w:rPr>
          <w:rFonts w:eastAsia="方正仿宋_GBK" w:hint="eastAsia"/>
          <w:kern w:val="0"/>
          <w:sz w:val="30"/>
          <w:szCs w:val="30"/>
        </w:rPr>
        <w:t>和</w:t>
      </w:r>
      <w:r>
        <w:rPr>
          <w:rFonts w:eastAsia="方正仿宋_GBK" w:hint="eastAsia"/>
          <w:kern w:val="0"/>
          <w:sz w:val="30"/>
          <w:szCs w:val="30"/>
        </w:rPr>
        <w:t>45.5%</w:t>
      </w:r>
      <w:r>
        <w:rPr>
          <w:rFonts w:eastAsia="方正仿宋_GBK" w:hint="eastAsia"/>
          <w:kern w:val="0"/>
          <w:sz w:val="30"/>
          <w:szCs w:val="30"/>
        </w:rPr>
        <w:t>。</w:t>
      </w:r>
    </w:p>
    <w:p w14:paraId="533CA148"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未成年网民使用智能手表的比例为</w:t>
      </w:r>
      <w:r>
        <w:rPr>
          <w:rFonts w:eastAsia="方正仿宋_GBK" w:hint="eastAsia"/>
          <w:kern w:val="0"/>
          <w:sz w:val="30"/>
          <w:szCs w:val="30"/>
        </w:rPr>
        <w:t>4</w:t>
      </w:r>
      <w:r>
        <w:rPr>
          <w:rFonts w:eastAsia="方正仿宋_GBK"/>
          <w:kern w:val="0"/>
          <w:sz w:val="30"/>
          <w:szCs w:val="30"/>
        </w:rPr>
        <w:t>0.1%</w:t>
      </w:r>
      <w:r>
        <w:rPr>
          <w:rFonts w:eastAsia="方正仿宋_GBK" w:hint="eastAsia"/>
          <w:kern w:val="0"/>
          <w:sz w:val="30"/>
          <w:szCs w:val="30"/>
        </w:rPr>
        <w:t>，使用智能台灯的比例为</w:t>
      </w:r>
      <w:r>
        <w:rPr>
          <w:rFonts w:eastAsia="方正仿宋_GBK" w:hint="eastAsia"/>
          <w:kern w:val="0"/>
          <w:sz w:val="30"/>
          <w:szCs w:val="30"/>
        </w:rPr>
        <w:t>2</w:t>
      </w:r>
      <w:r>
        <w:rPr>
          <w:rFonts w:eastAsia="方正仿宋_GBK"/>
          <w:kern w:val="0"/>
          <w:sz w:val="30"/>
          <w:szCs w:val="30"/>
        </w:rPr>
        <w:t>2.9%</w:t>
      </w:r>
      <w:r>
        <w:rPr>
          <w:rFonts w:eastAsia="方正仿宋_GBK" w:hint="eastAsia"/>
          <w:kern w:val="0"/>
          <w:sz w:val="30"/>
          <w:szCs w:val="30"/>
        </w:rPr>
        <w:t>，使用词典笔的比例为</w:t>
      </w:r>
      <w:r>
        <w:rPr>
          <w:rFonts w:eastAsia="方正仿宋_GBK" w:hint="eastAsia"/>
          <w:kern w:val="0"/>
          <w:sz w:val="30"/>
          <w:szCs w:val="30"/>
        </w:rPr>
        <w:t>2</w:t>
      </w:r>
      <w:r>
        <w:rPr>
          <w:rFonts w:eastAsia="方正仿宋_GBK"/>
          <w:kern w:val="0"/>
          <w:sz w:val="30"/>
          <w:szCs w:val="30"/>
        </w:rPr>
        <w:t>0.6%</w:t>
      </w:r>
      <w:r>
        <w:rPr>
          <w:rFonts w:eastAsia="方正仿宋_GBK" w:hint="eastAsia"/>
          <w:kern w:val="0"/>
          <w:sz w:val="30"/>
          <w:szCs w:val="30"/>
        </w:rPr>
        <w:t>，使用平板学习机</w:t>
      </w:r>
      <w:r>
        <w:rPr>
          <w:rFonts w:eastAsia="方正仿宋_GBK" w:hint="eastAsia"/>
          <w:kern w:val="0"/>
          <w:sz w:val="30"/>
          <w:szCs w:val="30"/>
        </w:rPr>
        <w:t>/</w:t>
      </w:r>
      <w:r>
        <w:rPr>
          <w:rFonts w:eastAsia="方正仿宋_GBK" w:hint="eastAsia"/>
          <w:kern w:val="0"/>
          <w:sz w:val="30"/>
          <w:szCs w:val="30"/>
        </w:rPr>
        <w:t>智能屏的比例为</w:t>
      </w:r>
      <w:r>
        <w:rPr>
          <w:rFonts w:eastAsia="方正仿宋_GBK" w:hint="eastAsia"/>
          <w:kern w:val="0"/>
          <w:sz w:val="30"/>
          <w:szCs w:val="30"/>
        </w:rPr>
        <w:t>2</w:t>
      </w:r>
      <w:r>
        <w:rPr>
          <w:rFonts w:eastAsia="方正仿宋_GBK"/>
          <w:kern w:val="0"/>
          <w:sz w:val="30"/>
          <w:szCs w:val="30"/>
        </w:rPr>
        <w:t>1.3%</w:t>
      </w:r>
      <w:r>
        <w:rPr>
          <w:rFonts w:eastAsia="方正仿宋_GBK" w:hint="eastAsia"/>
          <w:kern w:val="0"/>
          <w:sz w:val="30"/>
          <w:szCs w:val="30"/>
        </w:rPr>
        <w:t>。</w:t>
      </w:r>
    </w:p>
    <w:p w14:paraId="58042C4F"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44.8%</w:t>
      </w:r>
      <w:r>
        <w:rPr>
          <w:rFonts w:eastAsia="方正仿宋_GBK" w:hint="eastAsia"/>
          <w:kern w:val="0"/>
          <w:sz w:val="30"/>
          <w:szCs w:val="30"/>
        </w:rPr>
        <w:t>的未成年网民表示会担心智能手表、智能台灯、词典笔等新型智能设备存在安全风险。</w:t>
      </w:r>
    </w:p>
    <w:p w14:paraId="3324B4C8"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未成年网民中认为自己非常依赖或比较依赖互联网的比</w:t>
      </w:r>
      <w:r>
        <w:rPr>
          <w:rFonts w:eastAsia="方正仿宋_GBK" w:hint="eastAsia"/>
          <w:kern w:val="0"/>
          <w:sz w:val="30"/>
          <w:szCs w:val="30"/>
        </w:rPr>
        <w:lastRenderedPageBreak/>
        <w:t>例为</w:t>
      </w:r>
      <w:r>
        <w:rPr>
          <w:rFonts w:eastAsia="方正仿宋_GBK" w:hint="eastAsia"/>
          <w:kern w:val="0"/>
          <w:sz w:val="30"/>
          <w:szCs w:val="30"/>
        </w:rPr>
        <w:t>20.2%</w:t>
      </w:r>
      <w:r>
        <w:rPr>
          <w:rFonts w:eastAsia="方正仿宋_GBK" w:hint="eastAsia"/>
          <w:kern w:val="0"/>
          <w:sz w:val="30"/>
          <w:szCs w:val="30"/>
        </w:rPr>
        <w:t>。</w:t>
      </w:r>
    </w:p>
    <w:p w14:paraId="22382D95" w14:textId="77777777" w:rsidR="005C785E" w:rsidRDefault="005C785E"/>
    <w:p w14:paraId="60396732" w14:textId="77777777" w:rsidR="005C785E" w:rsidRDefault="00000000">
      <w:pPr>
        <w:pStyle w:val="aff4"/>
        <w:ind w:firstLine="600"/>
        <w:rPr>
          <w:rFonts w:eastAsia="方正黑体_GBK" w:cs="方正黑体_GBK"/>
          <w:bCs/>
          <w:sz w:val="30"/>
          <w:szCs w:val="30"/>
        </w:rPr>
      </w:pPr>
      <w:r>
        <w:rPr>
          <w:rFonts w:eastAsia="方正黑体_GBK" w:cs="方正黑体_GBK" w:hint="eastAsia"/>
          <w:bCs/>
          <w:sz w:val="30"/>
          <w:szCs w:val="30"/>
        </w:rPr>
        <w:t>（三）未成年人互联网使用情况</w:t>
      </w:r>
    </w:p>
    <w:p w14:paraId="1538E09A"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未成年网民经常利用互联网进行学习</w:t>
      </w:r>
      <w:r>
        <w:rPr>
          <w:rFonts w:eastAsia="方正仿宋_GBK"/>
          <w:kern w:val="0"/>
          <w:sz w:val="30"/>
          <w:szCs w:val="30"/>
          <w:vertAlign w:val="superscript"/>
        </w:rPr>
        <w:footnoteReference w:id="4"/>
      </w:r>
      <w:r>
        <w:rPr>
          <w:rFonts w:eastAsia="方正仿宋_GBK" w:hint="eastAsia"/>
          <w:kern w:val="0"/>
          <w:sz w:val="30"/>
          <w:szCs w:val="30"/>
        </w:rPr>
        <w:t>的比例达到</w:t>
      </w:r>
      <w:r>
        <w:rPr>
          <w:rFonts w:eastAsia="方正仿宋_GBK" w:hint="eastAsia"/>
          <w:kern w:val="0"/>
          <w:sz w:val="30"/>
          <w:szCs w:val="30"/>
        </w:rPr>
        <w:t>8</w:t>
      </w:r>
      <w:r>
        <w:rPr>
          <w:rFonts w:eastAsia="方正仿宋_GBK"/>
          <w:kern w:val="0"/>
          <w:sz w:val="30"/>
          <w:szCs w:val="30"/>
        </w:rPr>
        <w:t>8.7</w:t>
      </w:r>
      <w:r>
        <w:rPr>
          <w:rFonts w:eastAsia="方正仿宋_GBK" w:hint="eastAsia"/>
          <w:kern w:val="0"/>
          <w:sz w:val="30"/>
          <w:szCs w:val="30"/>
        </w:rPr>
        <w:t>%</w:t>
      </w:r>
      <w:r>
        <w:rPr>
          <w:rFonts w:eastAsia="方正仿宋_GBK" w:hint="eastAsia"/>
          <w:kern w:val="0"/>
          <w:sz w:val="30"/>
          <w:szCs w:val="30"/>
        </w:rPr>
        <w:t>。</w:t>
      </w:r>
    </w:p>
    <w:p w14:paraId="420D3BF4"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玩电脑游戏的未成年网民比例为</w:t>
      </w:r>
      <w:r>
        <w:rPr>
          <w:rFonts w:eastAsia="方正仿宋_GBK" w:hint="eastAsia"/>
          <w:kern w:val="0"/>
          <w:sz w:val="30"/>
          <w:szCs w:val="30"/>
        </w:rPr>
        <w:t>2</w:t>
      </w:r>
      <w:r>
        <w:rPr>
          <w:rFonts w:eastAsia="方正仿宋_GBK"/>
          <w:kern w:val="0"/>
          <w:sz w:val="30"/>
          <w:szCs w:val="30"/>
        </w:rPr>
        <w:t>4.0%</w:t>
      </w:r>
      <w:r>
        <w:rPr>
          <w:rFonts w:eastAsia="方正仿宋_GBK" w:hint="eastAsia"/>
          <w:kern w:val="0"/>
          <w:sz w:val="30"/>
          <w:szCs w:val="30"/>
        </w:rPr>
        <w:t>，玩手机游戏的未成年网民比例为</w:t>
      </w:r>
      <w:r>
        <w:rPr>
          <w:rFonts w:eastAsia="方正仿宋_GBK"/>
          <w:kern w:val="0"/>
          <w:sz w:val="30"/>
          <w:szCs w:val="30"/>
        </w:rPr>
        <w:t>62.8</w:t>
      </w:r>
      <w:r>
        <w:rPr>
          <w:rFonts w:eastAsia="方正仿宋_GBK" w:hint="eastAsia"/>
          <w:kern w:val="0"/>
          <w:sz w:val="30"/>
          <w:szCs w:val="30"/>
        </w:rPr>
        <w:t>%</w:t>
      </w:r>
      <w:r>
        <w:rPr>
          <w:rFonts w:eastAsia="方正仿宋_GBK" w:hint="eastAsia"/>
          <w:kern w:val="0"/>
          <w:sz w:val="30"/>
          <w:szCs w:val="30"/>
        </w:rPr>
        <w:t>。</w:t>
      </w:r>
    </w:p>
    <w:p w14:paraId="10C1C879"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未成年网民经常在</w:t>
      </w:r>
      <w:proofErr w:type="gramStart"/>
      <w:r>
        <w:rPr>
          <w:rFonts w:eastAsia="方正仿宋_GBK" w:hint="eastAsia"/>
          <w:kern w:val="0"/>
          <w:sz w:val="30"/>
          <w:szCs w:val="30"/>
        </w:rPr>
        <w:t>网上看短视频</w:t>
      </w:r>
      <w:proofErr w:type="gramEnd"/>
      <w:r>
        <w:rPr>
          <w:rFonts w:eastAsia="方正仿宋_GBK" w:hint="eastAsia"/>
          <w:kern w:val="0"/>
          <w:sz w:val="30"/>
          <w:szCs w:val="30"/>
        </w:rPr>
        <w:t>的比例达到</w:t>
      </w:r>
      <w:r>
        <w:rPr>
          <w:rFonts w:eastAsia="方正仿宋_GBK" w:hint="eastAsia"/>
          <w:kern w:val="0"/>
          <w:sz w:val="30"/>
          <w:szCs w:val="30"/>
        </w:rPr>
        <w:t>54.1%</w:t>
      </w:r>
      <w:r>
        <w:rPr>
          <w:rFonts w:eastAsia="方正仿宋_GBK" w:hint="eastAsia"/>
          <w:kern w:val="0"/>
          <w:sz w:val="30"/>
          <w:szCs w:val="30"/>
        </w:rPr>
        <w:t>，</w:t>
      </w:r>
      <w:r>
        <w:rPr>
          <w:rFonts w:eastAsia="方正仿宋_GBK" w:hint="eastAsia"/>
          <w:kern w:val="0"/>
          <w:sz w:val="30"/>
          <w:szCs w:val="30"/>
        </w:rPr>
        <w:t>3</w:t>
      </w:r>
      <w:r>
        <w:rPr>
          <w:rFonts w:eastAsia="方正仿宋_GBK"/>
          <w:kern w:val="0"/>
          <w:sz w:val="30"/>
          <w:szCs w:val="30"/>
        </w:rPr>
        <w:t>2.9%</w:t>
      </w:r>
      <w:r>
        <w:rPr>
          <w:rFonts w:eastAsia="方正仿宋_GBK" w:hint="eastAsia"/>
          <w:kern w:val="0"/>
          <w:sz w:val="30"/>
          <w:szCs w:val="30"/>
        </w:rPr>
        <w:t>的未成年网民过去一年中曾在抖音、快手、</w:t>
      </w:r>
      <w:proofErr w:type="gramStart"/>
      <w:r>
        <w:rPr>
          <w:rFonts w:eastAsia="方正仿宋_GBK" w:hint="eastAsia"/>
          <w:kern w:val="0"/>
          <w:sz w:val="30"/>
          <w:szCs w:val="30"/>
        </w:rPr>
        <w:t>微信等</w:t>
      </w:r>
      <w:proofErr w:type="gramEnd"/>
      <w:r>
        <w:rPr>
          <w:rFonts w:eastAsia="方正仿宋_GBK" w:hint="eastAsia"/>
          <w:kern w:val="0"/>
          <w:sz w:val="30"/>
          <w:szCs w:val="30"/>
        </w:rPr>
        <w:t>软件上拍摄并发布短视频。</w:t>
      </w:r>
    </w:p>
    <w:p w14:paraId="753492B6"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7</w:t>
      </w:r>
      <w:r>
        <w:rPr>
          <w:rFonts w:eastAsia="方正仿宋_GBK"/>
          <w:kern w:val="0"/>
          <w:sz w:val="30"/>
          <w:szCs w:val="30"/>
        </w:rPr>
        <w:t>7.5%</w:t>
      </w:r>
      <w:r>
        <w:rPr>
          <w:rFonts w:eastAsia="方正仿宋_GBK" w:hint="eastAsia"/>
          <w:kern w:val="0"/>
          <w:sz w:val="30"/>
          <w:szCs w:val="30"/>
        </w:rPr>
        <w:t>的家长表示会担心</w:t>
      </w:r>
      <w:proofErr w:type="gramStart"/>
      <w:r>
        <w:rPr>
          <w:rFonts w:eastAsia="方正仿宋_GBK" w:hint="eastAsia"/>
          <w:kern w:val="0"/>
          <w:sz w:val="30"/>
          <w:szCs w:val="30"/>
        </w:rPr>
        <w:t>孩子看短视频</w:t>
      </w:r>
      <w:proofErr w:type="gramEnd"/>
      <w:r>
        <w:rPr>
          <w:rFonts w:eastAsia="方正仿宋_GBK" w:hint="eastAsia"/>
          <w:kern w:val="0"/>
          <w:sz w:val="30"/>
          <w:szCs w:val="30"/>
        </w:rPr>
        <w:t>的时间过长。</w:t>
      </w:r>
    </w:p>
    <w:p w14:paraId="7CED3844"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未成年网民通过抖音、快手、</w:t>
      </w:r>
      <w:r>
        <w:rPr>
          <w:rFonts w:eastAsia="方正仿宋_GBK" w:hint="eastAsia"/>
          <w:kern w:val="0"/>
          <w:sz w:val="30"/>
          <w:szCs w:val="30"/>
        </w:rPr>
        <w:t>B</w:t>
      </w:r>
      <w:r>
        <w:rPr>
          <w:rFonts w:eastAsia="方正仿宋_GBK" w:hint="eastAsia"/>
          <w:kern w:val="0"/>
          <w:sz w:val="30"/>
          <w:szCs w:val="30"/>
        </w:rPr>
        <w:t>站等视频平台获取新闻事件、重大消息的比例达到</w:t>
      </w:r>
      <w:r>
        <w:rPr>
          <w:rFonts w:eastAsia="方正仿宋_GBK" w:hint="eastAsia"/>
          <w:kern w:val="0"/>
          <w:sz w:val="30"/>
          <w:szCs w:val="30"/>
        </w:rPr>
        <w:t>55.9%</w:t>
      </w:r>
      <w:r>
        <w:rPr>
          <w:rFonts w:eastAsia="方正仿宋_GBK" w:hint="eastAsia"/>
          <w:kern w:val="0"/>
          <w:sz w:val="30"/>
          <w:szCs w:val="30"/>
        </w:rPr>
        <w:t>，已经超过利用电视节目获取新闻事件、重大消息的未成年网民比例（</w:t>
      </w:r>
      <w:r>
        <w:rPr>
          <w:rFonts w:eastAsia="方正仿宋_GBK" w:hint="eastAsia"/>
          <w:kern w:val="0"/>
          <w:sz w:val="30"/>
          <w:szCs w:val="30"/>
        </w:rPr>
        <w:t>5</w:t>
      </w:r>
      <w:r>
        <w:rPr>
          <w:rFonts w:eastAsia="方正仿宋_GBK"/>
          <w:kern w:val="0"/>
          <w:sz w:val="30"/>
          <w:szCs w:val="30"/>
        </w:rPr>
        <w:t>0.2%</w:t>
      </w:r>
      <w:r>
        <w:rPr>
          <w:rFonts w:eastAsia="方正仿宋_GBK" w:hint="eastAsia"/>
          <w:kern w:val="0"/>
          <w:sz w:val="30"/>
          <w:szCs w:val="30"/>
        </w:rPr>
        <w:t>）。</w:t>
      </w:r>
    </w:p>
    <w:p w14:paraId="33947520"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4</w:t>
      </w:r>
      <w:r>
        <w:rPr>
          <w:rFonts w:eastAsia="方正仿宋_GBK"/>
          <w:kern w:val="0"/>
          <w:sz w:val="30"/>
          <w:szCs w:val="30"/>
        </w:rPr>
        <w:t>0.6%</w:t>
      </w:r>
      <w:r>
        <w:rPr>
          <w:rFonts w:eastAsia="方正仿宋_GBK" w:hint="eastAsia"/>
          <w:kern w:val="0"/>
          <w:sz w:val="30"/>
          <w:szCs w:val="30"/>
        </w:rPr>
        <w:t>的未成年网民表示听说过人工智能技术</w:t>
      </w:r>
      <w:proofErr w:type="gramStart"/>
      <w:r>
        <w:rPr>
          <w:rFonts w:eastAsia="方正仿宋_GBK" w:hint="eastAsia"/>
          <w:kern w:val="0"/>
          <w:sz w:val="30"/>
          <w:szCs w:val="30"/>
        </w:rPr>
        <w:t>且对此</w:t>
      </w:r>
      <w:proofErr w:type="gramEnd"/>
      <w:r>
        <w:rPr>
          <w:rFonts w:eastAsia="方正仿宋_GBK" w:hint="eastAsia"/>
          <w:kern w:val="0"/>
          <w:sz w:val="30"/>
          <w:szCs w:val="30"/>
        </w:rPr>
        <w:t>非常感兴趣；</w:t>
      </w:r>
      <w:r>
        <w:rPr>
          <w:rFonts w:eastAsia="方正仿宋_GBK" w:hint="eastAsia"/>
          <w:kern w:val="0"/>
          <w:sz w:val="30"/>
          <w:szCs w:val="30"/>
        </w:rPr>
        <w:t>4</w:t>
      </w:r>
      <w:r>
        <w:rPr>
          <w:rFonts w:eastAsia="方正仿宋_GBK"/>
          <w:kern w:val="0"/>
          <w:sz w:val="30"/>
          <w:szCs w:val="30"/>
        </w:rPr>
        <w:t>3.0%</w:t>
      </w:r>
      <w:r>
        <w:rPr>
          <w:rFonts w:eastAsia="方正仿宋_GBK" w:hint="eastAsia"/>
          <w:kern w:val="0"/>
          <w:sz w:val="30"/>
          <w:szCs w:val="30"/>
        </w:rPr>
        <w:t>的未成年网民表示听说过人工智能技术但不感兴趣；</w:t>
      </w:r>
      <w:r>
        <w:rPr>
          <w:rFonts w:eastAsia="方正仿宋_GBK" w:hint="eastAsia"/>
          <w:kern w:val="0"/>
          <w:sz w:val="30"/>
          <w:szCs w:val="30"/>
        </w:rPr>
        <w:t>1</w:t>
      </w:r>
      <w:r>
        <w:rPr>
          <w:rFonts w:eastAsia="方正仿宋_GBK"/>
          <w:kern w:val="0"/>
          <w:sz w:val="30"/>
          <w:szCs w:val="30"/>
        </w:rPr>
        <w:t>6.</w:t>
      </w:r>
      <w:r>
        <w:rPr>
          <w:rFonts w:eastAsia="方正仿宋_GBK" w:hint="eastAsia"/>
          <w:kern w:val="0"/>
          <w:sz w:val="30"/>
          <w:szCs w:val="30"/>
        </w:rPr>
        <w:t>4</w:t>
      </w:r>
      <w:r>
        <w:rPr>
          <w:rFonts w:eastAsia="方正仿宋_GBK"/>
          <w:kern w:val="0"/>
          <w:sz w:val="30"/>
          <w:szCs w:val="30"/>
        </w:rPr>
        <w:t>%</w:t>
      </w:r>
      <w:r>
        <w:rPr>
          <w:rFonts w:eastAsia="方正仿宋_GBK" w:hint="eastAsia"/>
          <w:kern w:val="0"/>
          <w:sz w:val="30"/>
          <w:szCs w:val="30"/>
        </w:rPr>
        <w:t>的未成年网民表示没听说过。</w:t>
      </w:r>
    </w:p>
    <w:p w14:paraId="615E202B" w14:textId="77777777" w:rsidR="005C785E" w:rsidRDefault="005C785E"/>
    <w:p w14:paraId="7304FFC3" w14:textId="77777777" w:rsidR="005C785E" w:rsidRDefault="00000000">
      <w:pPr>
        <w:pStyle w:val="aff4"/>
        <w:ind w:firstLine="600"/>
        <w:rPr>
          <w:rFonts w:eastAsia="方正黑体_GBK" w:cs="方正黑体_GBK"/>
          <w:bCs/>
          <w:sz w:val="30"/>
          <w:szCs w:val="30"/>
        </w:rPr>
      </w:pPr>
      <w:r>
        <w:rPr>
          <w:rFonts w:eastAsia="方正黑体_GBK" w:cs="方正黑体_GBK" w:hint="eastAsia"/>
          <w:bCs/>
          <w:sz w:val="30"/>
          <w:szCs w:val="30"/>
        </w:rPr>
        <w:t>（四）未成年人网络素养与教育引导</w:t>
      </w:r>
    </w:p>
    <w:p w14:paraId="21D4DC7E"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6</w:t>
      </w:r>
      <w:r>
        <w:rPr>
          <w:rFonts w:eastAsia="方正仿宋_GBK"/>
          <w:kern w:val="0"/>
          <w:sz w:val="30"/>
          <w:szCs w:val="30"/>
        </w:rPr>
        <w:t>3.4%</w:t>
      </w:r>
      <w:r>
        <w:rPr>
          <w:rFonts w:eastAsia="方正仿宋_GBK" w:hint="eastAsia"/>
          <w:kern w:val="0"/>
          <w:sz w:val="30"/>
          <w:szCs w:val="30"/>
        </w:rPr>
        <w:t>的未成年网民学习上网技能主要靠自己摸索，</w:t>
      </w:r>
      <w:r>
        <w:rPr>
          <w:rFonts w:eastAsia="方正仿宋_GBK" w:hint="eastAsia"/>
          <w:kern w:val="0"/>
          <w:sz w:val="30"/>
          <w:szCs w:val="30"/>
        </w:rPr>
        <w:t>3</w:t>
      </w:r>
      <w:r>
        <w:rPr>
          <w:rFonts w:eastAsia="方正仿宋_GBK"/>
          <w:kern w:val="0"/>
          <w:sz w:val="30"/>
          <w:szCs w:val="30"/>
        </w:rPr>
        <w:t>6.1%</w:t>
      </w:r>
      <w:r>
        <w:rPr>
          <w:rFonts w:eastAsia="方正仿宋_GBK" w:hint="eastAsia"/>
          <w:kern w:val="0"/>
          <w:sz w:val="30"/>
          <w:szCs w:val="30"/>
        </w:rPr>
        <w:t>的未成年网民通过与同学、朋友的交流学习上网技能，通过学校相关课程学习、向家长学习上网技能的比例则分别为</w:t>
      </w:r>
      <w:r>
        <w:rPr>
          <w:rFonts w:eastAsia="方正仿宋_GBK" w:hint="eastAsia"/>
          <w:kern w:val="0"/>
          <w:sz w:val="30"/>
          <w:szCs w:val="30"/>
        </w:rPr>
        <w:t>2</w:t>
      </w:r>
      <w:r>
        <w:rPr>
          <w:rFonts w:eastAsia="方正仿宋_GBK"/>
          <w:kern w:val="0"/>
          <w:sz w:val="30"/>
          <w:szCs w:val="30"/>
        </w:rPr>
        <w:t>5.6%</w:t>
      </w:r>
      <w:r>
        <w:rPr>
          <w:rFonts w:eastAsia="方正仿宋_GBK" w:hint="eastAsia"/>
          <w:kern w:val="0"/>
          <w:sz w:val="30"/>
          <w:szCs w:val="30"/>
        </w:rPr>
        <w:t>和</w:t>
      </w:r>
      <w:r>
        <w:rPr>
          <w:rFonts w:eastAsia="方正仿宋_GBK" w:hint="eastAsia"/>
          <w:kern w:val="0"/>
          <w:sz w:val="30"/>
          <w:szCs w:val="30"/>
        </w:rPr>
        <w:t>2</w:t>
      </w:r>
      <w:r>
        <w:rPr>
          <w:rFonts w:eastAsia="方正仿宋_GBK"/>
          <w:kern w:val="0"/>
          <w:sz w:val="30"/>
          <w:szCs w:val="30"/>
        </w:rPr>
        <w:t>2.7%</w:t>
      </w:r>
      <w:r>
        <w:rPr>
          <w:rFonts w:eastAsia="方正仿宋_GBK" w:hint="eastAsia"/>
          <w:kern w:val="0"/>
          <w:sz w:val="30"/>
          <w:szCs w:val="30"/>
        </w:rPr>
        <w:t>。</w:t>
      </w:r>
    </w:p>
    <w:p w14:paraId="7E1BA2F7"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7</w:t>
      </w:r>
      <w:r>
        <w:rPr>
          <w:rFonts w:eastAsia="方正仿宋_GBK"/>
          <w:kern w:val="0"/>
          <w:sz w:val="30"/>
          <w:szCs w:val="30"/>
        </w:rPr>
        <w:t>2.0%</w:t>
      </w:r>
      <w:r>
        <w:rPr>
          <w:rFonts w:eastAsia="方正仿宋_GBK" w:hint="eastAsia"/>
          <w:kern w:val="0"/>
          <w:sz w:val="30"/>
          <w:szCs w:val="30"/>
        </w:rPr>
        <w:t>的未成年网民认为自己会注意识别网络诈骗；</w:t>
      </w:r>
      <w:r>
        <w:rPr>
          <w:rFonts w:eastAsia="方正仿宋_GBK" w:hint="eastAsia"/>
          <w:kern w:val="0"/>
          <w:sz w:val="30"/>
          <w:szCs w:val="30"/>
        </w:rPr>
        <w:t>6</w:t>
      </w:r>
      <w:r>
        <w:rPr>
          <w:rFonts w:eastAsia="方正仿宋_GBK"/>
          <w:kern w:val="0"/>
          <w:sz w:val="30"/>
          <w:szCs w:val="30"/>
        </w:rPr>
        <w:t>4.9%</w:t>
      </w:r>
      <w:r>
        <w:rPr>
          <w:rFonts w:eastAsia="方正仿宋_GBK" w:hint="eastAsia"/>
          <w:kern w:val="0"/>
          <w:sz w:val="30"/>
          <w:szCs w:val="30"/>
        </w:rPr>
        <w:t>的未成年网民认为自己会避免在社交网站发布个人信息；</w:t>
      </w:r>
      <w:r>
        <w:rPr>
          <w:rFonts w:eastAsia="方正仿宋_GBK" w:hint="eastAsia"/>
          <w:kern w:val="0"/>
          <w:sz w:val="30"/>
          <w:szCs w:val="30"/>
        </w:rPr>
        <w:t>5</w:t>
      </w:r>
      <w:r>
        <w:rPr>
          <w:rFonts w:eastAsia="方正仿宋_GBK"/>
          <w:kern w:val="0"/>
          <w:sz w:val="30"/>
          <w:szCs w:val="30"/>
        </w:rPr>
        <w:t>8.2%</w:t>
      </w:r>
      <w:r>
        <w:rPr>
          <w:rFonts w:eastAsia="方正仿宋_GBK" w:hint="eastAsia"/>
          <w:kern w:val="0"/>
          <w:sz w:val="30"/>
          <w:szCs w:val="30"/>
        </w:rPr>
        <w:lastRenderedPageBreak/>
        <w:t>的未成年网民认为自己会警惕恶意软件。</w:t>
      </w:r>
    </w:p>
    <w:p w14:paraId="0547CBBB"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kern w:val="0"/>
          <w:sz w:val="30"/>
          <w:szCs w:val="30"/>
        </w:rPr>
        <w:t>63.2%</w:t>
      </w:r>
      <w:r>
        <w:rPr>
          <w:rFonts w:eastAsia="方正仿宋_GBK" w:hint="eastAsia"/>
          <w:kern w:val="0"/>
          <w:sz w:val="30"/>
          <w:szCs w:val="30"/>
        </w:rPr>
        <w:t>的未成年网民表示自己在学校接受过网络安全教育相关课程，并且觉得这门课有用；</w:t>
      </w:r>
      <w:r>
        <w:rPr>
          <w:rFonts w:eastAsia="方正仿宋_GBK"/>
          <w:kern w:val="0"/>
          <w:sz w:val="30"/>
          <w:szCs w:val="30"/>
        </w:rPr>
        <w:t>8.4%</w:t>
      </w:r>
      <w:r>
        <w:rPr>
          <w:rFonts w:eastAsia="方正仿宋_GBK" w:hint="eastAsia"/>
          <w:kern w:val="0"/>
          <w:sz w:val="30"/>
          <w:szCs w:val="30"/>
        </w:rPr>
        <w:t>的未成年网民表示虽然参加了这门课程但没什么用；</w:t>
      </w:r>
      <w:r>
        <w:rPr>
          <w:rFonts w:eastAsia="方正仿宋_GBK" w:hint="eastAsia"/>
          <w:kern w:val="0"/>
          <w:sz w:val="30"/>
          <w:szCs w:val="30"/>
        </w:rPr>
        <w:t>2</w:t>
      </w:r>
      <w:r>
        <w:rPr>
          <w:rFonts w:eastAsia="方正仿宋_GBK"/>
          <w:kern w:val="0"/>
          <w:sz w:val="30"/>
          <w:szCs w:val="30"/>
        </w:rPr>
        <w:t>8.4%</w:t>
      </w:r>
      <w:r>
        <w:rPr>
          <w:rFonts w:eastAsia="方正仿宋_GBK" w:hint="eastAsia"/>
          <w:kern w:val="0"/>
          <w:sz w:val="30"/>
          <w:szCs w:val="30"/>
        </w:rPr>
        <w:t>的未成年网民表示学校没有这类课程，或不知道这类课程是什么。</w:t>
      </w:r>
    </w:p>
    <w:p w14:paraId="2E5F6AEC" w14:textId="77777777" w:rsidR="005C785E" w:rsidRDefault="005C785E"/>
    <w:p w14:paraId="1D95BD19" w14:textId="77777777" w:rsidR="005C785E" w:rsidRDefault="00000000">
      <w:pPr>
        <w:pStyle w:val="aff4"/>
        <w:ind w:firstLine="600"/>
        <w:rPr>
          <w:rFonts w:eastAsia="方正黑体_GBK" w:cs="方正黑体_GBK"/>
          <w:bCs/>
          <w:sz w:val="30"/>
          <w:szCs w:val="30"/>
        </w:rPr>
      </w:pPr>
      <w:r>
        <w:rPr>
          <w:rFonts w:eastAsia="方正黑体_GBK" w:cs="方正黑体_GBK" w:hint="eastAsia"/>
          <w:bCs/>
          <w:sz w:val="30"/>
          <w:szCs w:val="30"/>
        </w:rPr>
        <w:t>（五）未成年人网络安全与权益保护情况</w:t>
      </w:r>
    </w:p>
    <w:p w14:paraId="14842800" w14:textId="77777777" w:rsidR="005C785E" w:rsidRDefault="00000000">
      <w:pPr>
        <w:pStyle w:val="aff4"/>
        <w:numPr>
          <w:ilvl w:val="0"/>
          <w:numId w:val="2"/>
        </w:numPr>
        <w:tabs>
          <w:tab w:val="left" w:pos="420"/>
        </w:tabs>
        <w:spacing w:line="560" w:lineRule="exact"/>
        <w:ind w:firstLine="600"/>
        <w:rPr>
          <w:rFonts w:eastAsia="方正仿宋_GBK"/>
          <w:kern w:val="0"/>
          <w:sz w:val="30"/>
          <w:szCs w:val="30"/>
        </w:rPr>
      </w:pPr>
      <w:r>
        <w:rPr>
          <w:rFonts w:eastAsia="方正仿宋_GBK"/>
          <w:kern w:val="0"/>
          <w:sz w:val="30"/>
          <w:szCs w:val="30"/>
        </w:rPr>
        <w:t>27.6</w:t>
      </w:r>
      <w:r>
        <w:rPr>
          <w:rFonts w:eastAsia="方正仿宋_GBK" w:hint="eastAsia"/>
          <w:kern w:val="0"/>
          <w:sz w:val="30"/>
          <w:szCs w:val="30"/>
        </w:rPr>
        <w:t>%</w:t>
      </w:r>
      <w:r>
        <w:rPr>
          <w:rFonts w:eastAsia="方正仿宋_GBK" w:hint="eastAsia"/>
          <w:kern w:val="0"/>
          <w:sz w:val="30"/>
          <w:szCs w:val="30"/>
        </w:rPr>
        <w:t>的未成年网民表示自己曾在过去半年内遭遇过网络安全事件。</w:t>
      </w:r>
    </w:p>
    <w:p w14:paraId="2CFF3928"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hint="eastAsia"/>
          <w:kern w:val="0"/>
          <w:sz w:val="30"/>
          <w:szCs w:val="30"/>
        </w:rPr>
        <w:t>7</w:t>
      </w:r>
      <w:r>
        <w:rPr>
          <w:rFonts w:eastAsia="方正仿宋_GBK"/>
          <w:kern w:val="0"/>
          <w:sz w:val="30"/>
          <w:szCs w:val="30"/>
        </w:rPr>
        <w:t>8.9%</w:t>
      </w:r>
      <w:r>
        <w:rPr>
          <w:rFonts w:eastAsia="方正仿宋_GBK" w:hint="eastAsia"/>
          <w:kern w:val="0"/>
          <w:sz w:val="30"/>
          <w:szCs w:val="30"/>
        </w:rPr>
        <w:t>的未成年网民知道可以通过互联网对侵害自身的不法行为进行权益维护或举报。</w:t>
      </w:r>
    </w:p>
    <w:p w14:paraId="56406D00" w14:textId="77777777" w:rsidR="005C785E" w:rsidRDefault="00000000">
      <w:pPr>
        <w:pStyle w:val="aff4"/>
        <w:numPr>
          <w:ilvl w:val="0"/>
          <w:numId w:val="1"/>
        </w:numPr>
        <w:tabs>
          <w:tab w:val="left" w:pos="420"/>
        </w:tabs>
        <w:spacing w:line="560" w:lineRule="exact"/>
        <w:ind w:left="0" w:firstLine="600"/>
        <w:rPr>
          <w:rFonts w:eastAsia="方正仿宋_GBK"/>
          <w:kern w:val="0"/>
          <w:sz w:val="30"/>
          <w:szCs w:val="30"/>
        </w:rPr>
      </w:pPr>
      <w:r>
        <w:rPr>
          <w:rFonts w:eastAsia="方正仿宋_GBK"/>
          <w:kern w:val="0"/>
          <w:sz w:val="30"/>
          <w:szCs w:val="30"/>
        </w:rPr>
        <w:t>87.1%</w:t>
      </w:r>
      <w:r>
        <w:rPr>
          <w:rFonts w:eastAsia="方正仿宋_GBK" w:hint="eastAsia"/>
          <w:kern w:val="0"/>
          <w:sz w:val="30"/>
          <w:szCs w:val="30"/>
        </w:rPr>
        <w:t>的未成年网民对至少一项与未成年人上网相关的法律或政策有所了解，但只有</w:t>
      </w:r>
      <w:r>
        <w:rPr>
          <w:rFonts w:eastAsia="方正仿宋_GBK" w:hint="eastAsia"/>
          <w:kern w:val="0"/>
          <w:sz w:val="30"/>
          <w:szCs w:val="30"/>
        </w:rPr>
        <w:t>16.9%</w:t>
      </w:r>
      <w:r>
        <w:rPr>
          <w:rFonts w:eastAsia="方正仿宋_GBK" w:hint="eastAsia"/>
          <w:kern w:val="0"/>
          <w:sz w:val="30"/>
          <w:szCs w:val="30"/>
        </w:rPr>
        <w:t>的未成年网民对近年来新推出的未成年人上网相关法律或政策有较为全面的了解。</w:t>
      </w:r>
    </w:p>
    <w:p w14:paraId="00A27F0E" w14:textId="77777777" w:rsidR="005C785E" w:rsidRDefault="00000000">
      <w:pPr>
        <w:pStyle w:val="2"/>
        <w:ind w:firstLineChars="200" w:firstLine="720"/>
      </w:pPr>
      <w:bookmarkStart w:id="86" w:name="_Toc152229831"/>
      <w:r>
        <w:rPr>
          <w:rFonts w:hint="eastAsia"/>
        </w:rPr>
        <w:t>二、主要发现</w:t>
      </w:r>
      <w:bookmarkEnd w:id="86"/>
    </w:p>
    <w:p w14:paraId="74F0FEB2"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 xml:space="preserve">1. </w:t>
      </w:r>
      <w:bookmarkStart w:id="87" w:name="_Toc149744281"/>
      <w:bookmarkStart w:id="88" w:name="_Toc150334679"/>
      <w:bookmarkStart w:id="89" w:name="_Toc148365806"/>
      <w:r>
        <w:rPr>
          <w:rFonts w:ascii="方正楷体_GBK" w:eastAsia="方正楷体_GBK" w:hAnsi="方正楷体_GBK" w:cs="方正楷体_GBK" w:hint="eastAsia"/>
          <w:kern w:val="0"/>
          <w:sz w:val="30"/>
          <w:szCs w:val="30"/>
        </w:rPr>
        <w:t>未成年网民规模不断扩大，互联网普及率</w:t>
      </w:r>
      <w:bookmarkEnd w:id="87"/>
      <w:bookmarkEnd w:id="88"/>
      <w:bookmarkEnd w:id="89"/>
      <w:r>
        <w:rPr>
          <w:rFonts w:ascii="方正楷体_GBK" w:eastAsia="方正楷体_GBK" w:hAnsi="方正楷体_GBK" w:cs="方正楷体_GBK" w:hint="eastAsia"/>
          <w:kern w:val="0"/>
          <w:sz w:val="30"/>
          <w:szCs w:val="30"/>
        </w:rPr>
        <w:t>已基本见顶。</w:t>
      </w:r>
      <w:r>
        <w:rPr>
          <w:rFonts w:eastAsia="方正仿宋_GBK" w:hint="eastAsia"/>
          <w:kern w:val="0"/>
          <w:sz w:val="30"/>
          <w:szCs w:val="30"/>
        </w:rPr>
        <w:t>得益于我国互联网基础设施的日趋完善、移动上网设备价格与流量资费水平的持续下降、各类互联网服务的发展迅速，未成年人接入互联网的门槛显著降低。此外，全国中小学（含教学点）互联网</w:t>
      </w:r>
      <w:proofErr w:type="gramStart"/>
      <w:r>
        <w:rPr>
          <w:rFonts w:eastAsia="方正仿宋_GBK" w:hint="eastAsia"/>
          <w:kern w:val="0"/>
          <w:sz w:val="30"/>
          <w:szCs w:val="30"/>
        </w:rPr>
        <w:t>接入率</w:t>
      </w:r>
      <w:proofErr w:type="gramEnd"/>
      <w:r>
        <w:rPr>
          <w:rFonts w:eastAsia="方正仿宋_GBK" w:hint="eastAsia"/>
          <w:kern w:val="0"/>
          <w:sz w:val="30"/>
          <w:szCs w:val="30"/>
        </w:rPr>
        <w:t>已达</w:t>
      </w:r>
      <w:r>
        <w:rPr>
          <w:rFonts w:eastAsia="方正仿宋_GBK" w:hint="eastAsia"/>
          <w:kern w:val="0"/>
          <w:sz w:val="30"/>
          <w:szCs w:val="30"/>
        </w:rPr>
        <w:t>100%</w:t>
      </w:r>
      <w:r>
        <w:rPr>
          <w:rFonts w:eastAsia="方正仿宋_GBK" w:hint="eastAsia"/>
          <w:kern w:val="0"/>
          <w:sz w:val="30"/>
          <w:szCs w:val="30"/>
        </w:rPr>
        <w:t>，学校信息化水平的提高也为未成年人学习使用互联网奠定了基础。数据显示，</w:t>
      </w:r>
      <w:r>
        <w:rPr>
          <w:rFonts w:eastAsia="方正仿宋_GBK" w:hint="eastAsia"/>
          <w:kern w:val="0"/>
          <w:sz w:val="30"/>
          <w:szCs w:val="30"/>
        </w:rPr>
        <w:t>2018-2022</w:t>
      </w:r>
      <w:r>
        <w:rPr>
          <w:rFonts w:eastAsia="方正仿宋_GBK" w:hint="eastAsia"/>
          <w:kern w:val="0"/>
          <w:sz w:val="30"/>
          <w:szCs w:val="30"/>
        </w:rPr>
        <w:t>年我国未成年网民规模从</w:t>
      </w:r>
      <w:r>
        <w:rPr>
          <w:rFonts w:eastAsia="方正仿宋_GBK" w:hint="eastAsia"/>
          <w:kern w:val="0"/>
          <w:sz w:val="30"/>
          <w:szCs w:val="30"/>
        </w:rPr>
        <w:t>1</w:t>
      </w:r>
      <w:r>
        <w:rPr>
          <w:rFonts w:eastAsia="方正仿宋_GBK"/>
          <w:kern w:val="0"/>
          <w:sz w:val="30"/>
          <w:szCs w:val="30"/>
        </w:rPr>
        <w:t>.69</w:t>
      </w:r>
      <w:r>
        <w:rPr>
          <w:rFonts w:eastAsia="方正仿宋_GBK" w:hint="eastAsia"/>
          <w:kern w:val="0"/>
          <w:sz w:val="30"/>
          <w:szCs w:val="30"/>
        </w:rPr>
        <w:t>亿增长到</w:t>
      </w:r>
      <w:r>
        <w:rPr>
          <w:rFonts w:eastAsia="方正仿宋_GBK" w:hint="eastAsia"/>
          <w:kern w:val="0"/>
          <w:sz w:val="30"/>
          <w:szCs w:val="30"/>
        </w:rPr>
        <w:t>1.93</w:t>
      </w:r>
      <w:r>
        <w:rPr>
          <w:rFonts w:eastAsia="方正仿宋_GBK" w:hint="eastAsia"/>
          <w:kern w:val="0"/>
          <w:sz w:val="30"/>
          <w:szCs w:val="30"/>
        </w:rPr>
        <w:t>亿，未成年人互联网普及率从</w:t>
      </w:r>
      <w:r>
        <w:rPr>
          <w:rFonts w:eastAsia="方正仿宋_GBK" w:hint="eastAsia"/>
          <w:kern w:val="0"/>
          <w:sz w:val="30"/>
          <w:szCs w:val="30"/>
        </w:rPr>
        <w:t>9</w:t>
      </w:r>
      <w:r>
        <w:rPr>
          <w:rFonts w:eastAsia="方正仿宋_GBK"/>
          <w:kern w:val="0"/>
          <w:sz w:val="30"/>
          <w:szCs w:val="30"/>
        </w:rPr>
        <w:t>3.7%</w:t>
      </w:r>
      <w:r>
        <w:rPr>
          <w:rFonts w:eastAsia="方正仿宋_GBK" w:hint="eastAsia"/>
          <w:kern w:val="0"/>
          <w:sz w:val="30"/>
          <w:szCs w:val="30"/>
        </w:rPr>
        <w:lastRenderedPageBreak/>
        <w:t>增长到</w:t>
      </w:r>
      <w:r>
        <w:rPr>
          <w:rFonts w:eastAsia="方正仿宋_GBK" w:hint="eastAsia"/>
          <w:kern w:val="0"/>
          <w:sz w:val="30"/>
          <w:szCs w:val="30"/>
        </w:rPr>
        <w:t>97.2%</w:t>
      </w:r>
      <w:r>
        <w:rPr>
          <w:rFonts w:eastAsia="方正仿宋_GBK" w:hint="eastAsia"/>
          <w:kern w:val="0"/>
          <w:sz w:val="30"/>
          <w:szCs w:val="30"/>
        </w:rPr>
        <w:t>，已基本达到饱和状态。通过学龄段进行区分可以发现，</w:t>
      </w:r>
      <w:r>
        <w:rPr>
          <w:rFonts w:eastAsia="方正仿宋_GBK" w:hint="eastAsia"/>
          <w:kern w:val="0"/>
          <w:sz w:val="30"/>
          <w:szCs w:val="30"/>
        </w:rPr>
        <w:t>2022</w:t>
      </w:r>
      <w:r>
        <w:rPr>
          <w:rFonts w:eastAsia="方正仿宋_GBK" w:hint="eastAsia"/>
          <w:kern w:val="0"/>
          <w:sz w:val="30"/>
          <w:szCs w:val="30"/>
        </w:rPr>
        <w:t>年，小学生互联网普及率达到</w:t>
      </w:r>
      <w:r>
        <w:rPr>
          <w:rFonts w:eastAsia="方正仿宋_GBK" w:hint="eastAsia"/>
          <w:kern w:val="0"/>
          <w:sz w:val="30"/>
          <w:szCs w:val="30"/>
        </w:rPr>
        <w:t>95.1%</w:t>
      </w:r>
      <w:r>
        <w:rPr>
          <w:rFonts w:eastAsia="方正仿宋_GBK" w:hint="eastAsia"/>
          <w:kern w:val="0"/>
          <w:sz w:val="30"/>
          <w:szCs w:val="30"/>
        </w:rPr>
        <w:t>，其他各学龄段的互联网普及率均超过</w:t>
      </w:r>
      <w:r>
        <w:rPr>
          <w:rFonts w:eastAsia="方正仿宋_GBK" w:hint="eastAsia"/>
          <w:kern w:val="0"/>
          <w:sz w:val="30"/>
          <w:szCs w:val="30"/>
        </w:rPr>
        <w:t>99%</w:t>
      </w:r>
      <w:r>
        <w:rPr>
          <w:rFonts w:eastAsia="方正仿宋_GBK" w:hint="eastAsia"/>
          <w:kern w:val="0"/>
          <w:sz w:val="30"/>
          <w:szCs w:val="30"/>
        </w:rPr>
        <w:t>。</w:t>
      </w:r>
      <w:bookmarkStart w:id="90" w:name="_Toc149744282"/>
      <w:bookmarkStart w:id="91" w:name="_Toc148365807"/>
      <w:bookmarkStart w:id="92" w:name="_Toc150334680"/>
    </w:p>
    <w:p w14:paraId="5C67DEDC"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城乡网络接入鸿沟基本消弭，</w:t>
      </w:r>
      <w:bookmarkEnd w:id="90"/>
      <w:bookmarkEnd w:id="91"/>
      <w:r>
        <w:rPr>
          <w:rFonts w:ascii="方正楷体_GBK" w:eastAsia="方正楷体_GBK" w:hAnsi="方正楷体_GBK" w:cs="方正楷体_GBK" w:hint="eastAsia"/>
          <w:kern w:val="0"/>
          <w:sz w:val="30"/>
          <w:szCs w:val="30"/>
        </w:rPr>
        <w:t>但网络应用水平存在差距</w:t>
      </w:r>
      <w:bookmarkEnd w:id="92"/>
      <w:r>
        <w:rPr>
          <w:rFonts w:ascii="方正楷体_GBK" w:eastAsia="方正楷体_GBK" w:hAnsi="方正楷体_GBK" w:cs="方正楷体_GBK" w:hint="eastAsia"/>
          <w:kern w:val="0"/>
          <w:sz w:val="30"/>
          <w:szCs w:val="30"/>
        </w:rPr>
        <w:t>。</w:t>
      </w:r>
      <w:r>
        <w:rPr>
          <w:rFonts w:eastAsia="方正仿宋_GBK" w:hint="eastAsia"/>
          <w:kern w:val="0"/>
          <w:sz w:val="30"/>
          <w:szCs w:val="30"/>
        </w:rPr>
        <w:t>互联网基础设施在农村地区的普及，推动农村未成年网民的互联网普及率显著提高。当前，我国现有行政村已全面实现“村村通宽带”，超过</w:t>
      </w:r>
      <w:r>
        <w:rPr>
          <w:rFonts w:eastAsia="方正仿宋_GBK" w:hint="eastAsia"/>
          <w:kern w:val="0"/>
          <w:sz w:val="30"/>
          <w:szCs w:val="30"/>
        </w:rPr>
        <w:t>97%</w:t>
      </w:r>
      <w:r>
        <w:rPr>
          <w:rFonts w:eastAsia="方正仿宋_GBK" w:hint="eastAsia"/>
          <w:kern w:val="0"/>
          <w:sz w:val="30"/>
          <w:szCs w:val="30"/>
        </w:rPr>
        <w:t>的县城城区和</w:t>
      </w:r>
      <w:r>
        <w:rPr>
          <w:rFonts w:eastAsia="方正仿宋_GBK" w:hint="eastAsia"/>
          <w:kern w:val="0"/>
          <w:sz w:val="30"/>
          <w:szCs w:val="30"/>
        </w:rPr>
        <w:t>40%</w:t>
      </w:r>
      <w:r>
        <w:rPr>
          <w:rFonts w:eastAsia="方正仿宋_GBK" w:hint="eastAsia"/>
          <w:kern w:val="0"/>
          <w:sz w:val="30"/>
          <w:szCs w:val="30"/>
        </w:rPr>
        <w:t>的乡镇镇区实现</w:t>
      </w:r>
      <w:r>
        <w:rPr>
          <w:rFonts w:eastAsia="方正仿宋_GBK" w:hint="eastAsia"/>
          <w:kern w:val="0"/>
          <w:sz w:val="30"/>
          <w:szCs w:val="30"/>
        </w:rPr>
        <w:t>5G</w:t>
      </w:r>
      <w:r>
        <w:rPr>
          <w:rFonts w:eastAsia="方正仿宋_GBK" w:hint="eastAsia"/>
          <w:kern w:val="0"/>
          <w:sz w:val="30"/>
          <w:szCs w:val="30"/>
        </w:rPr>
        <w:t>网络覆盖</w:t>
      </w:r>
      <w:r>
        <w:rPr>
          <w:rFonts w:eastAsia="方正仿宋_GBK"/>
          <w:kern w:val="0"/>
          <w:sz w:val="30"/>
          <w:szCs w:val="30"/>
          <w:vertAlign w:val="superscript"/>
        </w:rPr>
        <w:footnoteReference w:id="5"/>
      </w:r>
      <w:r>
        <w:rPr>
          <w:rFonts w:eastAsia="方正仿宋_GBK" w:hint="eastAsia"/>
          <w:kern w:val="0"/>
          <w:sz w:val="30"/>
          <w:szCs w:val="30"/>
        </w:rPr>
        <w:t>。在这一背景下，城乡未成年人互联网接入水平差距持续减小，从</w:t>
      </w:r>
      <w:r>
        <w:rPr>
          <w:rFonts w:eastAsia="方正仿宋_GBK" w:hint="eastAsia"/>
          <w:kern w:val="0"/>
          <w:sz w:val="30"/>
          <w:szCs w:val="30"/>
        </w:rPr>
        <w:t>2</w:t>
      </w:r>
      <w:r>
        <w:rPr>
          <w:rFonts w:eastAsia="方正仿宋_GBK"/>
          <w:kern w:val="0"/>
          <w:sz w:val="30"/>
          <w:szCs w:val="30"/>
        </w:rPr>
        <w:t>018</w:t>
      </w:r>
      <w:r>
        <w:rPr>
          <w:rFonts w:eastAsia="方正仿宋_GBK" w:hint="eastAsia"/>
          <w:kern w:val="0"/>
          <w:sz w:val="30"/>
          <w:szCs w:val="30"/>
        </w:rPr>
        <w:t>年的</w:t>
      </w:r>
      <w:r>
        <w:rPr>
          <w:rFonts w:eastAsia="方正仿宋_GBK" w:hint="eastAsia"/>
          <w:kern w:val="0"/>
          <w:sz w:val="30"/>
          <w:szCs w:val="30"/>
        </w:rPr>
        <w:t>5</w:t>
      </w:r>
      <w:r>
        <w:rPr>
          <w:rFonts w:eastAsia="方正仿宋_GBK"/>
          <w:kern w:val="0"/>
          <w:sz w:val="30"/>
          <w:szCs w:val="30"/>
        </w:rPr>
        <w:t>.4</w:t>
      </w:r>
      <w:r>
        <w:rPr>
          <w:rFonts w:eastAsia="方正仿宋_GBK" w:hint="eastAsia"/>
          <w:kern w:val="0"/>
          <w:sz w:val="30"/>
          <w:szCs w:val="30"/>
        </w:rPr>
        <w:t>个百分点下降至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1</w:t>
      </w:r>
      <w:r>
        <w:rPr>
          <w:rFonts w:eastAsia="方正仿宋_GBK"/>
          <w:kern w:val="0"/>
          <w:sz w:val="30"/>
          <w:szCs w:val="30"/>
        </w:rPr>
        <w:t>.0</w:t>
      </w:r>
      <w:r>
        <w:rPr>
          <w:rFonts w:eastAsia="方正仿宋_GBK" w:hint="eastAsia"/>
          <w:kern w:val="0"/>
          <w:sz w:val="30"/>
          <w:szCs w:val="30"/>
        </w:rPr>
        <w:t>个百分点。同时也应注意的是，尽管城乡未成年人的互联网普及率已基本持平，但与城镇未成年人相比，农村未成年人在上网设备丰富性、应用多样性方面依然存在明显差距。数据显示，农村未成年网民使用台式电脑、笔记本电脑、平板电脑、智能手表等设备的比例，以及经常搜索信息、网上购物的比例均低于城镇未成年网民</w:t>
      </w:r>
      <w:r>
        <w:rPr>
          <w:rFonts w:eastAsia="方正仿宋_GBK"/>
          <w:kern w:val="0"/>
          <w:sz w:val="30"/>
          <w:szCs w:val="30"/>
        </w:rPr>
        <w:t>8</w:t>
      </w:r>
      <w:r>
        <w:rPr>
          <w:rFonts w:eastAsia="方正仿宋_GBK" w:hint="eastAsia"/>
          <w:kern w:val="0"/>
          <w:sz w:val="30"/>
          <w:szCs w:val="30"/>
        </w:rPr>
        <w:t>个百分点以上。</w:t>
      </w:r>
    </w:p>
    <w:p w14:paraId="17DD8E64" w14:textId="77777777" w:rsidR="005C785E" w:rsidRDefault="00000000">
      <w:pPr>
        <w:ind w:firstLineChars="200" w:firstLine="600"/>
        <w:rPr>
          <w:rFonts w:eastAsia="方正仿宋_GBK"/>
          <w:kern w:val="0"/>
          <w:sz w:val="30"/>
          <w:szCs w:val="30"/>
        </w:rPr>
      </w:pPr>
      <w:bookmarkStart w:id="93" w:name="_Toc150334681"/>
      <w:r>
        <w:rPr>
          <w:rFonts w:eastAsia="方正仿宋_GBK" w:hint="eastAsia"/>
          <w:kern w:val="0"/>
          <w:sz w:val="30"/>
          <w:szCs w:val="30"/>
        </w:rPr>
        <w:t>3</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未成年人用网低龄化趋势明显，学龄前触网比例持续提升</w:t>
      </w:r>
      <w:bookmarkEnd w:id="93"/>
      <w:r>
        <w:rPr>
          <w:rFonts w:ascii="方正楷体_GBK" w:eastAsia="方正楷体_GBK" w:hAnsi="方正楷体_GBK" w:cs="方正楷体_GBK" w:hint="eastAsia"/>
          <w:kern w:val="0"/>
          <w:sz w:val="30"/>
          <w:szCs w:val="30"/>
        </w:rPr>
        <w:t>。</w:t>
      </w:r>
      <w:r>
        <w:rPr>
          <w:rFonts w:eastAsia="方正仿宋_GBK" w:hint="eastAsia"/>
          <w:kern w:val="0"/>
          <w:sz w:val="30"/>
          <w:szCs w:val="30"/>
        </w:rPr>
        <w:t>当代未成年人与网络相伴相生，“</w:t>
      </w:r>
      <w:r>
        <w:rPr>
          <w:rFonts w:eastAsia="方正仿宋_GBK" w:hint="eastAsia"/>
          <w:kern w:val="0"/>
          <w:sz w:val="30"/>
          <w:szCs w:val="30"/>
        </w:rPr>
        <w:t>Z</w:t>
      </w:r>
      <w:r>
        <w:rPr>
          <w:rFonts w:eastAsia="方正仿宋_GBK" w:hint="eastAsia"/>
          <w:kern w:val="0"/>
          <w:sz w:val="30"/>
          <w:szCs w:val="30"/>
        </w:rPr>
        <w:t>世代”（</w:t>
      </w:r>
      <w:r>
        <w:rPr>
          <w:rFonts w:eastAsia="方正仿宋_GBK" w:hint="eastAsia"/>
          <w:kern w:val="0"/>
          <w:sz w:val="30"/>
          <w:szCs w:val="30"/>
        </w:rPr>
        <w:t>1997-2010</w:t>
      </w:r>
      <w:r>
        <w:rPr>
          <w:rFonts w:eastAsia="方正仿宋_GBK" w:hint="eastAsia"/>
          <w:kern w:val="0"/>
          <w:sz w:val="30"/>
          <w:szCs w:val="30"/>
        </w:rPr>
        <w:t>年出生的人口群体）被称作是互联网时代的“原住民”，而随着人工智能的发展，“</w:t>
      </w:r>
      <w:r>
        <w:rPr>
          <w:rFonts w:eastAsia="方正仿宋_GBK" w:hint="eastAsia"/>
          <w:kern w:val="0"/>
          <w:sz w:val="30"/>
          <w:szCs w:val="30"/>
        </w:rPr>
        <w:t>A</w:t>
      </w:r>
      <w:r>
        <w:rPr>
          <w:rFonts w:eastAsia="方正仿宋_GBK" w:hint="eastAsia"/>
          <w:kern w:val="0"/>
          <w:sz w:val="30"/>
          <w:szCs w:val="30"/>
        </w:rPr>
        <w:t>世代”（出生于</w:t>
      </w:r>
      <w:r>
        <w:rPr>
          <w:rFonts w:eastAsia="方正仿宋_GBK" w:hint="eastAsia"/>
          <w:kern w:val="0"/>
          <w:sz w:val="30"/>
          <w:szCs w:val="30"/>
        </w:rPr>
        <w:t>2010</w:t>
      </w:r>
      <w:r>
        <w:rPr>
          <w:rFonts w:eastAsia="方正仿宋_GBK" w:hint="eastAsia"/>
          <w:kern w:val="0"/>
          <w:sz w:val="30"/>
          <w:szCs w:val="30"/>
        </w:rPr>
        <w:t>年后的人口群体）则更早地接触互联网，生活的数字化程度更高。数据显示，过去</w:t>
      </w:r>
      <w:r>
        <w:rPr>
          <w:rFonts w:eastAsia="方正仿宋_GBK" w:hint="eastAsia"/>
          <w:kern w:val="0"/>
          <w:sz w:val="30"/>
          <w:szCs w:val="30"/>
        </w:rPr>
        <w:t>5</w:t>
      </w:r>
      <w:r>
        <w:rPr>
          <w:rFonts w:eastAsia="方正仿宋_GBK" w:hint="eastAsia"/>
          <w:kern w:val="0"/>
          <w:sz w:val="30"/>
          <w:szCs w:val="30"/>
        </w:rPr>
        <w:t>年，小学阶段的未成年人互联网普及率从</w:t>
      </w:r>
      <w:r>
        <w:rPr>
          <w:rFonts w:eastAsia="方正仿宋_GBK" w:hint="eastAsia"/>
          <w:kern w:val="0"/>
          <w:sz w:val="30"/>
          <w:szCs w:val="30"/>
        </w:rPr>
        <w:t>8</w:t>
      </w:r>
      <w:r>
        <w:rPr>
          <w:rFonts w:eastAsia="方正仿宋_GBK"/>
          <w:kern w:val="0"/>
          <w:sz w:val="30"/>
          <w:szCs w:val="30"/>
        </w:rPr>
        <w:t>9.5%</w:t>
      </w:r>
      <w:r>
        <w:rPr>
          <w:rFonts w:eastAsia="方正仿宋_GBK" w:hint="eastAsia"/>
          <w:kern w:val="0"/>
          <w:sz w:val="30"/>
          <w:szCs w:val="30"/>
        </w:rPr>
        <w:t>提升至</w:t>
      </w:r>
      <w:r>
        <w:rPr>
          <w:rFonts w:eastAsia="方正仿宋_GBK" w:hint="eastAsia"/>
          <w:kern w:val="0"/>
          <w:sz w:val="30"/>
          <w:szCs w:val="30"/>
        </w:rPr>
        <w:t>95.</w:t>
      </w:r>
      <w:r>
        <w:rPr>
          <w:rFonts w:eastAsia="方正仿宋_GBK"/>
          <w:kern w:val="0"/>
          <w:sz w:val="30"/>
          <w:szCs w:val="30"/>
        </w:rPr>
        <w:t>1</w:t>
      </w:r>
      <w:r>
        <w:rPr>
          <w:rFonts w:eastAsia="方正仿宋_GBK" w:hint="eastAsia"/>
          <w:kern w:val="0"/>
          <w:sz w:val="30"/>
          <w:szCs w:val="30"/>
        </w:rPr>
        <w:t>%</w:t>
      </w:r>
      <w:r>
        <w:rPr>
          <w:rFonts w:eastAsia="方正仿宋_GBK" w:hint="eastAsia"/>
          <w:kern w:val="0"/>
          <w:sz w:val="30"/>
          <w:szCs w:val="30"/>
        </w:rPr>
        <w:t>，增加</w:t>
      </w:r>
      <w:r>
        <w:rPr>
          <w:rFonts w:eastAsia="方正仿宋_GBK" w:hint="eastAsia"/>
          <w:kern w:val="0"/>
          <w:sz w:val="30"/>
          <w:szCs w:val="30"/>
        </w:rPr>
        <w:lastRenderedPageBreak/>
        <w:t>了</w:t>
      </w:r>
      <w:r>
        <w:rPr>
          <w:rFonts w:eastAsia="方正仿宋_GBK" w:hint="eastAsia"/>
          <w:kern w:val="0"/>
          <w:sz w:val="30"/>
          <w:szCs w:val="30"/>
        </w:rPr>
        <w:t>5</w:t>
      </w:r>
      <w:r>
        <w:rPr>
          <w:rFonts w:eastAsia="方正仿宋_GBK"/>
          <w:kern w:val="0"/>
          <w:sz w:val="30"/>
          <w:szCs w:val="30"/>
        </w:rPr>
        <w:t>.6</w:t>
      </w:r>
      <w:r>
        <w:rPr>
          <w:rFonts w:eastAsia="方正仿宋_GBK" w:hint="eastAsia"/>
          <w:kern w:val="0"/>
          <w:sz w:val="30"/>
          <w:szCs w:val="30"/>
        </w:rPr>
        <w:t>个百分点。此外，从触网时间来看，也呈现出明显的“低龄化”趋势，大部分未成年人在上小学前就开始使用互联网，且出生时间</w:t>
      </w:r>
      <w:proofErr w:type="gramStart"/>
      <w:r>
        <w:rPr>
          <w:rFonts w:eastAsia="方正仿宋_GBK" w:hint="eastAsia"/>
          <w:kern w:val="0"/>
          <w:sz w:val="30"/>
          <w:szCs w:val="30"/>
        </w:rPr>
        <w:t>越晚该比例</w:t>
      </w:r>
      <w:proofErr w:type="gramEnd"/>
      <w:r>
        <w:rPr>
          <w:rFonts w:eastAsia="方正仿宋_GBK" w:hint="eastAsia"/>
          <w:kern w:val="0"/>
          <w:sz w:val="30"/>
          <w:szCs w:val="30"/>
        </w:rPr>
        <w:t>就越高。</w:t>
      </w:r>
      <w:r>
        <w:rPr>
          <w:rFonts w:eastAsia="方正仿宋_GBK" w:hint="eastAsia"/>
          <w:kern w:val="0"/>
          <w:sz w:val="30"/>
          <w:szCs w:val="30"/>
        </w:rPr>
        <w:t>202</w:t>
      </w:r>
      <w:r>
        <w:rPr>
          <w:rFonts w:eastAsia="方正仿宋_GBK"/>
          <w:kern w:val="0"/>
          <w:sz w:val="30"/>
          <w:szCs w:val="30"/>
        </w:rPr>
        <w:t>2</w:t>
      </w:r>
      <w:r>
        <w:rPr>
          <w:rFonts w:eastAsia="方正仿宋_GBK" w:hint="eastAsia"/>
          <w:kern w:val="0"/>
          <w:sz w:val="30"/>
          <w:szCs w:val="30"/>
        </w:rPr>
        <w:t>年，在未成年网民中，小学生在上小学前开始使用互联网的比例为</w:t>
      </w:r>
      <w:r>
        <w:rPr>
          <w:rFonts w:eastAsia="方正仿宋_GBK" w:hint="eastAsia"/>
          <w:kern w:val="0"/>
          <w:sz w:val="30"/>
          <w:szCs w:val="30"/>
        </w:rPr>
        <w:t>34.2%</w:t>
      </w:r>
      <w:r>
        <w:rPr>
          <w:rFonts w:eastAsia="方正仿宋_GBK" w:hint="eastAsia"/>
          <w:kern w:val="0"/>
          <w:sz w:val="30"/>
          <w:szCs w:val="30"/>
        </w:rPr>
        <w:t>，较</w:t>
      </w:r>
      <w:r>
        <w:rPr>
          <w:rFonts w:eastAsia="方正仿宋_GBK" w:hint="eastAsia"/>
          <w:kern w:val="0"/>
          <w:sz w:val="30"/>
          <w:szCs w:val="30"/>
        </w:rPr>
        <w:t>2021</w:t>
      </w:r>
      <w:r>
        <w:rPr>
          <w:rFonts w:eastAsia="方正仿宋_GBK" w:hint="eastAsia"/>
          <w:kern w:val="0"/>
          <w:sz w:val="30"/>
          <w:szCs w:val="30"/>
        </w:rPr>
        <w:t>年（</w:t>
      </w:r>
      <w:r>
        <w:rPr>
          <w:rFonts w:eastAsia="方正仿宋_GBK" w:hint="eastAsia"/>
          <w:kern w:val="0"/>
          <w:sz w:val="30"/>
          <w:szCs w:val="30"/>
        </w:rPr>
        <w:t>28.2%</w:t>
      </w:r>
      <w:r>
        <w:rPr>
          <w:rFonts w:eastAsia="方正仿宋_GBK" w:hint="eastAsia"/>
          <w:kern w:val="0"/>
          <w:sz w:val="30"/>
          <w:szCs w:val="30"/>
        </w:rPr>
        <w:t>）进一步增长。</w:t>
      </w:r>
      <w:bookmarkStart w:id="94" w:name="_Toc150334682"/>
    </w:p>
    <w:p w14:paraId="29AC5E75"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4</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未成年人普遍使用手机上网，新型智能终端迅速普及</w:t>
      </w:r>
      <w:bookmarkEnd w:id="94"/>
      <w:r>
        <w:rPr>
          <w:rFonts w:ascii="方正楷体_GBK" w:eastAsia="方正楷体_GBK" w:hAnsi="方正楷体_GBK" w:cs="方正楷体_GBK" w:hint="eastAsia"/>
          <w:kern w:val="0"/>
          <w:sz w:val="30"/>
          <w:szCs w:val="30"/>
        </w:rPr>
        <w:t>。</w:t>
      </w:r>
      <w:r>
        <w:rPr>
          <w:rFonts w:eastAsia="方正仿宋_GBK" w:hint="eastAsia"/>
          <w:kern w:val="0"/>
          <w:sz w:val="30"/>
          <w:szCs w:val="30"/>
        </w:rPr>
        <w:t>从传统的电脑上网到移动终端上网，我国未成年人使用互联网的广度和深度得到了明显提升。整体而言，过去</w:t>
      </w:r>
      <w:r>
        <w:rPr>
          <w:rFonts w:eastAsia="方正仿宋_GBK" w:hint="eastAsia"/>
          <w:kern w:val="0"/>
          <w:sz w:val="30"/>
          <w:szCs w:val="30"/>
        </w:rPr>
        <w:t>5</w:t>
      </w:r>
      <w:r>
        <w:rPr>
          <w:rFonts w:eastAsia="方正仿宋_GBK" w:hint="eastAsia"/>
          <w:kern w:val="0"/>
          <w:sz w:val="30"/>
          <w:szCs w:val="30"/>
        </w:rPr>
        <w:t>年未成年人使用上网设备的特点主要体现在以下</w:t>
      </w:r>
      <w:r>
        <w:rPr>
          <w:rFonts w:eastAsia="方正仿宋_GBK" w:hint="eastAsia"/>
          <w:kern w:val="0"/>
          <w:sz w:val="30"/>
          <w:szCs w:val="30"/>
        </w:rPr>
        <w:t>3</w:t>
      </w:r>
      <w:r>
        <w:rPr>
          <w:rFonts w:eastAsia="方正仿宋_GBK" w:hint="eastAsia"/>
          <w:kern w:val="0"/>
          <w:sz w:val="30"/>
          <w:szCs w:val="30"/>
        </w:rPr>
        <w:t>个方面：一是近九成未成年网民拥有属于自己的上网设备。二是手机是未成年人上网最主要的设备。</w:t>
      </w:r>
      <w:r>
        <w:rPr>
          <w:rFonts w:eastAsia="方正仿宋_GBK" w:hint="eastAsia"/>
          <w:kern w:val="0"/>
          <w:sz w:val="30"/>
          <w:szCs w:val="30"/>
        </w:rPr>
        <w:t>2018-2022</w:t>
      </w:r>
      <w:r>
        <w:rPr>
          <w:rFonts w:eastAsia="方正仿宋_GBK" w:hint="eastAsia"/>
          <w:kern w:val="0"/>
          <w:sz w:val="30"/>
          <w:szCs w:val="30"/>
        </w:rPr>
        <w:t>年，未成年网民使用手机上网的比例一直保持在</w:t>
      </w:r>
      <w:r>
        <w:rPr>
          <w:rFonts w:eastAsia="方正仿宋_GBK" w:hint="eastAsia"/>
          <w:kern w:val="0"/>
          <w:sz w:val="30"/>
          <w:szCs w:val="30"/>
        </w:rPr>
        <w:t>9</w:t>
      </w:r>
      <w:r>
        <w:rPr>
          <w:rFonts w:eastAsia="方正仿宋_GBK"/>
          <w:kern w:val="0"/>
          <w:sz w:val="30"/>
          <w:szCs w:val="30"/>
        </w:rPr>
        <w:t>0%</w:t>
      </w:r>
      <w:r>
        <w:rPr>
          <w:rFonts w:eastAsia="方正仿宋_GBK" w:hint="eastAsia"/>
          <w:kern w:val="0"/>
          <w:sz w:val="30"/>
          <w:szCs w:val="30"/>
        </w:rPr>
        <w:t>左右，而以台式电脑为代表的传统上网设备在未成年群体中的使用率明显下降，从</w:t>
      </w:r>
      <w:r>
        <w:rPr>
          <w:rFonts w:eastAsia="方正仿宋_GBK" w:hint="eastAsia"/>
          <w:kern w:val="0"/>
          <w:sz w:val="30"/>
          <w:szCs w:val="30"/>
        </w:rPr>
        <w:t>2</w:t>
      </w:r>
      <w:r>
        <w:rPr>
          <w:rFonts w:eastAsia="方正仿宋_GBK"/>
          <w:kern w:val="0"/>
          <w:sz w:val="30"/>
          <w:szCs w:val="30"/>
        </w:rPr>
        <w:t>018</w:t>
      </w:r>
      <w:r>
        <w:rPr>
          <w:rFonts w:eastAsia="方正仿宋_GBK" w:hint="eastAsia"/>
          <w:kern w:val="0"/>
          <w:sz w:val="30"/>
          <w:szCs w:val="30"/>
        </w:rPr>
        <w:t>年的</w:t>
      </w:r>
      <w:r>
        <w:rPr>
          <w:rFonts w:eastAsia="方正仿宋_GBK" w:hint="eastAsia"/>
          <w:kern w:val="0"/>
          <w:sz w:val="30"/>
          <w:szCs w:val="30"/>
        </w:rPr>
        <w:t>4</w:t>
      </w:r>
      <w:r>
        <w:rPr>
          <w:rFonts w:eastAsia="方正仿宋_GBK"/>
          <w:kern w:val="0"/>
          <w:sz w:val="30"/>
          <w:szCs w:val="30"/>
        </w:rPr>
        <w:t>8.7%</w:t>
      </w:r>
      <w:r>
        <w:rPr>
          <w:rFonts w:eastAsia="方正仿宋_GBK" w:hint="eastAsia"/>
          <w:kern w:val="0"/>
          <w:sz w:val="30"/>
          <w:szCs w:val="30"/>
        </w:rPr>
        <w:t>下降至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3</w:t>
      </w:r>
      <w:r>
        <w:rPr>
          <w:rFonts w:eastAsia="方正仿宋_GBK"/>
          <w:kern w:val="0"/>
          <w:sz w:val="30"/>
          <w:szCs w:val="30"/>
        </w:rPr>
        <w:t>3.2%</w:t>
      </w:r>
      <w:r>
        <w:rPr>
          <w:rFonts w:eastAsia="方正仿宋_GBK" w:hint="eastAsia"/>
          <w:kern w:val="0"/>
          <w:sz w:val="30"/>
          <w:szCs w:val="30"/>
        </w:rPr>
        <w:t>。三是使用新型智能设备上网的未成年人已经初具规模。智能手表、智能台灯、词典笔、智能屏等设备在未成年网民中的使用率均超过</w:t>
      </w:r>
      <w:r>
        <w:rPr>
          <w:rFonts w:eastAsia="方正仿宋_GBK" w:hint="eastAsia"/>
          <w:kern w:val="0"/>
          <w:sz w:val="30"/>
          <w:szCs w:val="30"/>
        </w:rPr>
        <w:t>2</w:t>
      </w:r>
      <w:r>
        <w:rPr>
          <w:rFonts w:eastAsia="方正仿宋_GBK"/>
          <w:kern w:val="0"/>
          <w:sz w:val="30"/>
          <w:szCs w:val="30"/>
        </w:rPr>
        <w:t>0%</w:t>
      </w:r>
      <w:r>
        <w:rPr>
          <w:rFonts w:eastAsia="方正仿宋_GBK" w:hint="eastAsia"/>
          <w:kern w:val="0"/>
          <w:sz w:val="30"/>
          <w:szCs w:val="30"/>
        </w:rPr>
        <w:t>，近</w:t>
      </w:r>
      <w:r>
        <w:rPr>
          <w:rFonts w:eastAsia="方正仿宋_GBK" w:hint="eastAsia"/>
          <w:kern w:val="0"/>
          <w:sz w:val="30"/>
          <w:szCs w:val="30"/>
        </w:rPr>
        <w:t>4</w:t>
      </w:r>
      <w:r>
        <w:rPr>
          <w:rFonts w:eastAsia="方正仿宋_GBK"/>
          <w:kern w:val="0"/>
          <w:sz w:val="30"/>
          <w:szCs w:val="30"/>
        </w:rPr>
        <w:t>000</w:t>
      </w:r>
      <w:r>
        <w:rPr>
          <w:rFonts w:eastAsia="方正仿宋_GBK" w:hint="eastAsia"/>
          <w:kern w:val="0"/>
          <w:sz w:val="30"/>
          <w:szCs w:val="30"/>
        </w:rPr>
        <w:t>万未成年人正在使用这些设备上网。</w:t>
      </w:r>
    </w:p>
    <w:p w14:paraId="54B076F5"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5</w:t>
      </w:r>
      <w:r>
        <w:rPr>
          <w:rFonts w:eastAsia="方正仿宋_GBK"/>
          <w:kern w:val="0"/>
          <w:sz w:val="30"/>
          <w:szCs w:val="30"/>
        </w:rPr>
        <w:t>.</w:t>
      </w:r>
      <w:r>
        <w:rPr>
          <w:rFonts w:ascii="方正楷体_GBK" w:eastAsia="方正楷体_GBK" w:hAnsi="方正楷体_GBK" w:cs="方正楷体_GBK" w:hint="eastAsia"/>
          <w:kern w:val="0"/>
          <w:sz w:val="30"/>
          <w:szCs w:val="30"/>
        </w:rPr>
        <w:t xml:space="preserve"> </w:t>
      </w:r>
      <w:bookmarkStart w:id="95" w:name="_Toc150334683"/>
      <w:r>
        <w:rPr>
          <w:rFonts w:ascii="方正楷体_GBK" w:eastAsia="方正楷体_GBK" w:hAnsi="方正楷体_GBK" w:cs="方正楷体_GBK" w:hint="eastAsia"/>
          <w:kern w:val="0"/>
          <w:sz w:val="30"/>
          <w:szCs w:val="30"/>
        </w:rPr>
        <w:t>互联网学习成为常见方式，教育数字化红利充分释放</w:t>
      </w:r>
      <w:bookmarkEnd w:id="95"/>
      <w:r>
        <w:rPr>
          <w:rFonts w:ascii="方正楷体_GBK" w:eastAsia="方正楷体_GBK" w:hAnsi="方正楷体_GBK" w:cs="方正楷体_GBK" w:hint="eastAsia"/>
          <w:kern w:val="0"/>
          <w:sz w:val="30"/>
          <w:szCs w:val="30"/>
        </w:rPr>
        <w:t>。</w:t>
      </w:r>
      <w:r>
        <w:rPr>
          <w:rFonts w:eastAsia="方正仿宋_GBK" w:hint="eastAsia"/>
          <w:kern w:val="0"/>
          <w:sz w:val="30"/>
          <w:szCs w:val="30"/>
        </w:rPr>
        <w:t>近年来，我国教育数字化加快推进，越来越多的未成年人积极拥抱数字化、信息化、智能化的学习方式，更加广泛、自主地利用互联网开展学习活动。过去</w:t>
      </w:r>
      <w:r>
        <w:rPr>
          <w:rFonts w:eastAsia="方正仿宋_GBK" w:hint="eastAsia"/>
          <w:kern w:val="0"/>
          <w:sz w:val="30"/>
          <w:szCs w:val="30"/>
        </w:rPr>
        <w:t>5</w:t>
      </w:r>
      <w:r>
        <w:rPr>
          <w:rFonts w:eastAsia="方正仿宋_GBK" w:hint="eastAsia"/>
          <w:kern w:val="0"/>
          <w:sz w:val="30"/>
          <w:szCs w:val="30"/>
        </w:rPr>
        <w:t>年，利用互联网进行学习的未成年网民比例稳定保持在九成左右。在线上教育资源方面，截至</w:t>
      </w:r>
      <w:r>
        <w:rPr>
          <w:rFonts w:eastAsia="方正仿宋_GBK" w:hint="eastAsia"/>
          <w:kern w:val="0"/>
          <w:sz w:val="30"/>
          <w:szCs w:val="30"/>
        </w:rPr>
        <w:t>2022</w:t>
      </w:r>
      <w:r>
        <w:rPr>
          <w:rFonts w:eastAsia="方正仿宋_GBK" w:hint="eastAsia"/>
          <w:kern w:val="0"/>
          <w:sz w:val="30"/>
          <w:szCs w:val="30"/>
        </w:rPr>
        <w:t>年</w:t>
      </w:r>
      <w:r>
        <w:rPr>
          <w:rFonts w:eastAsia="方正仿宋_GBK" w:hint="eastAsia"/>
          <w:kern w:val="0"/>
          <w:sz w:val="30"/>
          <w:szCs w:val="30"/>
        </w:rPr>
        <w:t>12</w:t>
      </w:r>
      <w:r>
        <w:rPr>
          <w:rFonts w:eastAsia="方正仿宋_GBK" w:hint="eastAsia"/>
          <w:kern w:val="0"/>
          <w:sz w:val="30"/>
          <w:szCs w:val="30"/>
        </w:rPr>
        <w:t>月底已有</w:t>
      </w:r>
      <w:r>
        <w:rPr>
          <w:rFonts w:eastAsia="方正仿宋_GBK" w:hint="eastAsia"/>
          <w:kern w:val="0"/>
          <w:sz w:val="30"/>
          <w:szCs w:val="30"/>
        </w:rPr>
        <w:t>1173</w:t>
      </w:r>
      <w:r>
        <w:rPr>
          <w:rFonts w:eastAsia="方正仿宋_GBK" w:hint="eastAsia"/>
          <w:kern w:val="0"/>
          <w:sz w:val="30"/>
          <w:szCs w:val="30"/>
        </w:rPr>
        <w:t>家企业的</w:t>
      </w:r>
      <w:r>
        <w:rPr>
          <w:rFonts w:eastAsia="方正仿宋_GBK" w:hint="eastAsia"/>
          <w:kern w:val="0"/>
          <w:sz w:val="30"/>
          <w:szCs w:val="30"/>
        </w:rPr>
        <w:t>2655</w:t>
      </w:r>
      <w:r>
        <w:rPr>
          <w:rFonts w:eastAsia="方正仿宋_GBK" w:hint="eastAsia"/>
          <w:kern w:val="0"/>
          <w:sz w:val="30"/>
          <w:szCs w:val="30"/>
        </w:rPr>
        <w:t>个教育</w:t>
      </w:r>
      <w:r>
        <w:rPr>
          <w:rFonts w:eastAsia="方正仿宋_GBK" w:hint="eastAsia"/>
          <w:kern w:val="0"/>
          <w:sz w:val="30"/>
          <w:szCs w:val="30"/>
        </w:rPr>
        <w:t>App</w:t>
      </w:r>
      <w:r>
        <w:rPr>
          <w:rFonts w:eastAsia="方正仿宋_GBK" w:hint="eastAsia"/>
          <w:kern w:val="0"/>
          <w:sz w:val="30"/>
          <w:szCs w:val="30"/>
        </w:rPr>
        <w:t>完成备案，共计</w:t>
      </w:r>
      <w:r>
        <w:rPr>
          <w:rFonts w:eastAsia="方正仿宋_GBK" w:hint="eastAsia"/>
          <w:kern w:val="0"/>
          <w:sz w:val="30"/>
          <w:szCs w:val="30"/>
        </w:rPr>
        <w:lastRenderedPageBreak/>
        <w:t>31.77</w:t>
      </w:r>
      <w:r>
        <w:rPr>
          <w:rFonts w:eastAsia="方正仿宋_GBK" w:hint="eastAsia"/>
          <w:kern w:val="0"/>
          <w:sz w:val="30"/>
          <w:szCs w:val="30"/>
        </w:rPr>
        <w:t>万所学校（不含学前）完成使用者备案</w:t>
      </w:r>
      <w:r>
        <w:rPr>
          <w:rFonts w:eastAsia="方正仿宋_GBK"/>
          <w:kern w:val="0"/>
          <w:sz w:val="30"/>
          <w:szCs w:val="30"/>
          <w:vertAlign w:val="superscript"/>
        </w:rPr>
        <w:footnoteReference w:id="6"/>
      </w:r>
      <w:r>
        <w:rPr>
          <w:rFonts w:eastAsia="方正仿宋_GBK" w:hint="eastAsia"/>
          <w:kern w:val="0"/>
          <w:sz w:val="30"/>
          <w:szCs w:val="30"/>
        </w:rPr>
        <w:t>。此外，教育部还发布《直播类在线教学平台安全保障要求》，完善了教育信息化标准体系，提升了直播类在线教学平台的安全保障能力。随着数字化教育资源质量不断提高，未成年网民对互联网的学习功能评价更加正向，认为互联网对自己的学习产生了积极影响的比例从</w:t>
      </w:r>
      <w:r>
        <w:rPr>
          <w:rFonts w:eastAsia="方正仿宋_GBK" w:hint="eastAsia"/>
          <w:kern w:val="0"/>
          <w:sz w:val="30"/>
          <w:szCs w:val="30"/>
        </w:rPr>
        <w:t>2018</w:t>
      </w:r>
      <w:r>
        <w:rPr>
          <w:rFonts w:eastAsia="方正仿宋_GBK" w:hint="eastAsia"/>
          <w:kern w:val="0"/>
          <w:sz w:val="30"/>
          <w:szCs w:val="30"/>
        </w:rPr>
        <w:t>年的</w:t>
      </w:r>
      <w:r>
        <w:rPr>
          <w:rFonts w:eastAsia="方正仿宋_GBK" w:hint="eastAsia"/>
          <w:kern w:val="0"/>
          <w:sz w:val="30"/>
          <w:szCs w:val="30"/>
        </w:rPr>
        <w:t>53.0%</w:t>
      </w:r>
      <w:r>
        <w:rPr>
          <w:rFonts w:eastAsia="方正仿宋_GBK" w:hint="eastAsia"/>
          <w:kern w:val="0"/>
          <w:sz w:val="30"/>
          <w:szCs w:val="30"/>
        </w:rPr>
        <w:t>提升至</w:t>
      </w:r>
      <w:r>
        <w:rPr>
          <w:rFonts w:eastAsia="方正仿宋_GBK" w:hint="eastAsia"/>
          <w:kern w:val="0"/>
          <w:sz w:val="30"/>
          <w:szCs w:val="30"/>
        </w:rPr>
        <w:t>202</w:t>
      </w:r>
      <w:r>
        <w:rPr>
          <w:rFonts w:eastAsia="方正仿宋_GBK"/>
          <w:kern w:val="0"/>
          <w:sz w:val="30"/>
          <w:szCs w:val="30"/>
        </w:rPr>
        <w:t>2</w:t>
      </w:r>
      <w:r>
        <w:rPr>
          <w:rFonts w:eastAsia="方正仿宋_GBK" w:hint="eastAsia"/>
          <w:kern w:val="0"/>
          <w:sz w:val="30"/>
          <w:szCs w:val="30"/>
        </w:rPr>
        <w:t>年的</w:t>
      </w:r>
      <w:r>
        <w:rPr>
          <w:rFonts w:eastAsia="方正仿宋_GBK" w:hint="eastAsia"/>
          <w:kern w:val="0"/>
          <w:sz w:val="30"/>
          <w:szCs w:val="30"/>
        </w:rPr>
        <w:t>7</w:t>
      </w:r>
      <w:r>
        <w:rPr>
          <w:rFonts w:eastAsia="方正仿宋_GBK"/>
          <w:kern w:val="0"/>
          <w:sz w:val="30"/>
          <w:szCs w:val="30"/>
        </w:rPr>
        <w:t>7.4</w:t>
      </w:r>
      <w:r>
        <w:rPr>
          <w:rFonts w:eastAsia="方正仿宋_GBK" w:hint="eastAsia"/>
          <w:kern w:val="0"/>
          <w:sz w:val="30"/>
          <w:szCs w:val="30"/>
        </w:rPr>
        <w:t>%</w:t>
      </w:r>
      <w:r>
        <w:rPr>
          <w:rFonts w:eastAsia="方正仿宋_GBK" w:hint="eastAsia"/>
          <w:kern w:val="0"/>
          <w:sz w:val="30"/>
          <w:szCs w:val="30"/>
        </w:rPr>
        <w:t>，</w:t>
      </w:r>
      <w:r>
        <w:rPr>
          <w:rFonts w:eastAsia="方正仿宋_GBK" w:hint="eastAsia"/>
          <w:kern w:val="0"/>
          <w:sz w:val="30"/>
          <w:szCs w:val="30"/>
        </w:rPr>
        <w:t>5</w:t>
      </w:r>
      <w:r>
        <w:rPr>
          <w:rFonts w:eastAsia="方正仿宋_GBK" w:hint="eastAsia"/>
          <w:kern w:val="0"/>
          <w:sz w:val="30"/>
          <w:szCs w:val="30"/>
        </w:rPr>
        <w:t>年中提高了</w:t>
      </w:r>
      <w:r>
        <w:rPr>
          <w:rFonts w:eastAsia="方正仿宋_GBK" w:hint="eastAsia"/>
          <w:kern w:val="0"/>
          <w:sz w:val="30"/>
          <w:szCs w:val="30"/>
        </w:rPr>
        <w:t>2</w:t>
      </w:r>
      <w:r>
        <w:rPr>
          <w:rFonts w:eastAsia="方正仿宋_GBK"/>
          <w:kern w:val="0"/>
          <w:sz w:val="30"/>
          <w:szCs w:val="30"/>
        </w:rPr>
        <w:t>4.4</w:t>
      </w:r>
      <w:r>
        <w:rPr>
          <w:rFonts w:eastAsia="方正仿宋_GBK" w:hint="eastAsia"/>
          <w:kern w:val="0"/>
          <w:sz w:val="30"/>
          <w:szCs w:val="30"/>
        </w:rPr>
        <w:t>个百分点。</w:t>
      </w:r>
    </w:p>
    <w:p w14:paraId="10D087A6"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6</w:t>
      </w:r>
      <w:r>
        <w:rPr>
          <w:rFonts w:eastAsia="方正仿宋_GBK"/>
          <w:kern w:val="0"/>
          <w:sz w:val="30"/>
          <w:szCs w:val="30"/>
        </w:rPr>
        <w:t xml:space="preserve">. </w:t>
      </w:r>
      <w:bookmarkStart w:id="96" w:name="_Toc150334684"/>
      <w:r>
        <w:rPr>
          <w:rFonts w:ascii="方正楷体_GBK" w:eastAsia="方正楷体_GBK" w:hAnsi="方正楷体_GBK" w:cs="方正楷体_GBK" w:hint="eastAsia"/>
          <w:kern w:val="0"/>
          <w:sz w:val="30"/>
          <w:szCs w:val="30"/>
        </w:rPr>
        <w:t>网络娱乐管理体系日益完善，</w:t>
      </w:r>
      <w:bookmarkEnd w:id="96"/>
      <w:r>
        <w:rPr>
          <w:rFonts w:ascii="方正楷体_GBK" w:eastAsia="方正楷体_GBK" w:hAnsi="方正楷体_GBK" w:cs="方正楷体_GBK" w:hint="eastAsia"/>
          <w:kern w:val="0"/>
          <w:sz w:val="30"/>
          <w:szCs w:val="30"/>
        </w:rPr>
        <w:t>对不良用网行为监管日趋严格。</w:t>
      </w:r>
      <w:r>
        <w:rPr>
          <w:rFonts w:eastAsia="方正仿宋_GBK" w:hint="eastAsia"/>
          <w:kern w:val="0"/>
          <w:sz w:val="30"/>
          <w:szCs w:val="30"/>
        </w:rPr>
        <w:t>除学习外，娱乐是未成年人使用互联网的重要动机，但同时可能带来的隐私泄露、过度消费、网络沉迷和网络犯罪等问题也备受社会关注。过去几年，我国针对未成年人网络娱乐行为的管理体系日趋完善，《关于防止未成年人沉迷网络游戏的通知》《关于进一步严格管理切实防止未成年人沉迷网络游戏的通知》等文件陆续发布实施，对未成年人游戏时间和消费等方面提出明确规定，</w:t>
      </w:r>
      <w:r>
        <w:rPr>
          <w:rFonts w:eastAsia="方正仿宋_GBK" w:hint="eastAsia"/>
          <w:kern w:val="0"/>
          <w:sz w:val="30"/>
          <w:szCs w:val="30"/>
        </w:rPr>
        <w:t>61.5%</w:t>
      </w:r>
      <w:r>
        <w:rPr>
          <w:rFonts w:eastAsia="方正仿宋_GBK" w:hint="eastAsia"/>
          <w:kern w:val="0"/>
          <w:sz w:val="30"/>
          <w:szCs w:val="30"/>
        </w:rPr>
        <w:t>的未成年网民认为当前限制游戏时长的管理方式使得自己或同学玩游戏的时间明显减少。此外，未成年人从事网络直播活动也得到有效管理，经常收看网络直播的比例从</w:t>
      </w:r>
      <w:r>
        <w:rPr>
          <w:rFonts w:eastAsia="方正仿宋_GBK" w:hint="eastAsia"/>
          <w:kern w:val="0"/>
          <w:sz w:val="30"/>
          <w:szCs w:val="30"/>
        </w:rPr>
        <w:t>2</w:t>
      </w:r>
      <w:r>
        <w:rPr>
          <w:rFonts w:eastAsia="方正仿宋_GBK"/>
          <w:kern w:val="0"/>
          <w:sz w:val="30"/>
          <w:szCs w:val="30"/>
        </w:rPr>
        <w:t>019</w:t>
      </w:r>
      <w:r>
        <w:rPr>
          <w:rFonts w:eastAsia="方正仿宋_GBK" w:hint="eastAsia"/>
          <w:kern w:val="0"/>
          <w:sz w:val="30"/>
          <w:szCs w:val="30"/>
        </w:rPr>
        <w:t>年的</w:t>
      </w:r>
      <w:r>
        <w:rPr>
          <w:rFonts w:eastAsia="方正仿宋_GBK" w:hint="eastAsia"/>
          <w:kern w:val="0"/>
          <w:sz w:val="30"/>
          <w:szCs w:val="30"/>
        </w:rPr>
        <w:t>1</w:t>
      </w:r>
      <w:r>
        <w:rPr>
          <w:rFonts w:eastAsia="方正仿宋_GBK"/>
          <w:kern w:val="0"/>
          <w:sz w:val="30"/>
          <w:szCs w:val="30"/>
        </w:rPr>
        <w:t>9.8%</w:t>
      </w:r>
      <w:r>
        <w:rPr>
          <w:rFonts w:eastAsia="方正仿宋_GBK" w:hint="eastAsia"/>
          <w:kern w:val="0"/>
          <w:sz w:val="30"/>
          <w:szCs w:val="30"/>
        </w:rPr>
        <w:t>下降至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1</w:t>
      </w:r>
      <w:r>
        <w:rPr>
          <w:rFonts w:eastAsia="方正仿宋_GBK"/>
          <w:kern w:val="0"/>
          <w:sz w:val="30"/>
          <w:szCs w:val="30"/>
        </w:rPr>
        <w:t>6.1%</w:t>
      </w:r>
      <w:r>
        <w:rPr>
          <w:rFonts w:eastAsia="方正仿宋_GBK" w:hint="eastAsia"/>
          <w:kern w:val="0"/>
          <w:sz w:val="30"/>
          <w:szCs w:val="30"/>
        </w:rPr>
        <w:t>。《中华人民共和国未成年人保护法》《关于规范网络直播打赏</w:t>
      </w:r>
      <w:r>
        <w:rPr>
          <w:rFonts w:eastAsia="方正仿宋_GBK" w:hint="eastAsia"/>
          <w:kern w:val="0"/>
          <w:sz w:val="30"/>
          <w:szCs w:val="30"/>
        </w:rPr>
        <w:t xml:space="preserve"> </w:t>
      </w:r>
      <w:r>
        <w:rPr>
          <w:rFonts w:eastAsia="方正仿宋_GBK" w:hint="eastAsia"/>
          <w:kern w:val="0"/>
          <w:sz w:val="30"/>
          <w:szCs w:val="30"/>
        </w:rPr>
        <w:t>加强未成年人保护的意见》等政策要求禁止未成年人参与直播打赏，并严控未成年人从事主播。</w:t>
      </w:r>
    </w:p>
    <w:p w14:paraId="2AF09B56"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lastRenderedPageBreak/>
        <w:t>7</w:t>
      </w:r>
      <w:r>
        <w:rPr>
          <w:rFonts w:eastAsia="方正仿宋_GBK"/>
          <w:kern w:val="0"/>
          <w:sz w:val="30"/>
          <w:szCs w:val="30"/>
        </w:rPr>
        <w:t xml:space="preserve">. </w:t>
      </w:r>
      <w:bookmarkStart w:id="97" w:name="_Toc72163254"/>
      <w:bookmarkStart w:id="98" w:name="_Toc150334685"/>
      <w:bookmarkStart w:id="99" w:name="_Toc148365808"/>
      <w:bookmarkStart w:id="100" w:name="_Toc149744283"/>
      <w:r>
        <w:rPr>
          <w:rFonts w:ascii="方正楷体_GBK" w:eastAsia="方正楷体_GBK" w:hAnsi="方正楷体_GBK" w:cs="方正楷体_GBK" w:hint="eastAsia"/>
          <w:kern w:val="0"/>
          <w:sz w:val="30"/>
          <w:szCs w:val="30"/>
        </w:rPr>
        <w:t>短视频用户规模增长明显，</w:t>
      </w:r>
      <w:bookmarkEnd w:id="97"/>
      <w:r>
        <w:rPr>
          <w:rFonts w:ascii="方正楷体_GBK" w:eastAsia="方正楷体_GBK" w:hAnsi="方正楷体_GBK" w:cs="方正楷体_GBK" w:hint="eastAsia"/>
          <w:kern w:val="0"/>
          <w:sz w:val="30"/>
          <w:szCs w:val="30"/>
        </w:rPr>
        <w:t>并成为未成年人获取信息的重要渠道</w:t>
      </w:r>
      <w:bookmarkEnd w:id="98"/>
      <w:bookmarkEnd w:id="99"/>
      <w:bookmarkEnd w:id="100"/>
      <w:r>
        <w:rPr>
          <w:rFonts w:ascii="方正楷体_GBK" w:eastAsia="方正楷体_GBK" w:hAnsi="方正楷体_GBK" w:cs="方正楷体_GBK" w:hint="eastAsia"/>
          <w:kern w:val="0"/>
          <w:sz w:val="30"/>
          <w:szCs w:val="30"/>
        </w:rPr>
        <w:t>。</w:t>
      </w:r>
      <w:r>
        <w:rPr>
          <w:rFonts w:eastAsia="方正仿宋_GBK" w:hint="eastAsia"/>
          <w:kern w:val="0"/>
          <w:sz w:val="30"/>
          <w:szCs w:val="30"/>
        </w:rPr>
        <w:t>过去几年短视频应用在未成年人中广泛流行，其丰富的内容、短平快的方式、简单的操作和根据兴趣推送的机制对未成年用户形成了很强吸引力。数据显示，</w:t>
      </w:r>
      <w:proofErr w:type="gramStart"/>
      <w:r>
        <w:rPr>
          <w:rFonts w:eastAsia="方正仿宋_GBK" w:hint="eastAsia"/>
          <w:kern w:val="0"/>
          <w:sz w:val="30"/>
          <w:szCs w:val="30"/>
        </w:rPr>
        <w:t>经常看短视频</w:t>
      </w:r>
      <w:proofErr w:type="gramEnd"/>
      <w:r>
        <w:rPr>
          <w:rFonts w:eastAsia="方正仿宋_GBK" w:hint="eastAsia"/>
          <w:kern w:val="0"/>
          <w:sz w:val="30"/>
          <w:szCs w:val="30"/>
        </w:rPr>
        <w:t>的未成年网民比例从</w:t>
      </w:r>
      <w:r>
        <w:rPr>
          <w:rFonts w:eastAsia="方正仿宋_GBK" w:hint="eastAsia"/>
          <w:kern w:val="0"/>
          <w:sz w:val="30"/>
          <w:szCs w:val="30"/>
        </w:rPr>
        <w:t>2</w:t>
      </w:r>
      <w:r>
        <w:rPr>
          <w:rFonts w:eastAsia="方正仿宋_GBK"/>
          <w:kern w:val="0"/>
          <w:sz w:val="30"/>
          <w:szCs w:val="30"/>
        </w:rPr>
        <w:t>018</w:t>
      </w:r>
      <w:r>
        <w:rPr>
          <w:rFonts w:eastAsia="方正仿宋_GBK" w:hint="eastAsia"/>
          <w:kern w:val="0"/>
          <w:sz w:val="30"/>
          <w:szCs w:val="30"/>
        </w:rPr>
        <w:t>年的</w:t>
      </w:r>
      <w:r>
        <w:rPr>
          <w:rFonts w:eastAsia="方正仿宋_GBK" w:hint="eastAsia"/>
          <w:kern w:val="0"/>
          <w:sz w:val="30"/>
          <w:szCs w:val="30"/>
        </w:rPr>
        <w:t>4</w:t>
      </w:r>
      <w:r>
        <w:rPr>
          <w:rFonts w:eastAsia="方正仿宋_GBK"/>
          <w:kern w:val="0"/>
          <w:sz w:val="30"/>
          <w:szCs w:val="30"/>
        </w:rPr>
        <w:t>0.5%</w:t>
      </w:r>
      <w:r>
        <w:rPr>
          <w:rFonts w:eastAsia="方正仿宋_GBK" w:hint="eastAsia"/>
          <w:kern w:val="0"/>
          <w:sz w:val="30"/>
          <w:szCs w:val="30"/>
        </w:rPr>
        <w:t>增长至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5</w:t>
      </w:r>
      <w:r>
        <w:rPr>
          <w:rFonts w:eastAsia="方正仿宋_GBK"/>
          <w:kern w:val="0"/>
          <w:sz w:val="30"/>
          <w:szCs w:val="30"/>
        </w:rPr>
        <w:t>4.1%</w:t>
      </w:r>
      <w:r>
        <w:rPr>
          <w:rFonts w:eastAsia="方正仿宋_GBK" w:hint="eastAsia"/>
          <w:kern w:val="0"/>
          <w:sz w:val="30"/>
          <w:szCs w:val="30"/>
        </w:rPr>
        <w:t>，</w:t>
      </w:r>
      <w:r>
        <w:rPr>
          <w:rFonts w:eastAsia="方正仿宋_GBK" w:hint="eastAsia"/>
          <w:kern w:val="0"/>
          <w:sz w:val="30"/>
          <w:szCs w:val="30"/>
        </w:rPr>
        <w:t>5</w:t>
      </w:r>
      <w:r>
        <w:rPr>
          <w:rFonts w:eastAsia="方正仿宋_GBK" w:hint="eastAsia"/>
          <w:kern w:val="0"/>
          <w:sz w:val="30"/>
          <w:szCs w:val="30"/>
        </w:rPr>
        <w:t>年内增长了</w:t>
      </w:r>
      <w:r>
        <w:rPr>
          <w:rFonts w:eastAsia="方正仿宋_GBK" w:hint="eastAsia"/>
          <w:kern w:val="0"/>
          <w:sz w:val="30"/>
          <w:szCs w:val="30"/>
        </w:rPr>
        <w:t>1</w:t>
      </w:r>
      <w:r>
        <w:rPr>
          <w:rFonts w:eastAsia="方正仿宋_GBK"/>
          <w:kern w:val="0"/>
          <w:sz w:val="30"/>
          <w:szCs w:val="30"/>
        </w:rPr>
        <w:t>3.6</w:t>
      </w:r>
      <w:r>
        <w:rPr>
          <w:rFonts w:eastAsia="方正仿宋_GBK" w:hint="eastAsia"/>
          <w:kern w:val="0"/>
          <w:sz w:val="30"/>
          <w:szCs w:val="30"/>
        </w:rPr>
        <w:t>个百分点，未成年人用户规模超过</w:t>
      </w:r>
      <w:r>
        <w:rPr>
          <w:rFonts w:eastAsia="方正仿宋_GBK" w:hint="eastAsia"/>
          <w:kern w:val="0"/>
          <w:sz w:val="30"/>
          <w:szCs w:val="30"/>
        </w:rPr>
        <w:t>1</w:t>
      </w:r>
      <w:r>
        <w:rPr>
          <w:rFonts w:eastAsia="方正仿宋_GBK" w:hint="eastAsia"/>
          <w:kern w:val="0"/>
          <w:sz w:val="30"/>
          <w:szCs w:val="30"/>
        </w:rPr>
        <w:t>亿，</w:t>
      </w:r>
      <w:r>
        <w:rPr>
          <w:rFonts w:eastAsia="方正仿宋_GBK" w:hint="eastAsia"/>
          <w:kern w:val="0"/>
          <w:sz w:val="30"/>
          <w:szCs w:val="30"/>
        </w:rPr>
        <w:t>32.9%</w:t>
      </w:r>
      <w:r>
        <w:rPr>
          <w:rFonts w:eastAsia="方正仿宋_GBK" w:hint="eastAsia"/>
          <w:kern w:val="0"/>
          <w:sz w:val="30"/>
          <w:szCs w:val="30"/>
        </w:rPr>
        <w:t>的未成年网民表示过去一年曾使用抖音、快手、</w:t>
      </w:r>
      <w:proofErr w:type="gramStart"/>
      <w:r>
        <w:rPr>
          <w:rFonts w:eastAsia="方正仿宋_GBK" w:hint="eastAsia"/>
          <w:kern w:val="0"/>
          <w:sz w:val="30"/>
          <w:szCs w:val="30"/>
        </w:rPr>
        <w:t>微信等</w:t>
      </w:r>
      <w:proofErr w:type="gramEnd"/>
      <w:r>
        <w:rPr>
          <w:rFonts w:eastAsia="方正仿宋_GBK" w:hint="eastAsia"/>
          <w:kern w:val="0"/>
          <w:sz w:val="30"/>
          <w:szCs w:val="30"/>
        </w:rPr>
        <w:t>拍摄并发布短视频。与此同时，视频类平台</w:t>
      </w:r>
      <w:r>
        <w:rPr>
          <w:rStyle w:val="aff1"/>
          <w:rFonts w:eastAsia="方正仿宋_GBK"/>
          <w:kern w:val="0"/>
          <w:sz w:val="30"/>
          <w:szCs w:val="30"/>
        </w:rPr>
        <w:footnoteReference w:id="7"/>
      </w:r>
      <w:r>
        <w:rPr>
          <w:rFonts w:eastAsia="方正仿宋_GBK" w:hint="eastAsia"/>
          <w:kern w:val="0"/>
          <w:sz w:val="30"/>
          <w:szCs w:val="30"/>
        </w:rPr>
        <w:t>还超越电视，成为当前未成年人获取新闻事件、重大消息的主要渠道。调查发现，</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w:t>
      </w:r>
      <w:r>
        <w:rPr>
          <w:rFonts w:eastAsia="方正仿宋_GBK"/>
          <w:kern w:val="0"/>
          <w:sz w:val="30"/>
          <w:szCs w:val="30"/>
        </w:rPr>
        <w:t>9%</w:t>
      </w:r>
      <w:r>
        <w:rPr>
          <w:rFonts w:eastAsia="方正仿宋_GBK" w:hint="eastAsia"/>
          <w:kern w:val="0"/>
          <w:sz w:val="30"/>
          <w:szCs w:val="30"/>
        </w:rPr>
        <w:t>的未成年网民通过抖音、快手、</w:t>
      </w:r>
      <w:r>
        <w:rPr>
          <w:rFonts w:eastAsia="方正仿宋_GBK" w:hint="eastAsia"/>
          <w:kern w:val="0"/>
          <w:sz w:val="30"/>
          <w:szCs w:val="30"/>
        </w:rPr>
        <w:t>B</w:t>
      </w:r>
      <w:r>
        <w:rPr>
          <w:rFonts w:eastAsia="方正仿宋_GBK" w:hint="eastAsia"/>
          <w:kern w:val="0"/>
          <w:sz w:val="30"/>
          <w:szCs w:val="30"/>
        </w:rPr>
        <w:t>站等视频类平台获取新闻事件、重大消息，但只有</w:t>
      </w:r>
      <w:r>
        <w:rPr>
          <w:rFonts w:eastAsia="方正仿宋_GBK" w:hint="eastAsia"/>
          <w:kern w:val="0"/>
          <w:sz w:val="30"/>
          <w:szCs w:val="30"/>
        </w:rPr>
        <w:t>47.3%</w:t>
      </w:r>
      <w:r>
        <w:rPr>
          <w:rFonts w:eastAsia="方正仿宋_GBK" w:hint="eastAsia"/>
          <w:kern w:val="0"/>
          <w:sz w:val="30"/>
          <w:szCs w:val="30"/>
        </w:rPr>
        <w:t>的未成年网民会有意识地区分是官方发布还是自媒体发布，超过一半用户对此不具备鉴别意识或没有想过这个问题。</w:t>
      </w:r>
      <w:bookmarkStart w:id="101" w:name="_Toc149744284"/>
      <w:bookmarkStart w:id="102" w:name="_Toc148365809"/>
      <w:bookmarkStart w:id="103" w:name="_Toc150334686"/>
    </w:p>
    <w:p w14:paraId="6B83F646"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8</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未成年人上网技能有待提高，网络素养</w:t>
      </w:r>
      <w:bookmarkEnd w:id="101"/>
      <w:bookmarkEnd w:id="102"/>
      <w:bookmarkEnd w:id="103"/>
      <w:r>
        <w:rPr>
          <w:rFonts w:ascii="方正楷体_GBK" w:eastAsia="方正楷体_GBK" w:hAnsi="方正楷体_GBK" w:cs="方正楷体_GBK" w:hint="eastAsia"/>
          <w:kern w:val="0"/>
          <w:sz w:val="30"/>
          <w:szCs w:val="30"/>
        </w:rPr>
        <w:t>教育亟待加强。</w:t>
      </w:r>
      <w:r>
        <w:rPr>
          <w:rFonts w:eastAsia="方正仿宋_GBK" w:hint="eastAsia"/>
          <w:kern w:val="0"/>
          <w:sz w:val="30"/>
          <w:szCs w:val="30"/>
        </w:rPr>
        <w:t>近年来，加强未成年人网络素养教育已经成为各方共识，但相关工作还需提速增效。一是约一成未成年网民存在过度上网情况，未成年网民在工作日平均每天上网时长超过</w:t>
      </w:r>
      <w:r>
        <w:rPr>
          <w:rFonts w:eastAsia="方正仿宋_GBK" w:hint="eastAsia"/>
          <w:kern w:val="0"/>
          <w:sz w:val="30"/>
          <w:szCs w:val="30"/>
        </w:rPr>
        <w:t>2</w:t>
      </w:r>
      <w:r>
        <w:rPr>
          <w:rFonts w:eastAsia="方正仿宋_GBK" w:hint="eastAsia"/>
          <w:kern w:val="0"/>
          <w:sz w:val="30"/>
          <w:szCs w:val="30"/>
        </w:rPr>
        <w:t>小时的比例为</w:t>
      </w:r>
      <w:r>
        <w:rPr>
          <w:rFonts w:eastAsia="方正仿宋_GBK" w:hint="eastAsia"/>
          <w:kern w:val="0"/>
          <w:sz w:val="30"/>
          <w:szCs w:val="30"/>
        </w:rPr>
        <w:t>11.1%</w:t>
      </w:r>
      <w:r>
        <w:rPr>
          <w:rFonts w:eastAsia="方正仿宋_GBK" w:hint="eastAsia"/>
          <w:kern w:val="0"/>
          <w:sz w:val="30"/>
          <w:szCs w:val="30"/>
        </w:rPr>
        <w:t>，在节假日平均上网时长超过</w:t>
      </w:r>
      <w:r>
        <w:rPr>
          <w:rFonts w:eastAsia="方正仿宋_GBK" w:hint="eastAsia"/>
          <w:kern w:val="0"/>
          <w:sz w:val="30"/>
          <w:szCs w:val="30"/>
        </w:rPr>
        <w:t>5</w:t>
      </w:r>
      <w:r>
        <w:rPr>
          <w:rFonts w:eastAsia="方正仿宋_GBK" w:hint="eastAsia"/>
          <w:kern w:val="0"/>
          <w:sz w:val="30"/>
          <w:szCs w:val="30"/>
        </w:rPr>
        <w:t>小时的比例为</w:t>
      </w:r>
      <w:r>
        <w:rPr>
          <w:rFonts w:eastAsia="方正仿宋_GBK" w:hint="eastAsia"/>
          <w:kern w:val="0"/>
          <w:sz w:val="30"/>
          <w:szCs w:val="30"/>
        </w:rPr>
        <w:t>13.1%</w:t>
      </w:r>
      <w:r>
        <w:rPr>
          <w:rFonts w:eastAsia="方正仿宋_GBK" w:hint="eastAsia"/>
          <w:kern w:val="0"/>
          <w:sz w:val="30"/>
          <w:szCs w:val="30"/>
        </w:rPr>
        <w:t>。二是仍有不少未成年网民对互联网的使用仅停留在“被动接受资讯”的水平，缺乏自主查询信息和选择服务的能力。数据显示，</w:t>
      </w:r>
      <w:r>
        <w:rPr>
          <w:rFonts w:eastAsia="方正仿宋_GBK" w:hint="eastAsia"/>
          <w:kern w:val="0"/>
          <w:sz w:val="30"/>
          <w:szCs w:val="30"/>
        </w:rPr>
        <w:t>3</w:t>
      </w:r>
      <w:r>
        <w:rPr>
          <w:rFonts w:eastAsia="方正仿宋_GBK"/>
          <w:kern w:val="0"/>
          <w:sz w:val="30"/>
          <w:szCs w:val="30"/>
        </w:rPr>
        <w:t>0.6%</w:t>
      </w:r>
      <w:r>
        <w:rPr>
          <w:rFonts w:eastAsia="方正仿宋_GBK" w:hint="eastAsia"/>
          <w:kern w:val="0"/>
          <w:sz w:val="30"/>
          <w:szCs w:val="30"/>
        </w:rPr>
        <w:t>的未成年网民表示自己不会查询、搜索信息，</w:t>
      </w:r>
      <w:r>
        <w:rPr>
          <w:rFonts w:eastAsia="方正仿宋_GBK" w:hint="eastAsia"/>
          <w:kern w:val="0"/>
          <w:sz w:val="30"/>
          <w:szCs w:val="30"/>
        </w:rPr>
        <w:t>3</w:t>
      </w:r>
      <w:r>
        <w:rPr>
          <w:rFonts w:eastAsia="方正仿宋_GBK"/>
          <w:kern w:val="0"/>
          <w:sz w:val="30"/>
          <w:szCs w:val="30"/>
        </w:rPr>
        <w:t>4.9%</w:t>
      </w:r>
      <w:r>
        <w:rPr>
          <w:rFonts w:eastAsia="方正仿宋_GBK" w:hint="eastAsia"/>
          <w:kern w:val="0"/>
          <w:sz w:val="30"/>
          <w:szCs w:val="30"/>
        </w:rPr>
        <w:t>的未成年网民表示</w:t>
      </w:r>
      <w:r>
        <w:rPr>
          <w:rFonts w:eastAsia="方正仿宋_GBK" w:hint="eastAsia"/>
          <w:kern w:val="0"/>
          <w:sz w:val="30"/>
          <w:szCs w:val="30"/>
        </w:rPr>
        <w:lastRenderedPageBreak/>
        <w:t>自己不会下载、安装软件，还有</w:t>
      </w:r>
      <w:r>
        <w:rPr>
          <w:rFonts w:eastAsia="方正仿宋_GBK" w:hint="eastAsia"/>
          <w:kern w:val="0"/>
          <w:sz w:val="30"/>
          <w:szCs w:val="30"/>
        </w:rPr>
        <w:t>1</w:t>
      </w:r>
      <w:r>
        <w:rPr>
          <w:rFonts w:eastAsia="方正仿宋_GBK"/>
          <w:kern w:val="0"/>
          <w:sz w:val="30"/>
          <w:szCs w:val="30"/>
        </w:rPr>
        <w:t>4.1%</w:t>
      </w:r>
      <w:r>
        <w:rPr>
          <w:rFonts w:eastAsia="方正仿宋_GBK" w:hint="eastAsia"/>
          <w:kern w:val="0"/>
          <w:sz w:val="30"/>
          <w:szCs w:val="30"/>
        </w:rPr>
        <w:t>的未成年网民表示自己上网只是刷视频、玩游戏、看网页。三是从未成年网民学习上网技能的渠道来看，学校还有较大发挥作用的空间。</w:t>
      </w:r>
      <w:r>
        <w:rPr>
          <w:rFonts w:eastAsia="方正仿宋_GBK" w:hint="eastAsia"/>
          <w:kern w:val="0"/>
          <w:sz w:val="30"/>
          <w:szCs w:val="30"/>
        </w:rPr>
        <w:t>6</w:t>
      </w:r>
      <w:r>
        <w:rPr>
          <w:rFonts w:eastAsia="方正仿宋_GBK"/>
          <w:kern w:val="0"/>
          <w:sz w:val="30"/>
          <w:szCs w:val="30"/>
        </w:rPr>
        <w:t>3.4%</w:t>
      </w:r>
      <w:r>
        <w:rPr>
          <w:rFonts w:eastAsia="方正仿宋_GBK" w:hint="eastAsia"/>
          <w:kern w:val="0"/>
          <w:sz w:val="30"/>
          <w:szCs w:val="30"/>
        </w:rPr>
        <w:t>的未成年网民学习上网技能主要靠自己摸索，仅有</w:t>
      </w:r>
      <w:r>
        <w:rPr>
          <w:rFonts w:eastAsia="方正仿宋_GBK" w:hint="eastAsia"/>
          <w:kern w:val="0"/>
          <w:sz w:val="30"/>
          <w:szCs w:val="30"/>
        </w:rPr>
        <w:t>2</w:t>
      </w:r>
      <w:r>
        <w:rPr>
          <w:rFonts w:eastAsia="方正仿宋_GBK"/>
          <w:kern w:val="0"/>
          <w:sz w:val="30"/>
          <w:szCs w:val="30"/>
        </w:rPr>
        <w:t>5.6%</w:t>
      </w:r>
      <w:r>
        <w:rPr>
          <w:rFonts w:eastAsia="方正仿宋_GBK" w:hint="eastAsia"/>
          <w:kern w:val="0"/>
          <w:sz w:val="30"/>
          <w:szCs w:val="30"/>
        </w:rPr>
        <w:t>的未成年网民表示自己通过学校相关课程学习上网技能。四是家长的网络素养令人堪忧，</w:t>
      </w:r>
      <w:r>
        <w:rPr>
          <w:rFonts w:eastAsia="方正仿宋_GBK" w:hint="eastAsia"/>
          <w:kern w:val="0"/>
          <w:sz w:val="30"/>
          <w:szCs w:val="30"/>
        </w:rPr>
        <w:t>28.7%</w:t>
      </w:r>
      <w:r>
        <w:rPr>
          <w:rFonts w:eastAsia="方正仿宋_GBK" w:hint="eastAsia"/>
          <w:kern w:val="0"/>
          <w:sz w:val="30"/>
          <w:szCs w:val="30"/>
        </w:rPr>
        <w:t>的家长表示主要上网行为是看新闻或短视频，</w:t>
      </w:r>
      <w:r>
        <w:rPr>
          <w:rFonts w:eastAsia="方正仿宋_GBK" w:hint="eastAsia"/>
          <w:kern w:val="0"/>
          <w:sz w:val="30"/>
          <w:szCs w:val="30"/>
        </w:rPr>
        <w:t>7.8%</w:t>
      </w:r>
      <w:r>
        <w:rPr>
          <w:rFonts w:eastAsia="方正仿宋_GBK" w:hint="eastAsia"/>
          <w:kern w:val="0"/>
          <w:sz w:val="30"/>
          <w:szCs w:val="30"/>
        </w:rPr>
        <w:t>的家长表示自己不会上网；</w:t>
      </w:r>
      <w:r>
        <w:rPr>
          <w:rFonts w:eastAsia="方正仿宋_GBK" w:hint="eastAsia"/>
          <w:kern w:val="0"/>
          <w:sz w:val="30"/>
          <w:szCs w:val="30"/>
        </w:rPr>
        <w:t>26.2%</w:t>
      </w:r>
      <w:r>
        <w:rPr>
          <w:rFonts w:eastAsia="方正仿宋_GBK" w:hint="eastAsia"/>
          <w:kern w:val="0"/>
          <w:sz w:val="30"/>
          <w:szCs w:val="30"/>
        </w:rPr>
        <w:t>的家长认为自己对互联网存在依赖心理。</w:t>
      </w:r>
    </w:p>
    <w:p w14:paraId="408BD8EF" w14:textId="77777777" w:rsidR="005C785E" w:rsidRDefault="00000000">
      <w:pPr>
        <w:ind w:firstLineChars="200" w:firstLine="600"/>
        <w:rPr>
          <w:rFonts w:eastAsia="方正仿宋_GBK"/>
          <w:kern w:val="0"/>
          <w:sz w:val="30"/>
          <w:szCs w:val="30"/>
        </w:rPr>
      </w:pPr>
      <w:bookmarkStart w:id="104" w:name="_Toc149744285"/>
      <w:bookmarkStart w:id="105" w:name="_Toc150334687"/>
      <w:r>
        <w:rPr>
          <w:rFonts w:eastAsia="方正仿宋_GBK" w:hint="eastAsia"/>
          <w:kern w:val="0"/>
          <w:sz w:val="30"/>
          <w:szCs w:val="30"/>
        </w:rPr>
        <w:t>9</w:t>
      </w:r>
      <w:r>
        <w:rPr>
          <w:rFonts w:eastAsia="方正仿宋_GBK"/>
          <w:kern w:val="0"/>
          <w:sz w:val="30"/>
          <w:szCs w:val="30"/>
        </w:rPr>
        <w:t xml:space="preserve">. </w:t>
      </w:r>
      <w:r>
        <w:rPr>
          <w:rFonts w:eastAsia="方正仿宋_GBK" w:hint="eastAsia"/>
          <w:kern w:val="0"/>
          <w:sz w:val="30"/>
          <w:szCs w:val="30"/>
        </w:rPr>
        <w:t>A</w:t>
      </w:r>
      <w:r>
        <w:rPr>
          <w:rFonts w:eastAsia="方正仿宋_GBK"/>
          <w:kern w:val="0"/>
          <w:sz w:val="30"/>
          <w:szCs w:val="30"/>
        </w:rPr>
        <w:t>I</w:t>
      </w:r>
      <w:r>
        <w:rPr>
          <w:rFonts w:ascii="方正楷体_GBK" w:eastAsia="方正楷体_GBK" w:hAnsi="方正楷体_GBK" w:cs="方正楷体_GBK" w:hint="eastAsia"/>
          <w:kern w:val="0"/>
          <w:sz w:val="30"/>
          <w:szCs w:val="30"/>
        </w:rPr>
        <w:t>受到未成年人广泛关注，</w:t>
      </w:r>
      <w:bookmarkEnd w:id="104"/>
      <w:bookmarkEnd w:id="105"/>
      <w:r>
        <w:rPr>
          <w:rFonts w:ascii="方正楷体_GBK" w:eastAsia="方正楷体_GBK" w:hAnsi="方正楷体_GBK" w:cs="方正楷体_GBK" w:hint="eastAsia"/>
          <w:kern w:val="0"/>
          <w:sz w:val="30"/>
          <w:szCs w:val="30"/>
        </w:rPr>
        <w:t>人工智能教育有待补齐短板。</w:t>
      </w:r>
      <w:r>
        <w:rPr>
          <w:rFonts w:eastAsia="方正仿宋_GBK" w:hint="eastAsia"/>
          <w:kern w:val="0"/>
          <w:sz w:val="30"/>
          <w:szCs w:val="30"/>
        </w:rPr>
        <w:t>人工智能是引领新一轮科技革命和产业变革的战略性技术，其作为互联网新兴技术的典型代表，在过去几年实现迅速发展。在这一背景下，未成年人对人工智能技术形成正确认知的必要性不断增强，不但需要学习如何有效利用这一工具，还要对其可能带来的信息安全风险具有一定的认知。针对人工智能技术在未成年网民中的认知情况调查发现，超过八成的未成年网民听说过人工智能技术，</w:t>
      </w:r>
      <w:r>
        <w:rPr>
          <w:rFonts w:eastAsia="方正仿宋_GBK" w:hint="eastAsia"/>
          <w:kern w:val="0"/>
          <w:sz w:val="30"/>
          <w:szCs w:val="30"/>
        </w:rPr>
        <w:t>4</w:t>
      </w:r>
      <w:r>
        <w:rPr>
          <w:rFonts w:eastAsia="方正仿宋_GBK"/>
          <w:kern w:val="0"/>
          <w:sz w:val="30"/>
          <w:szCs w:val="30"/>
        </w:rPr>
        <w:t>0.6%</w:t>
      </w:r>
      <w:r>
        <w:rPr>
          <w:rFonts w:eastAsia="方正仿宋_GBK" w:hint="eastAsia"/>
          <w:kern w:val="0"/>
          <w:sz w:val="30"/>
          <w:szCs w:val="30"/>
        </w:rPr>
        <w:t>的未成年网民表示听说过人工智能技术并对此非常感兴趣。但同时也发现，大部分未成年网民对人工智能技术的了解主要依靠网络和课外阅读，而通过学校老师介绍来了解人工智能技术的比例仅为</w:t>
      </w:r>
      <w:r>
        <w:rPr>
          <w:rFonts w:eastAsia="方正仿宋_GBK" w:hint="eastAsia"/>
          <w:kern w:val="0"/>
          <w:sz w:val="30"/>
          <w:szCs w:val="30"/>
        </w:rPr>
        <w:t>3</w:t>
      </w:r>
      <w:r>
        <w:rPr>
          <w:rFonts w:eastAsia="方正仿宋_GBK"/>
          <w:kern w:val="0"/>
          <w:sz w:val="30"/>
          <w:szCs w:val="30"/>
        </w:rPr>
        <w:t>7</w:t>
      </w:r>
      <w:r>
        <w:rPr>
          <w:rFonts w:eastAsia="方正仿宋_GBK" w:hint="eastAsia"/>
          <w:kern w:val="0"/>
          <w:sz w:val="30"/>
          <w:szCs w:val="30"/>
        </w:rPr>
        <w:t>.</w:t>
      </w:r>
      <w:r>
        <w:rPr>
          <w:rFonts w:eastAsia="方正仿宋_GBK"/>
          <w:kern w:val="0"/>
          <w:sz w:val="30"/>
          <w:szCs w:val="30"/>
        </w:rPr>
        <w:t>0%</w:t>
      </w:r>
      <w:r>
        <w:rPr>
          <w:rFonts w:eastAsia="方正仿宋_GBK" w:hint="eastAsia"/>
          <w:kern w:val="0"/>
          <w:sz w:val="30"/>
          <w:szCs w:val="30"/>
        </w:rPr>
        <w:t>。此外，未成年网民对人工智能技术可能带来的安全风险、安全隐患认识不足，仅有</w:t>
      </w:r>
      <w:r>
        <w:rPr>
          <w:rFonts w:eastAsia="方正仿宋_GBK" w:hint="eastAsia"/>
          <w:kern w:val="0"/>
          <w:sz w:val="30"/>
          <w:szCs w:val="30"/>
        </w:rPr>
        <w:t>4</w:t>
      </w:r>
      <w:r>
        <w:rPr>
          <w:rFonts w:eastAsia="方正仿宋_GBK"/>
          <w:kern w:val="0"/>
          <w:sz w:val="30"/>
          <w:szCs w:val="30"/>
        </w:rPr>
        <w:t>5.1%</w:t>
      </w:r>
      <w:r>
        <w:rPr>
          <w:rFonts w:eastAsia="方正仿宋_GBK" w:hint="eastAsia"/>
          <w:kern w:val="0"/>
          <w:sz w:val="30"/>
          <w:szCs w:val="30"/>
        </w:rPr>
        <w:t>的未成年网民知道不法分子可以利用人工智能合成虚假的视频、音频进行诈骗。</w:t>
      </w:r>
    </w:p>
    <w:p w14:paraId="500E2C41" w14:textId="77777777" w:rsidR="005C785E" w:rsidRDefault="00000000">
      <w:pPr>
        <w:ind w:firstLineChars="200" w:firstLine="600"/>
        <w:rPr>
          <w:rFonts w:eastAsia="方正仿宋_GBK"/>
          <w:kern w:val="0"/>
          <w:sz w:val="30"/>
          <w:szCs w:val="30"/>
        </w:rPr>
      </w:pPr>
      <w:bookmarkStart w:id="106" w:name="_Toc150334688"/>
      <w:r>
        <w:rPr>
          <w:rFonts w:eastAsia="方正仿宋_GBK" w:hint="eastAsia"/>
          <w:kern w:val="0"/>
          <w:sz w:val="30"/>
          <w:szCs w:val="30"/>
        </w:rPr>
        <w:lastRenderedPageBreak/>
        <w:t>1</w:t>
      </w:r>
      <w:r>
        <w:rPr>
          <w:rFonts w:eastAsia="方正仿宋_GBK"/>
          <w:kern w:val="0"/>
          <w:sz w:val="30"/>
          <w:szCs w:val="30"/>
        </w:rPr>
        <w:t xml:space="preserve">0. </w:t>
      </w:r>
      <w:r>
        <w:rPr>
          <w:rFonts w:ascii="方正楷体_GBK" w:eastAsia="方正楷体_GBK" w:hAnsi="方正楷体_GBK" w:cs="方正楷体_GBK" w:hint="eastAsia"/>
          <w:kern w:val="0"/>
          <w:sz w:val="30"/>
          <w:szCs w:val="30"/>
        </w:rPr>
        <w:t>未成年人网络保护力度持续加强，网络安全环境明显改善</w:t>
      </w:r>
      <w:bookmarkEnd w:id="106"/>
      <w:r>
        <w:rPr>
          <w:rFonts w:ascii="方正楷体_GBK" w:eastAsia="方正楷体_GBK" w:hAnsi="方正楷体_GBK" w:cs="方正楷体_GBK" w:hint="eastAsia"/>
          <w:kern w:val="0"/>
          <w:sz w:val="30"/>
          <w:szCs w:val="30"/>
        </w:rPr>
        <w:t>。</w:t>
      </w:r>
      <w:r>
        <w:rPr>
          <w:rFonts w:eastAsia="方正仿宋_GBK" w:hint="eastAsia"/>
          <w:kern w:val="0"/>
          <w:sz w:val="30"/>
          <w:szCs w:val="30"/>
        </w:rPr>
        <w:t>近年来，针对未成年人的网络保护相关体系日益健全，政府、学校、家庭、社会等各方协同发力，努力将未成年人的“防护网”织</w:t>
      </w:r>
      <w:proofErr w:type="gramStart"/>
      <w:r>
        <w:rPr>
          <w:rFonts w:eastAsia="方正仿宋_GBK" w:hint="eastAsia"/>
          <w:kern w:val="0"/>
          <w:sz w:val="30"/>
          <w:szCs w:val="30"/>
        </w:rPr>
        <w:t>牢织密</w:t>
      </w:r>
      <w:proofErr w:type="gramEnd"/>
      <w:r>
        <w:rPr>
          <w:rFonts w:eastAsia="方正仿宋_GBK" w:hint="eastAsia"/>
          <w:kern w:val="0"/>
          <w:sz w:val="30"/>
          <w:szCs w:val="30"/>
        </w:rPr>
        <w:t>。《中华人民共和国网络安全法》第十三条规定，国家支持研究开发有利于未成年人健康成长的网络产品和服务，依法惩治利用网络从事危害未成年人身心健康的活动。</w:t>
      </w:r>
      <w:r>
        <w:rPr>
          <w:rFonts w:eastAsia="方正仿宋_GBK" w:hint="eastAsia"/>
          <w:kern w:val="0"/>
          <w:sz w:val="30"/>
          <w:szCs w:val="30"/>
        </w:rPr>
        <w:t>2019</w:t>
      </w:r>
      <w:r>
        <w:rPr>
          <w:rFonts w:eastAsia="方正仿宋_GBK" w:hint="eastAsia"/>
          <w:kern w:val="0"/>
          <w:sz w:val="30"/>
          <w:szCs w:val="30"/>
        </w:rPr>
        <w:t>年制定《儿童个人信息网络保护规定》，对儿童个人信息权益予以重点保护。</w:t>
      </w:r>
      <w:r>
        <w:rPr>
          <w:rFonts w:eastAsia="方正仿宋_GBK" w:hint="eastAsia"/>
          <w:kern w:val="0"/>
          <w:sz w:val="30"/>
          <w:szCs w:val="30"/>
        </w:rPr>
        <w:t>2020</w:t>
      </w:r>
      <w:r>
        <w:rPr>
          <w:rFonts w:eastAsia="方正仿宋_GBK" w:hint="eastAsia"/>
          <w:kern w:val="0"/>
          <w:sz w:val="30"/>
          <w:szCs w:val="30"/>
        </w:rPr>
        <w:t>年修订《未成年人保护法》，对加强未成年人网络素养教育、强化未成年人网络内容监管、加强未成年人个人信息保护和网络沉迷防治等做出专门规定，保护未成年人的网络合法权益。在此背景下，未成年人的网络安全感稳步提升。</w:t>
      </w:r>
      <w:r>
        <w:rPr>
          <w:rFonts w:eastAsia="方正仿宋_GBK" w:hint="eastAsia"/>
          <w:kern w:val="0"/>
          <w:sz w:val="30"/>
          <w:szCs w:val="30"/>
        </w:rPr>
        <w:t>2019</w:t>
      </w:r>
      <w:r>
        <w:rPr>
          <w:rFonts w:eastAsia="方正仿宋_GBK" w:hint="eastAsia"/>
          <w:kern w:val="0"/>
          <w:sz w:val="30"/>
          <w:szCs w:val="30"/>
        </w:rPr>
        <w:t>年首次将未成年人是否遭遇网络安全事件纳入调查时，</w:t>
      </w:r>
      <w:r>
        <w:rPr>
          <w:rFonts w:eastAsia="方正仿宋_GBK" w:hint="eastAsia"/>
          <w:kern w:val="0"/>
          <w:sz w:val="30"/>
          <w:szCs w:val="30"/>
        </w:rPr>
        <w:t>66.0%</w:t>
      </w:r>
      <w:r>
        <w:rPr>
          <w:rFonts w:eastAsia="方正仿宋_GBK" w:hint="eastAsia"/>
          <w:kern w:val="0"/>
          <w:sz w:val="30"/>
          <w:szCs w:val="30"/>
        </w:rPr>
        <w:t>的未成年网民表示过去一年内未遇到过网络安全事件，而</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年该比例已上升至</w:t>
      </w:r>
      <w:r>
        <w:rPr>
          <w:rFonts w:eastAsia="方正仿宋_GBK"/>
          <w:kern w:val="0"/>
          <w:sz w:val="30"/>
          <w:szCs w:val="30"/>
        </w:rPr>
        <w:t>72.4%</w:t>
      </w:r>
      <w:r>
        <w:rPr>
          <w:rFonts w:eastAsia="方正仿宋_GBK" w:hint="eastAsia"/>
          <w:kern w:val="0"/>
          <w:sz w:val="30"/>
          <w:szCs w:val="30"/>
        </w:rPr>
        <w:t>。遭遇账号密码被盗的未成年网民比例从</w:t>
      </w:r>
      <w:r>
        <w:rPr>
          <w:rFonts w:eastAsia="方正仿宋_GBK" w:hint="eastAsia"/>
          <w:kern w:val="0"/>
          <w:sz w:val="30"/>
          <w:szCs w:val="30"/>
        </w:rPr>
        <w:t>2</w:t>
      </w:r>
      <w:r>
        <w:rPr>
          <w:rFonts w:eastAsia="方正仿宋_GBK"/>
          <w:kern w:val="0"/>
          <w:sz w:val="30"/>
          <w:szCs w:val="30"/>
        </w:rPr>
        <w:t>019</w:t>
      </w:r>
      <w:r>
        <w:rPr>
          <w:rFonts w:eastAsia="方正仿宋_GBK" w:hint="eastAsia"/>
          <w:kern w:val="0"/>
          <w:sz w:val="30"/>
          <w:szCs w:val="30"/>
        </w:rPr>
        <w:t>年的</w:t>
      </w:r>
      <w:r>
        <w:rPr>
          <w:rFonts w:eastAsia="方正仿宋_GBK" w:hint="eastAsia"/>
          <w:kern w:val="0"/>
          <w:sz w:val="30"/>
          <w:szCs w:val="30"/>
        </w:rPr>
        <w:t>1</w:t>
      </w:r>
      <w:r>
        <w:rPr>
          <w:rFonts w:eastAsia="方正仿宋_GBK"/>
          <w:kern w:val="0"/>
          <w:sz w:val="30"/>
          <w:szCs w:val="30"/>
        </w:rPr>
        <w:t>9.8%</w:t>
      </w:r>
      <w:r>
        <w:rPr>
          <w:rFonts w:eastAsia="方正仿宋_GBK" w:hint="eastAsia"/>
          <w:kern w:val="0"/>
          <w:sz w:val="30"/>
          <w:szCs w:val="30"/>
        </w:rPr>
        <w:t>下降至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1</w:t>
      </w:r>
      <w:r>
        <w:rPr>
          <w:rFonts w:eastAsia="方正仿宋_GBK"/>
          <w:kern w:val="0"/>
          <w:sz w:val="30"/>
          <w:szCs w:val="30"/>
        </w:rPr>
        <w:t>2.8%</w:t>
      </w:r>
      <w:r>
        <w:rPr>
          <w:rFonts w:eastAsia="方正仿宋_GBK" w:hint="eastAsia"/>
          <w:kern w:val="0"/>
          <w:sz w:val="30"/>
          <w:szCs w:val="30"/>
        </w:rPr>
        <w:t>；遭遇设备感染病毒的未成年网民比例从</w:t>
      </w:r>
      <w:r>
        <w:rPr>
          <w:rFonts w:eastAsia="方正仿宋_GBK" w:hint="eastAsia"/>
          <w:kern w:val="0"/>
          <w:sz w:val="30"/>
          <w:szCs w:val="30"/>
        </w:rPr>
        <w:t>2</w:t>
      </w:r>
      <w:r>
        <w:rPr>
          <w:rFonts w:eastAsia="方正仿宋_GBK"/>
          <w:kern w:val="0"/>
          <w:sz w:val="30"/>
          <w:szCs w:val="30"/>
        </w:rPr>
        <w:t>019</w:t>
      </w:r>
      <w:r>
        <w:rPr>
          <w:rFonts w:eastAsia="方正仿宋_GBK" w:hint="eastAsia"/>
          <w:kern w:val="0"/>
          <w:sz w:val="30"/>
          <w:szCs w:val="30"/>
        </w:rPr>
        <w:t>年的</w:t>
      </w:r>
      <w:r>
        <w:rPr>
          <w:rFonts w:eastAsia="方正仿宋_GBK" w:hint="eastAsia"/>
          <w:kern w:val="0"/>
          <w:sz w:val="30"/>
          <w:szCs w:val="30"/>
        </w:rPr>
        <w:t>1</w:t>
      </w:r>
      <w:r>
        <w:rPr>
          <w:rFonts w:eastAsia="方正仿宋_GBK"/>
          <w:kern w:val="0"/>
          <w:sz w:val="30"/>
          <w:szCs w:val="30"/>
        </w:rPr>
        <w:t>5.4%</w:t>
      </w:r>
      <w:r>
        <w:rPr>
          <w:rFonts w:eastAsia="方正仿宋_GBK" w:hint="eastAsia"/>
          <w:kern w:val="0"/>
          <w:sz w:val="30"/>
          <w:szCs w:val="30"/>
        </w:rPr>
        <w:t>下降至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8</w:t>
      </w:r>
      <w:r>
        <w:rPr>
          <w:rFonts w:eastAsia="方正仿宋_GBK"/>
          <w:kern w:val="0"/>
          <w:sz w:val="30"/>
          <w:szCs w:val="30"/>
        </w:rPr>
        <w:t>.8%</w:t>
      </w:r>
      <w:r>
        <w:rPr>
          <w:rFonts w:eastAsia="方正仿宋_GBK" w:hint="eastAsia"/>
          <w:kern w:val="0"/>
          <w:sz w:val="30"/>
          <w:szCs w:val="30"/>
        </w:rPr>
        <w:t>。</w:t>
      </w:r>
    </w:p>
    <w:p w14:paraId="4AC494E0" w14:textId="77777777" w:rsidR="005C785E" w:rsidRDefault="00000000">
      <w:pPr>
        <w:pStyle w:val="2"/>
        <w:ind w:firstLineChars="200" w:firstLine="720"/>
      </w:pPr>
      <w:bookmarkStart w:id="107" w:name="_Toc152229832"/>
      <w:r>
        <w:rPr>
          <w:rFonts w:hint="eastAsia"/>
        </w:rPr>
        <w:t>三、有关建议</w:t>
      </w:r>
      <w:bookmarkEnd w:id="107"/>
    </w:p>
    <w:p w14:paraId="7290385A" w14:textId="77777777" w:rsidR="005C785E" w:rsidRDefault="00000000">
      <w:pPr>
        <w:ind w:firstLineChars="200" w:firstLine="600"/>
        <w:rPr>
          <w:rFonts w:eastAsia="方正仿宋_GBK"/>
          <w:kern w:val="0"/>
          <w:sz w:val="30"/>
          <w:szCs w:val="30"/>
        </w:rPr>
      </w:pPr>
      <w:r>
        <w:rPr>
          <w:rFonts w:eastAsia="方正仿宋_GBK" w:hint="eastAsia"/>
          <w:kern w:val="0"/>
          <w:sz w:val="30"/>
          <w:szCs w:val="30"/>
        </w:rPr>
        <w:t>1</w:t>
      </w:r>
      <w:r>
        <w:rPr>
          <w:rFonts w:eastAsia="方正仿宋_GBK"/>
          <w:kern w:val="0"/>
          <w:sz w:val="30"/>
          <w:szCs w:val="30"/>
        </w:rPr>
        <w:t xml:space="preserve">. </w:t>
      </w:r>
      <w:bookmarkStart w:id="108" w:name="_Toc150334690"/>
      <w:bookmarkStart w:id="109" w:name="_Toc148365812"/>
      <w:bookmarkStart w:id="110" w:name="_Toc149744287"/>
      <w:r>
        <w:rPr>
          <w:rFonts w:ascii="方正楷体_GBK" w:eastAsia="方正楷体_GBK" w:hAnsi="方正楷体_GBK" w:cs="方正楷体_GBK" w:hint="eastAsia"/>
          <w:kern w:val="0"/>
          <w:sz w:val="30"/>
          <w:szCs w:val="30"/>
        </w:rPr>
        <w:t>促进未成年人网络素养</w:t>
      </w:r>
      <w:bookmarkEnd w:id="108"/>
      <w:bookmarkEnd w:id="109"/>
      <w:bookmarkEnd w:id="110"/>
      <w:r>
        <w:rPr>
          <w:rFonts w:ascii="方正楷体_GBK" w:eastAsia="方正楷体_GBK" w:hAnsi="方正楷体_GBK" w:cs="方正楷体_GBK" w:hint="eastAsia"/>
          <w:kern w:val="0"/>
          <w:sz w:val="30"/>
          <w:szCs w:val="30"/>
        </w:rPr>
        <w:t>提升，推动城乡未成年人更加公平地使用互联网。</w:t>
      </w:r>
      <w:r>
        <w:rPr>
          <w:rFonts w:eastAsia="方正仿宋_GBK" w:hint="eastAsia"/>
          <w:kern w:val="0"/>
          <w:sz w:val="30"/>
          <w:szCs w:val="30"/>
        </w:rPr>
        <w:t>我国未成年人基本实现“无人不网”，显著高于全国互联网普及率（</w:t>
      </w:r>
      <w:r>
        <w:rPr>
          <w:rFonts w:eastAsia="方正仿宋_GBK" w:hint="eastAsia"/>
          <w:kern w:val="0"/>
          <w:sz w:val="30"/>
          <w:szCs w:val="30"/>
        </w:rPr>
        <w:t>75.6%</w:t>
      </w:r>
      <w:r>
        <w:rPr>
          <w:rFonts w:eastAsia="方正仿宋_GBK" w:hint="eastAsia"/>
          <w:kern w:val="0"/>
          <w:sz w:val="30"/>
          <w:szCs w:val="30"/>
        </w:rPr>
        <w:t>），未成年人使用互联网的主要问题已经从“如何用上”变为“如何用好”。在这种情况下，提升</w:t>
      </w:r>
      <w:r>
        <w:rPr>
          <w:rFonts w:eastAsia="方正仿宋_GBK" w:hint="eastAsia"/>
          <w:kern w:val="0"/>
          <w:sz w:val="30"/>
          <w:szCs w:val="30"/>
        </w:rPr>
        <w:lastRenderedPageBreak/>
        <w:t>未成年人网络素养就成了下一阶段重要工作目标，尤其农村未成年人在上网技能、应用广泛程度、安全防范意识等方面相比城镇未成年人存在明显差距，应作为重点教育引导对象。一是推动改善未成年人以休闲娱乐为主要上网需求的现状，结合未成年人兴趣特点，开发寓教于乐、互动性强、适合未成年人使用的应用，推动未成年人对互联网的认知从“玩具”向“工具”转变。二是强化学校对于未成年人上网技能方面的实用性教育，结合学校实际情况，加强未成年人对信息搜索、文档编辑、音视频剪辑、基础编程等技能的学习应用，同时，积极拓展人工智能等网络新技术的认知教育。三是加强农村地区，特别是留守儿童集中地区中小学网络常识、网络技能、网络规范、网络安全等方面的教育，帮助农村未成年人善用网络，真正助力学习和生活。</w:t>
      </w:r>
    </w:p>
    <w:p w14:paraId="21CED2E0" w14:textId="77777777" w:rsidR="005C785E" w:rsidRDefault="00000000">
      <w:pPr>
        <w:ind w:firstLineChars="200" w:firstLine="600"/>
        <w:rPr>
          <w:rFonts w:eastAsia="方正仿宋_GBK"/>
          <w:kern w:val="0"/>
          <w:sz w:val="30"/>
          <w:szCs w:val="30"/>
        </w:rPr>
      </w:pPr>
      <w:bookmarkStart w:id="111" w:name="_Toc148365813"/>
      <w:bookmarkStart w:id="112" w:name="_Toc150334691"/>
      <w:bookmarkStart w:id="113" w:name="_Toc149744288"/>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凝聚家庭学校社会多方合力，破解未成年人用网</w:t>
      </w:r>
      <w:bookmarkEnd w:id="111"/>
      <w:bookmarkEnd w:id="112"/>
      <w:bookmarkEnd w:id="113"/>
      <w:r>
        <w:rPr>
          <w:rFonts w:ascii="方正楷体_GBK" w:eastAsia="方正楷体_GBK" w:hAnsi="方正楷体_GBK" w:cs="方正楷体_GBK" w:hint="eastAsia"/>
          <w:kern w:val="0"/>
          <w:sz w:val="30"/>
          <w:szCs w:val="30"/>
        </w:rPr>
        <w:t>过度问题。</w:t>
      </w:r>
      <w:r>
        <w:rPr>
          <w:rFonts w:eastAsia="方正仿宋_GBK" w:hint="eastAsia"/>
          <w:kern w:val="0"/>
          <w:sz w:val="30"/>
          <w:szCs w:val="30"/>
        </w:rPr>
        <w:t>未成年人用网过度的情况与家庭的管理能力、教育方式密切相关，因此，</w:t>
      </w:r>
      <w:proofErr w:type="gramStart"/>
      <w:r>
        <w:rPr>
          <w:rFonts w:eastAsia="方正仿宋_GBK" w:hint="eastAsia"/>
          <w:kern w:val="0"/>
          <w:sz w:val="30"/>
          <w:szCs w:val="30"/>
        </w:rPr>
        <w:t>需引导</w:t>
      </w:r>
      <w:proofErr w:type="gramEnd"/>
      <w:r>
        <w:rPr>
          <w:rFonts w:eastAsia="方正仿宋_GBK" w:hint="eastAsia"/>
          <w:kern w:val="0"/>
          <w:sz w:val="30"/>
          <w:szCs w:val="30"/>
        </w:rPr>
        <w:t>家庭在未成年人上网管理过程中发挥正确作用，并利用社会资源解决住校、留守儿童的健康用网问题，推动未成年人用网过度问题的改善。一是加强舆论宣传，在全社会明确“家长是孩子的第一责任人”，引导家长以身作则，在科学管理子女上网的同时，自觉树立健康上网的榜样。同时，提供高质量的陪伴，多与孩子进行亲子活动，把他们的注意力从网络转移到线下。二是完善并落实寄宿制学校对于学生在校期间使用手机的管理制度，针对确有将手机带入校园需求的学生，应引导其服</w:t>
      </w:r>
      <w:r>
        <w:rPr>
          <w:rFonts w:eastAsia="方正仿宋_GBK" w:hint="eastAsia"/>
          <w:kern w:val="0"/>
          <w:sz w:val="30"/>
          <w:szCs w:val="30"/>
        </w:rPr>
        <w:lastRenderedPageBreak/>
        <w:t>从相关管理规定，并</w:t>
      </w:r>
      <w:proofErr w:type="gramStart"/>
      <w:r>
        <w:rPr>
          <w:rFonts w:eastAsia="方正仿宋_GBK" w:hint="eastAsia"/>
          <w:kern w:val="0"/>
          <w:sz w:val="30"/>
          <w:szCs w:val="30"/>
        </w:rPr>
        <w:t>做好家</w:t>
      </w:r>
      <w:proofErr w:type="gramEnd"/>
      <w:r>
        <w:rPr>
          <w:rFonts w:eastAsia="方正仿宋_GBK" w:hint="eastAsia"/>
          <w:kern w:val="0"/>
          <w:sz w:val="30"/>
          <w:szCs w:val="30"/>
        </w:rPr>
        <w:t>校沟通，</w:t>
      </w:r>
      <w:proofErr w:type="gramStart"/>
      <w:r>
        <w:rPr>
          <w:rFonts w:eastAsia="方正仿宋_GBK" w:hint="eastAsia"/>
          <w:kern w:val="0"/>
          <w:sz w:val="30"/>
          <w:szCs w:val="30"/>
        </w:rPr>
        <w:t>形成家</w:t>
      </w:r>
      <w:proofErr w:type="gramEnd"/>
      <w:r>
        <w:rPr>
          <w:rFonts w:eastAsia="方正仿宋_GBK" w:hint="eastAsia"/>
          <w:kern w:val="0"/>
          <w:sz w:val="30"/>
          <w:szCs w:val="30"/>
        </w:rPr>
        <w:t>校协同育人的合力。三是充分发挥社会力量，对父母履行教育责任存在困难的家庭给予重点关注，及时了解这类未成年人的身心健康状况，加强情感关爱和思想引导，多组织他们开展课外活动，丰富他们的业余生活。</w:t>
      </w:r>
    </w:p>
    <w:p w14:paraId="167CB0B9" w14:textId="77777777" w:rsidR="005C785E" w:rsidRDefault="00000000">
      <w:pPr>
        <w:ind w:firstLineChars="200" w:firstLine="600"/>
        <w:rPr>
          <w:color w:val="333333"/>
          <w:szCs w:val="21"/>
          <w:shd w:val="clear" w:color="auto" w:fill="FFFFFF"/>
        </w:rPr>
      </w:pPr>
      <w:bookmarkStart w:id="114" w:name="_Toc150334692"/>
      <w:bookmarkStart w:id="115" w:name="_Toc149744289"/>
      <w:bookmarkStart w:id="116" w:name="_Toc148365814"/>
      <w:r>
        <w:rPr>
          <w:rFonts w:eastAsia="方正仿宋_GBK" w:hint="eastAsia"/>
          <w:kern w:val="0"/>
          <w:sz w:val="30"/>
          <w:szCs w:val="30"/>
        </w:rPr>
        <w:t>3</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完善视频</w:t>
      </w:r>
      <w:bookmarkEnd w:id="114"/>
      <w:bookmarkEnd w:id="115"/>
      <w:bookmarkEnd w:id="116"/>
      <w:r>
        <w:rPr>
          <w:rFonts w:ascii="方正楷体_GBK" w:eastAsia="方正楷体_GBK" w:hAnsi="方正楷体_GBK" w:cs="方正楷体_GBK" w:hint="eastAsia"/>
          <w:kern w:val="0"/>
          <w:sz w:val="30"/>
          <w:szCs w:val="30"/>
        </w:rPr>
        <w:t>类应用监管，加强内容的正向引导。</w:t>
      </w:r>
      <w:r>
        <w:rPr>
          <w:rFonts w:eastAsia="方正仿宋_GBK" w:hint="eastAsia"/>
          <w:kern w:val="0"/>
          <w:sz w:val="30"/>
          <w:szCs w:val="30"/>
        </w:rPr>
        <w:t>视频类应用已经成为未成年人日常生活中重要的娱乐休闲工具和信息获取渠道，但与此同时，其可能导致的过度使用、信息茧房、不良诱导等问题也不容忽视。一是推动形成短视频行业良性竞争机制，持续改善部分平台审核把关不严格、推荐算法不科学、流量分配机制不合理等方面的问题，避免“劣币驱逐良币”，实现短视频行业健康发展。二是持续推动青少年模式的普及，进一步完善功能，早日形成针对未成年群体的内容池标准，通过技术手段帮助未成年人高质量、有节制地收看短视频。三是社会各方共同推动短视频内容质量的提升，引导健康、积极的内容创作，结合未成年群体的兴趣爱好，推出能够对未成年人起到寓教于乐作用的优秀内容，严厉打击哗众取宠、虚假消息、价值观扭曲的内容题材。</w:t>
      </w:r>
    </w:p>
    <w:p w14:paraId="48945869" w14:textId="77777777" w:rsidR="005C785E" w:rsidRDefault="00000000">
      <w:pPr>
        <w:ind w:firstLineChars="200" w:firstLine="600"/>
        <w:rPr>
          <w:rFonts w:eastAsia="方正仿宋_GBK"/>
          <w:kern w:val="0"/>
          <w:sz w:val="30"/>
          <w:szCs w:val="30"/>
        </w:rPr>
      </w:pPr>
      <w:bookmarkStart w:id="117" w:name="_Toc149744290"/>
      <w:bookmarkStart w:id="118" w:name="_Toc150334693"/>
      <w:bookmarkStart w:id="119" w:name="_Toc148365815"/>
      <w:r>
        <w:rPr>
          <w:rFonts w:eastAsia="方正仿宋_GBK" w:hint="eastAsia"/>
          <w:kern w:val="0"/>
          <w:sz w:val="30"/>
          <w:szCs w:val="30"/>
        </w:rPr>
        <w:t>4</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重视新型网络安全风险隐患</w:t>
      </w:r>
      <w:bookmarkEnd w:id="117"/>
      <w:bookmarkEnd w:id="118"/>
      <w:bookmarkEnd w:id="119"/>
      <w:r>
        <w:rPr>
          <w:rFonts w:ascii="方正楷体_GBK" w:eastAsia="方正楷体_GBK" w:hAnsi="方正楷体_GBK" w:cs="方正楷体_GBK" w:hint="eastAsia"/>
          <w:kern w:val="0"/>
          <w:sz w:val="30"/>
          <w:szCs w:val="30"/>
        </w:rPr>
        <w:t>，加强网络普法执法和安全教育。</w:t>
      </w:r>
      <w:r>
        <w:rPr>
          <w:rFonts w:eastAsia="方正仿宋_GBK" w:hint="eastAsia"/>
          <w:kern w:val="0"/>
          <w:sz w:val="30"/>
          <w:szCs w:val="30"/>
        </w:rPr>
        <w:t>当前，未成年人网络安全问题既有硬件产品方面的，也有软环境层面的，这就要求相关工作必须与时俱进、动态调整、持续完善。一是严格对智能手表、智能台灯、词典笔等专门面向未成年群体的智能产品的安全管理，完善相关产品标准，健全市场</w:t>
      </w:r>
      <w:r>
        <w:rPr>
          <w:rFonts w:eastAsia="方正仿宋_GBK" w:hint="eastAsia"/>
          <w:kern w:val="0"/>
          <w:sz w:val="30"/>
          <w:szCs w:val="30"/>
        </w:rPr>
        <w:lastRenderedPageBreak/>
        <w:t>准入机制。二是加强对未成年人个人信息、位置信息等敏感数据的收集和管理规范，重点打击以教育应用之</w:t>
      </w:r>
      <w:proofErr w:type="gramStart"/>
      <w:r>
        <w:rPr>
          <w:rFonts w:eastAsia="方正仿宋_GBK" w:hint="eastAsia"/>
          <w:kern w:val="0"/>
          <w:sz w:val="30"/>
          <w:szCs w:val="30"/>
        </w:rPr>
        <w:t>名传播</w:t>
      </w:r>
      <w:proofErr w:type="gramEnd"/>
      <w:r>
        <w:rPr>
          <w:rFonts w:eastAsia="方正仿宋_GBK" w:hint="eastAsia"/>
          <w:kern w:val="0"/>
          <w:sz w:val="30"/>
          <w:szCs w:val="30"/>
        </w:rPr>
        <w:t>非法内容、不良信息的恶意软件，压实应用分发平台的主体责任。三是加强新修订的《未成年人保护法》以及新出台的《家庭教育促进法》《未成年人网络保护条例》等法律法规的普法宣传和执法检查，强化应对新型网络诈骗手段的相关教育，提高未成年人</w:t>
      </w:r>
      <w:proofErr w:type="gramStart"/>
      <w:r>
        <w:rPr>
          <w:rFonts w:eastAsia="方正仿宋_GBK" w:hint="eastAsia"/>
          <w:kern w:val="0"/>
          <w:sz w:val="30"/>
          <w:szCs w:val="30"/>
        </w:rPr>
        <w:t>对打着</w:t>
      </w:r>
      <w:proofErr w:type="gramEnd"/>
      <w:r>
        <w:rPr>
          <w:rFonts w:eastAsia="方正仿宋_GBK" w:hint="eastAsia"/>
          <w:kern w:val="0"/>
          <w:sz w:val="30"/>
          <w:szCs w:val="30"/>
        </w:rPr>
        <w:t>明星粉丝群纳新、演唱会门票转让等名义的新型诈骗方式的认识和警惕，并持续针对新型网络犯罪形式动态调整教育内容。</w:t>
      </w:r>
    </w:p>
    <w:p w14:paraId="7E109E9D" w14:textId="77777777" w:rsidR="005C785E" w:rsidRDefault="00000000">
      <w:pPr>
        <w:ind w:firstLineChars="200" w:firstLine="600"/>
      </w:pPr>
      <w:r>
        <w:rPr>
          <w:rFonts w:eastAsia="方正仿宋_GBK" w:hint="eastAsia"/>
          <w:kern w:val="0"/>
          <w:sz w:val="30"/>
          <w:szCs w:val="30"/>
        </w:rPr>
        <w:t>5</w:t>
      </w:r>
      <w:r>
        <w:rPr>
          <w:rFonts w:eastAsia="方正仿宋_GBK"/>
          <w:kern w:val="0"/>
          <w:sz w:val="30"/>
          <w:szCs w:val="30"/>
        </w:rPr>
        <w:t xml:space="preserve">. </w:t>
      </w:r>
      <w:bookmarkStart w:id="120" w:name="_Toc149744291"/>
      <w:bookmarkStart w:id="121" w:name="_Toc148365816"/>
      <w:bookmarkStart w:id="122" w:name="_Toc150334694"/>
      <w:r>
        <w:rPr>
          <w:rFonts w:ascii="方正楷体_GBK" w:eastAsia="方正楷体_GBK" w:hAnsi="方正楷体_GBK" w:cs="方正楷体_GBK" w:hint="eastAsia"/>
          <w:kern w:val="0"/>
          <w:sz w:val="30"/>
          <w:szCs w:val="30"/>
        </w:rPr>
        <w:t>紧跟人工智能发展趋势，支持未成年人更好地学习新兴网络技术</w:t>
      </w:r>
      <w:bookmarkEnd w:id="120"/>
      <w:bookmarkEnd w:id="121"/>
      <w:bookmarkEnd w:id="122"/>
      <w:r>
        <w:rPr>
          <w:rFonts w:ascii="方正楷体_GBK" w:eastAsia="方正楷体_GBK" w:hAnsi="方正楷体_GBK" w:cs="方正楷体_GBK" w:hint="eastAsia"/>
          <w:kern w:val="0"/>
          <w:sz w:val="30"/>
          <w:szCs w:val="30"/>
        </w:rPr>
        <w:t>。</w:t>
      </w:r>
      <w:r>
        <w:rPr>
          <w:rFonts w:eastAsia="方正仿宋_GBK" w:hint="eastAsia"/>
          <w:kern w:val="0"/>
          <w:sz w:val="30"/>
          <w:szCs w:val="30"/>
        </w:rPr>
        <w:t>人工智能已经被提升至国家战略层面，未来对该领域的人才需求将持续增长。因此，应注重未成年人在相关技能、应用等方面的训练，帮助他们更好地去探索和实践，为相关领域的人才培养打下基础，把握属于他们的时代机遇。一是针对不同学龄段未成年人的学习能力和特点，分层分类开发操作性强的教学方法，设计有场景感的课程，培养专业的师资力量</w:t>
      </w:r>
      <w:r>
        <w:rPr>
          <w:rFonts w:eastAsia="方正仿宋_GBK"/>
          <w:kern w:val="0"/>
          <w:sz w:val="30"/>
          <w:szCs w:val="30"/>
        </w:rPr>
        <w:t>，</w:t>
      </w:r>
      <w:r>
        <w:rPr>
          <w:rFonts w:eastAsia="方正仿宋_GBK" w:hint="eastAsia"/>
          <w:kern w:val="0"/>
          <w:sz w:val="30"/>
          <w:szCs w:val="30"/>
        </w:rPr>
        <w:t>支持中小学校积极科学地开展人工智能教育。二是采取多种措施激发未成年人对人工智能技术的兴趣，如成立兴趣小组、组织参观科技展览、开设大师课堂等方式，给未成年人提供学习和交流的机会，激发未成年人的兴趣和好奇心，接受人工智能带来的正面价值，树立使用人工智能工具的正确认知。三是充分发挥相关机构作用，开展人工智能技术相关的竞赛活动，鼓励未成年人积极探索，让未成年人学有所用，激发创新活力。</w:t>
      </w:r>
      <w:r>
        <w:br w:type="page"/>
      </w:r>
    </w:p>
    <w:p w14:paraId="5EA1F182" w14:textId="77777777" w:rsidR="005C785E" w:rsidRDefault="00000000">
      <w:pPr>
        <w:pStyle w:val="1"/>
        <w:rPr>
          <w:rFonts w:ascii="方正小标宋_GBK" w:eastAsia="方正小标宋_GBK" w:hAnsi="方正小标宋_GBK" w:cs="方正小标宋_GBK"/>
          <w:b w:val="0"/>
          <w:bCs w:val="0"/>
        </w:rPr>
      </w:pPr>
      <w:bookmarkStart w:id="123" w:name="_Toc152229833"/>
      <w:r>
        <w:rPr>
          <w:rFonts w:ascii="方正小标宋_GBK" w:eastAsia="方正小标宋_GBK" w:hAnsi="方正小标宋_GBK" w:cs="方正小标宋_GBK" w:hint="eastAsia"/>
          <w:b w:val="0"/>
          <w:bCs w:val="0"/>
        </w:rPr>
        <w:lastRenderedPageBreak/>
        <w:t>第一章 未成年人互联网普及情况</w:t>
      </w:r>
      <w:bookmarkEnd w:id="123"/>
    </w:p>
    <w:p w14:paraId="05BAE777" w14:textId="77777777" w:rsidR="005C785E" w:rsidRDefault="00000000">
      <w:pPr>
        <w:pStyle w:val="2"/>
        <w:ind w:firstLineChars="200" w:firstLine="720"/>
      </w:pPr>
      <w:bookmarkStart w:id="124" w:name="_Toc152229834"/>
      <w:r>
        <w:rPr>
          <w:rFonts w:hint="eastAsia"/>
        </w:rPr>
        <w:t>一、未成年网民规模及普及率</w:t>
      </w:r>
      <w:bookmarkEnd w:id="124"/>
    </w:p>
    <w:p w14:paraId="6E4E6E8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5</w:t>
      </w:r>
      <w:r>
        <w:rPr>
          <w:rFonts w:eastAsia="方正仿宋_GBK" w:hint="eastAsia"/>
          <w:kern w:val="0"/>
          <w:sz w:val="30"/>
          <w:szCs w:val="30"/>
        </w:rPr>
        <w:t>年来，网络基础设施实现跨越式提升，我国未成年人互联网普及率</w:t>
      </w:r>
      <w:r>
        <w:rPr>
          <w:rFonts w:eastAsia="方正仿宋_GBK"/>
          <w:kern w:val="0"/>
          <w:sz w:val="30"/>
          <w:szCs w:val="30"/>
          <w:vertAlign w:val="superscript"/>
        </w:rPr>
        <w:footnoteReference w:id="8"/>
      </w:r>
      <w:r>
        <w:rPr>
          <w:rFonts w:eastAsia="方正仿宋_GBK" w:hint="eastAsia"/>
          <w:kern w:val="0"/>
          <w:sz w:val="30"/>
          <w:szCs w:val="30"/>
        </w:rPr>
        <w:t>在超过</w:t>
      </w:r>
      <w:r>
        <w:rPr>
          <w:rFonts w:eastAsia="方正仿宋_GBK" w:hint="eastAsia"/>
          <w:kern w:val="0"/>
          <w:sz w:val="30"/>
          <w:szCs w:val="30"/>
        </w:rPr>
        <w:t>9</w:t>
      </w:r>
      <w:r>
        <w:rPr>
          <w:rFonts w:eastAsia="方正仿宋_GBK"/>
          <w:kern w:val="0"/>
          <w:sz w:val="30"/>
          <w:szCs w:val="30"/>
        </w:rPr>
        <w:t>0%</w:t>
      </w:r>
      <w:r>
        <w:rPr>
          <w:rFonts w:eastAsia="方正仿宋_GBK" w:hint="eastAsia"/>
          <w:kern w:val="0"/>
          <w:sz w:val="30"/>
          <w:szCs w:val="30"/>
        </w:rPr>
        <w:t>的情况下依然保持了进一步增长，目前已基本见顶。数据显示，</w:t>
      </w:r>
      <w:r>
        <w:rPr>
          <w:rFonts w:eastAsia="方正仿宋_GBK" w:hint="eastAsia"/>
          <w:kern w:val="0"/>
          <w:sz w:val="30"/>
          <w:szCs w:val="30"/>
        </w:rPr>
        <w:t>2018</w:t>
      </w:r>
      <w:r>
        <w:rPr>
          <w:rFonts w:eastAsia="方正仿宋_GBK" w:hint="eastAsia"/>
          <w:kern w:val="0"/>
          <w:sz w:val="30"/>
          <w:szCs w:val="30"/>
        </w:rPr>
        <w:t>年以来，我国未成年网民规模</w:t>
      </w:r>
      <w:r>
        <w:rPr>
          <w:rFonts w:eastAsia="方正仿宋_GBK"/>
          <w:kern w:val="0"/>
          <w:sz w:val="30"/>
          <w:szCs w:val="30"/>
          <w:vertAlign w:val="superscript"/>
        </w:rPr>
        <w:footnoteReference w:id="9"/>
      </w:r>
      <w:r>
        <w:rPr>
          <w:rFonts w:eastAsia="方正仿宋_GBK" w:hint="eastAsia"/>
          <w:kern w:val="0"/>
          <w:sz w:val="30"/>
          <w:szCs w:val="30"/>
        </w:rPr>
        <w:t>连续</w:t>
      </w:r>
      <w:r>
        <w:rPr>
          <w:rFonts w:eastAsia="方正仿宋_GBK" w:hint="eastAsia"/>
          <w:kern w:val="0"/>
          <w:sz w:val="30"/>
          <w:szCs w:val="30"/>
        </w:rPr>
        <w:t>5</w:t>
      </w:r>
      <w:r>
        <w:rPr>
          <w:rFonts w:eastAsia="方正仿宋_GBK" w:hint="eastAsia"/>
          <w:kern w:val="0"/>
          <w:sz w:val="30"/>
          <w:szCs w:val="30"/>
        </w:rPr>
        <w:t>年保持增长态势，</w:t>
      </w:r>
      <w:r>
        <w:rPr>
          <w:rFonts w:eastAsia="方正仿宋_GBK" w:hint="eastAsia"/>
          <w:kern w:val="0"/>
          <w:sz w:val="30"/>
          <w:szCs w:val="30"/>
        </w:rPr>
        <w:t>202</w:t>
      </w:r>
      <w:r>
        <w:rPr>
          <w:rFonts w:eastAsia="方正仿宋_GBK"/>
          <w:kern w:val="0"/>
          <w:sz w:val="30"/>
          <w:szCs w:val="30"/>
        </w:rPr>
        <w:t>2</w:t>
      </w:r>
      <w:r>
        <w:rPr>
          <w:rFonts w:eastAsia="方正仿宋_GBK" w:hint="eastAsia"/>
          <w:kern w:val="0"/>
          <w:sz w:val="30"/>
          <w:szCs w:val="30"/>
        </w:rPr>
        <w:t>年未成年网民规模达到</w:t>
      </w:r>
      <w:r>
        <w:rPr>
          <w:rFonts w:eastAsia="方正仿宋_GBK" w:hint="eastAsia"/>
          <w:kern w:val="0"/>
          <w:sz w:val="30"/>
          <w:szCs w:val="30"/>
        </w:rPr>
        <w:t>1.</w:t>
      </w:r>
      <w:r>
        <w:rPr>
          <w:rFonts w:eastAsia="方正仿宋_GBK"/>
          <w:kern w:val="0"/>
          <w:sz w:val="30"/>
          <w:szCs w:val="30"/>
        </w:rPr>
        <w:t>93</w:t>
      </w:r>
      <w:r>
        <w:rPr>
          <w:rFonts w:eastAsia="方正仿宋_GBK" w:hint="eastAsia"/>
          <w:kern w:val="0"/>
          <w:sz w:val="30"/>
          <w:szCs w:val="30"/>
        </w:rPr>
        <w:t>亿</w:t>
      </w:r>
      <w:r>
        <w:rPr>
          <w:rFonts w:eastAsia="方正仿宋_GBK"/>
          <w:kern w:val="0"/>
          <w:sz w:val="30"/>
          <w:szCs w:val="30"/>
          <w:vertAlign w:val="superscript"/>
        </w:rPr>
        <w:footnoteReference w:id="10"/>
      </w:r>
      <w:r>
        <w:rPr>
          <w:rFonts w:eastAsia="方正仿宋_GBK" w:hint="eastAsia"/>
          <w:kern w:val="0"/>
          <w:sz w:val="30"/>
          <w:szCs w:val="30"/>
        </w:rPr>
        <w:t>，未成年人互联网普及率为</w:t>
      </w:r>
      <w:r>
        <w:rPr>
          <w:rFonts w:eastAsia="方正仿宋_GBK"/>
          <w:kern w:val="0"/>
          <w:sz w:val="30"/>
          <w:szCs w:val="30"/>
        </w:rPr>
        <w:t>97.2</w:t>
      </w:r>
      <w:r>
        <w:rPr>
          <w:rFonts w:eastAsia="方正仿宋_GBK" w:hint="eastAsia"/>
          <w:kern w:val="0"/>
          <w:sz w:val="30"/>
          <w:szCs w:val="30"/>
        </w:rPr>
        <w:t>%</w:t>
      </w:r>
      <w:r>
        <w:rPr>
          <w:rFonts w:eastAsia="方正仿宋_GBK" w:hint="eastAsia"/>
          <w:kern w:val="0"/>
          <w:sz w:val="30"/>
          <w:szCs w:val="30"/>
        </w:rPr>
        <w:t>，均较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年进一步提升。根据教育部发布的最新数据，全国中小学（含教学点）互联网</w:t>
      </w:r>
      <w:proofErr w:type="gramStart"/>
      <w:r>
        <w:rPr>
          <w:rFonts w:eastAsia="方正仿宋_GBK" w:hint="eastAsia"/>
          <w:kern w:val="0"/>
          <w:sz w:val="30"/>
          <w:szCs w:val="30"/>
        </w:rPr>
        <w:t>接入率</w:t>
      </w:r>
      <w:proofErr w:type="gramEnd"/>
      <w:r>
        <w:rPr>
          <w:rFonts w:eastAsia="方正仿宋_GBK" w:hint="eastAsia"/>
          <w:kern w:val="0"/>
          <w:sz w:val="30"/>
          <w:szCs w:val="30"/>
        </w:rPr>
        <w:t>达到</w:t>
      </w:r>
      <w:r>
        <w:rPr>
          <w:rFonts w:eastAsia="方正仿宋_GBK" w:hint="eastAsia"/>
          <w:kern w:val="0"/>
          <w:sz w:val="30"/>
          <w:szCs w:val="30"/>
        </w:rPr>
        <w:t>100%</w:t>
      </w:r>
      <w:r>
        <w:rPr>
          <w:rFonts w:eastAsia="方正仿宋_GBK" w:hint="eastAsia"/>
          <w:kern w:val="0"/>
          <w:sz w:val="30"/>
          <w:szCs w:val="30"/>
        </w:rPr>
        <w:t>；</w:t>
      </w:r>
      <w:r>
        <w:rPr>
          <w:rFonts w:eastAsia="方正仿宋_GBK" w:hint="eastAsia"/>
          <w:kern w:val="0"/>
          <w:sz w:val="30"/>
          <w:szCs w:val="30"/>
        </w:rPr>
        <w:t>99.9%</w:t>
      </w:r>
      <w:r>
        <w:rPr>
          <w:rFonts w:eastAsia="方正仿宋_GBK" w:hint="eastAsia"/>
          <w:kern w:val="0"/>
          <w:sz w:val="30"/>
          <w:szCs w:val="30"/>
        </w:rPr>
        <w:t>的学校出口带宽达到</w:t>
      </w:r>
      <w:r>
        <w:rPr>
          <w:rFonts w:eastAsia="方正仿宋_GBK" w:hint="eastAsia"/>
          <w:kern w:val="0"/>
          <w:sz w:val="30"/>
          <w:szCs w:val="30"/>
        </w:rPr>
        <w:t>100M</w:t>
      </w:r>
      <w:r>
        <w:rPr>
          <w:rFonts w:eastAsia="方正仿宋_GBK" w:hint="eastAsia"/>
          <w:kern w:val="0"/>
          <w:sz w:val="30"/>
          <w:szCs w:val="30"/>
        </w:rPr>
        <w:t>以上，超过四分之三的学校实现无线网络覆盖，</w:t>
      </w:r>
      <w:r>
        <w:rPr>
          <w:rFonts w:eastAsia="方正仿宋_GBK" w:hint="eastAsia"/>
          <w:kern w:val="0"/>
          <w:sz w:val="30"/>
          <w:szCs w:val="30"/>
        </w:rPr>
        <w:t>99.5%</w:t>
      </w:r>
      <w:r>
        <w:rPr>
          <w:rFonts w:eastAsia="方正仿宋_GBK" w:hint="eastAsia"/>
          <w:kern w:val="0"/>
          <w:sz w:val="30"/>
          <w:szCs w:val="30"/>
        </w:rPr>
        <w:t>的学校拥有多媒体教室</w:t>
      </w:r>
      <w:r>
        <w:rPr>
          <w:rFonts w:eastAsia="方正仿宋_GBK"/>
          <w:kern w:val="0"/>
          <w:sz w:val="30"/>
          <w:szCs w:val="30"/>
          <w:vertAlign w:val="superscript"/>
        </w:rPr>
        <w:footnoteReference w:id="11"/>
      </w:r>
      <w:r>
        <w:rPr>
          <w:rFonts w:eastAsia="方正仿宋_GBK" w:hint="eastAsia"/>
          <w:kern w:val="0"/>
          <w:sz w:val="30"/>
          <w:szCs w:val="30"/>
        </w:rPr>
        <w:t>，这也为未成年人接触互联网提供了有利条件。</w:t>
      </w:r>
    </w:p>
    <w:p w14:paraId="51F36159" w14:textId="77777777" w:rsidR="005C785E" w:rsidRDefault="00000000">
      <w:pPr>
        <w:keepNext/>
        <w:jc w:val="center"/>
      </w:pPr>
      <w:r>
        <w:rPr>
          <w:noProof/>
          <w:color w:val="000000" w:themeColor="text1"/>
        </w:rPr>
        <w:lastRenderedPageBreak/>
        <w:drawing>
          <wp:inline distT="0" distB="0" distL="0" distR="0" wp14:anchorId="59B0180F" wp14:editId="545B3A75">
            <wp:extent cx="4036695" cy="2538095"/>
            <wp:effectExtent l="0" t="0" r="0" b="0"/>
            <wp:docPr id="95" name="图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A7C9C" w14:textId="1B4351D6" w:rsidR="005C785E" w:rsidRDefault="00000000">
      <w:pPr>
        <w:pStyle w:val="a8"/>
        <w:jc w:val="center"/>
        <w:rPr>
          <w:rFonts w:ascii="Times New Roman" w:eastAsia="方正楷体_GBK" w:hAnsi="Times New Roman" w:cs="Times New Roman"/>
          <w:sz w:val="24"/>
          <w:szCs w:val="24"/>
        </w:rPr>
      </w:pPr>
      <w:bookmarkStart w:id="125" w:name="_Toc113023899"/>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2018</w:t>
      </w:r>
      <w:r>
        <w:rPr>
          <w:rFonts w:ascii="Times New Roman" w:eastAsia="方正楷体_GBK" w:hAnsi="Times New Roman" w:cs="Times New Roman" w:hint="eastAsia"/>
          <w:sz w:val="24"/>
          <w:szCs w:val="24"/>
        </w:rPr>
        <w:t>年</w:t>
      </w:r>
      <w:r>
        <w:rPr>
          <w:rFonts w:ascii="Times New Roman" w:eastAsia="方正楷体_GBK" w:hAnsi="Times New Roman" w:cs="Times New Roman" w:hint="eastAsia"/>
          <w:sz w:val="24"/>
          <w:szCs w:val="24"/>
        </w:rPr>
        <w:t>-2022</w:t>
      </w:r>
      <w:r>
        <w:rPr>
          <w:rFonts w:ascii="Times New Roman" w:eastAsia="方正楷体_GBK" w:hAnsi="Times New Roman" w:cs="Times New Roman" w:hint="eastAsia"/>
          <w:sz w:val="24"/>
          <w:szCs w:val="24"/>
        </w:rPr>
        <w:t>年全国未成年网民规模与互联网普及率</w:t>
      </w:r>
      <w:bookmarkEnd w:id="125"/>
    </w:p>
    <w:p w14:paraId="3EBB280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进一步分析发现，</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年我国未成年非网民规模为</w:t>
      </w:r>
      <w:r>
        <w:rPr>
          <w:rFonts w:eastAsia="方正仿宋_GBK" w:hint="eastAsia"/>
          <w:kern w:val="0"/>
          <w:sz w:val="30"/>
          <w:szCs w:val="30"/>
        </w:rPr>
        <w:t>5</w:t>
      </w:r>
      <w:r>
        <w:rPr>
          <w:rFonts w:eastAsia="方正仿宋_GBK"/>
          <w:kern w:val="0"/>
          <w:sz w:val="30"/>
          <w:szCs w:val="30"/>
        </w:rPr>
        <w:t>59</w:t>
      </w:r>
      <w:r>
        <w:rPr>
          <w:rFonts w:eastAsia="方正仿宋_GBK" w:hint="eastAsia"/>
          <w:kern w:val="0"/>
          <w:sz w:val="30"/>
          <w:szCs w:val="30"/>
        </w:rPr>
        <w:t>万，其中</w:t>
      </w:r>
      <w:r>
        <w:rPr>
          <w:rFonts w:eastAsia="方正仿宋_GBK" w:hint="eastAsia"/>
          <w:kern w:val="0"/>
          <w:sz w:val="30"/>
          <w:szCs w:val="30"/>
        </w:rPr>
        <w:t>8</w:t>
      </w:r>
      <w:r>
        <w:rPr>
          <w:rFonts w:eastAsia="方正仿宋_GBK"/>
          <w:kern w:val="0"/>
          <w:sz w:val="30"/>
          <w:szCs w:val="30"/>
        </w:rPr>
        <w:t>8.2%</w:t>
      </w:r>
      <w:r>
        <w:rPr>
          <w:rFonts w:eastAsia="方正仿宋_GBK" w:hint="eastAsia"/>
          <w:kern w:val="0"/>
          <w:sz w:val="30"/>
          <w:szCs w:val="30"/>
        </w:rPr>
        <w:t>为小学生。针对未成年非网民</w:t>
      </w:r>
      <w:proofErr w:type="gramStart"/>
      <w:r>
        <w:rPr>
          <w:rFonts w:eastAsia="方正仿宋_GBK" w:hint="eastAsia"/>
          <w:kern w:val="0"/>
          <w:sz w:val="30"/>
          <w:szCs w:val="30"/>
        </w:rPr>
        <w:t>不</w:t>
      </w:r>
      <w:proofErr w:type="gramEnd"/>
      <w:r>
        <w:rPr>
          <w:rFonts w:eastAsia="方正仿宋_GBK" w:hint="eastAsia"/>
          <w:kern w:val="0"/>
          <w:sz w:val="30"/>
          <w:szCs w:val="30"/>
        </w:rPr>
        <w:t>上网的原因进行调查发现，家长、老师不允许上网的比例达到</w:t>
      </w:r>
      <w:r>
        <w:rPr>
          <w:rFonts w:eastAsia="方正仿宋_GBK" w:hint="eastAsia"/>
          <w:kern w:val="0"/>
          <w:sz w:val="30"/>
          <w:szCs w:val="30"/>
        </w:rPr>
        <w:t>6</w:t>
      </w:r>
      <w:r>
        <w:rPr>
          <w:rFonts w:eastAsia="方正仿宋_GBK"/>
          <w:kern w:val="0"/>
          <w:sz w:val="30"/>
          <w:szCs w:val="30"/>
        </w:rPr>
        <w:t>6.8%</w:t>
      </w:r>
      <w:r>
        <w:rPr>
          <w:rFonts w:eastAsia="方正仿宋_GBK" w:hint="eastAsia"/>
          <w:kern w:val="0"/>
          <w:sz w:val="30"/>
          <w:szCs w:val="30"/>
        </w:rPr>
        <w:t>；因年龄太小而不知道怎么上网的比例达到</w:t>
      </w:r>
      <w:r>
        <w:rPr>
          <w:rFonts w:eastAsia="方正仿宋_GBK" w:hint="eastAsia"/>
          <w:kern w:val="0"/>
          <w:sz w:val="30"/>
          <w:szCs w:val="30"/>
        </w:rPr>
        <w:t>4</w:t>
      </w:r>
      <w:r>
        <w:rPr>
          <w:rFonts w:eastAsia="方正仿宋_GBK"/>
          <w:kern w:val="0"/>
          <w:sz w:val="30"/>
          <w:szCs w:val="30"/>
        </w:rPr>
        <w:t>1.6%</w:t>
      </w:r>
      <w:r>
        <w:rPr>
          <w:rFonts w:eastAsia="方正仿宋_GBK" w:hint="eastAsia"/>
          <w:kern w:val="0"/>
          <w:sz w:val="30"/>
          <w:szCs w:val="30"/>
        </w:rPr>
        <w:t>；因缺乏上网设备而不能上网的比例为</w:t>
      </w:r>
      <w:r>
        <w:rPr>
          <w:rFonts w:eastAsia="方正仿宋_GBK" w:hint="eastAsia"/>
          <w:kern w:val="0"/>
          <w:sz w:val="30"/>
          <w:szCs w:val="30"/>
        </w:rPr>
        <w:t>2</w:t>
      </w:r>
      <w:r>
        <w:rPr>
          <w:rFonts w:eastAsia="方正仿宋_GBK"/>
          <w:kern w:val="0"/>
          <w:sz w:val="30"/>
          <w:szCs w:val="30"/>
        </w:rPr>
        <w:t>4.3%</w:t>
      </w:r>
      <w:r>
        <w:rPr>
          <w:rFonts w:eastAsia="方正仿宋_GBK" w:hint="eastAsia"/>
          <w:kern w:val="0"/>
          <w:sz w:val="30"/>
          <w:szCs w:val="30"/>
        </w:rPr>
        <w:t>。</w:t>
      </w:r>
    </w:p>
    <w:p w14:paraId="2CFAF5E6" w14:textId="77777777" w:rsidR="005C785E" w:rsidRDefault="00000000">
      <w:pPr>
        <w:keepNext/>
        <w:jc w:val="center"/>
      </w:pPr>
      <w:r>
        <w:rPr>
          <w:rFonts w:hint="eastAsia"/>
          <w:noProof/>
        </w:rPr>
        <w:drawing>
          <wp:inline distT="0" distB="0" distL="0" distR="0" wp14:anchorId="06B72258" wp14:editId="3AAD4EAE">
            <wp:extent cx="4933950" cy="3533775"/>
            <wp:effectExtent l="0" t="0" r="0" b="0"/>
            <wp:docPr id="1822950319" name="图表 1822950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B852B2" w14:textId="690B20FA"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未成年非网民</w:t>
      </w:r>
      <w:proofErr w:type="gramStart"/>
      <w:r>
        <w:rPr>
          <w:rFonts w:ascii="Times New Roman" w:eastAsia="方正楷体_GBK" w:hAnsi="Times New Roman" w:cs="Times New Roman" w:hint="eastAsia"/>
          <w:sz w:val="24"/>
          <w:szCs w:val="24"/>
        </w:rPr>
        <w:t>不</w:t>
      </w:r>
      <w:proofErr w:type="gramEnd"/>
      <w:r>
        <w:rPr>
          <w:rFonts w:ascii="Times New Roman" w:eastAsia="方正楷体_GBK" w:hAnsi="Times New Roman" w:cs="Times New Roman" w:hint="eastAsia"/>
          <w:sz w:val="24"/>
          <w:szCs w:val="24"/>
        </w:rPr>
        <w:t>上网的原因（多选）</w:t>
      </w:r>
    </w:p>
    <w:p w14:paraId="64493DD8" w14:textId="77777777" w:rsidR="005C785E" w:rsidRDefault="00000000">
      <w:pPr>
        <w:pStyle w:val="2"/>
        <w:ind w:firstLineChars="200" w:firstLine="720"/>
      </w:pPr>
      <w:bookmarkStart w:id="126" w:name="_Toc152229835"/>
      <w:r>
        <w:rPr>
          <w:rFonts w:hint="eastAsia"/>
        </w:rPr>
        <w:lastRenderedPageBreak/>
        <w:t>二、城乡未成年人互联网普及率</w:t>
      </w:r>
      <w:bookmarkEnd w:id="126"/>
    </w:p>
    <w:p w14:paraId="68D676BC"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5</w:t>
      </w:r>
      <w:r>
        <w:rPr>
          <w:rFonts w:eastAsia="方正仿宋_GBK" w:hint="eastAsia"/>
          <w:kern w:val="0"/>
          <w:sz w:val="30"/>
          <w:szCs w:val="30"/>
        </w:rPr>
        <w:t>年来，我国城乡未成年人互联网普及率差异持续缩小，由</w:t>
      </w:r>
      <w:r>
        <w:rPr>
          <w:rFonts w:eastAsia="方正仿宋_GBK" w:hint="eastAsia"/>
          <w:kern w:val="0"/>
          <w:sz w:val="30"/>
          <w:szCs w:val="30"/>
        </w:rPr>
        <w:t>2018</w:t>
      </w:r>
      <w:r>
        <w:rPr>
          <w:rFonts w:eastAsia="方正仿宋_GBK" w:hint="eastAsia"/>
          <w:kern w:val="0"/>
          <w:sz w:val="30"/>
          <w:szCs w:val="30"/>
        </w:rPr>
        <w:t>年的</w:t>
      </w:r>
      <w:r>
        <w:rPr>
          <w:rFonts w:eastAsia="方正仿宋_GBK" w:hint="eastAsia"/>
          <w:kern w:val="0"/>
          <w:sz w:val="30"/>
          <w:szCs w:val="30"/>
        </w:rPr>
        <w:t>5.4</w:t>
      </w:r>
      <w:r>
        <w:rPr>
          <w:rFonts w:eastAsia="方正仿宋_GBK" w:hint="eastAsia"/>
          <w:kern w:val="0"/>
          <w:sz w:val="30"/>
          <w:szCs w:val="30"/>
        </w:rPr>
        <w:t>个百分点，到目前已经基本持平。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年我国城镇未成年人的互联网普及率为</w:t>
      </w:r>
      <w:r>
        <w:rPr>
          <w:rFonts w:eastAsia="方正仿宋_GBK" w:hint="eastAsia"/>
          <w:kern w:val="0"/>
          <w:sz w:val="30"/>
          <w:szCs w:val="30"/>
        </w:rPr>
        <w:t>9</w:t>
      </w:r>
      <w:r>
        <w:rPr>
          <w:rFonts w:eastAsia="方正仿宋_GBK"/>
          <w:kern w:val="0"/>
          <w:sz w:val="30"/>
          <w:szCs w:val="30"/>
        </w:rPr>
        <w:t>7.5</w:t>
      </w:r>
      <w:r>
        <w:rPr>
          <w:rFonts w:eastAsia="方正仿宋_GBK" w:hint="eastAsia"/>
          <w:kern w:val="0"/>
          <w:sz w:val="30"/>
          <w:szCs w:val="30"/>
        </w:rPr>
        <w:t>%</w:t>
      </w:r>
      <w:r>
        <w:rPr>
          <w:rFonts w:eastAsia="方正仿宋_GBK" w:hint="eastAsia"/>
          <w:kern w:val="0"/>
          <w:sz w:val="30"/>
          <w:szCs w:val="30"/>
        </w:rPr>
        <w:t>，农村未成年人的互联网普及率也达到</w:t>
      </w:r>
      <w:r>
        <w:rPr>
          <w:rFonts w:eastAsia="方正仿宋_GBK" w:hint="eastAsia"/>
          <w:kern w:val="0"/>
          <w:sz w:val="30"/>
          <w:szCs w:val="30"/>
        </w:rPr>
        <w:t>9</w:t>
      </w:r>
      <w:r>
        <w:rPr>
          <w:rFonts w:eastAsia="方正仿宋_GBK"/>
          <w:kern w:val="0"/>
          <w:sz w:val="30"/>
          <w:szCs w:val="30"/>
        </w:rPr>
        <w:t>6.5</w:t>
      </w:r>
      <w:r>
        <w:rPr>
          <w:rFonts w:eastAsia="方正仿宋_GBK" w:hint="eastAsia"/>
          <w:kern w:val="0"/>
          <w:sz w:val="30"/>
          <w:szCs w:val="30"/>
        </w:rPr>
        <w:t>%</w:t>
      </w:r>
      <w:r>
        <w:rPr>
          <w:rFonts w:eastAsia="方正仿宋_GBK" w:hint="eastAsia"/>
          <w:kern w:val="0"/>
          <w:sz w:val="30"/>
          <w:szCs w:val="30"/>
        </w:rPr>
        <w:t>。</w:t>
      </w:r>
    </w:p>
    <w:p w14:paraId="06960063" w14:textId="77777777" w:rsidR="005C785E" w:rsidRDefault="00000000">
      <w:pPr>
        <w:keepNext/>
        <w:jc w:val="center"/>
      </w:pPr>
      <w:r>
        <w:rPr>
          <w:rFonts w:hint="eastAsia"/>
          <w:noProof/>
        </w:rPr>
        <w:drawing>
          <wp:inline distT="0" distB="0" distL="0" distR="0" wp14:anchorId="25B03258" wp14:editId="7388183B">
            <wp:extent cx="5274310" cy="2976245"/>
            <wp:effectExtent l="0" t="0" r="2540" b="0"/>
            <wp:docPr id="31136057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9993A2" w14:textId="09966160"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2018</w:t>
      </w:r>
      <w:r>
        <w:rPr>
          <w:rFonts w:ascii="Times New Roman" w:eastAsia="方正楷体_GBK" w:hAnsi="Times New Roman" w:cs="Times New Roman" w:hint="eastAsia"/>
          <w:sz w:val="24"/>
          <w:szCs w:val="24"/>
        </w:rPr>
        <w:t>年</w:t>
      </w:r>
      <w:r>
        <w:rPr>
          <w:rFonts w:ascii="Times New Roman" w:eastAsia="方正楷体_GBK" w:hAnsi="Times New Roman" w:cs="Times New Roman" w:hint="eastAsia"/>
          <w:sz w:val="24"/>
          <w:szCs w:val="24"/>
        </w:rPr>
        <w:t>-2022</w:t>
      </w:r>
      <w:r>
        <w:rPr>
          <w:rFonts w:ascii="Times New Roman" w:eastAsia="方正楷体_GBK" w:hAnsi="Times New Roman" w:cs="Times New Roman" w:hint="eastAsia"/>
          <w:sz w:val="24"/>
          <w:szCs w:val="24"/>
        </w:rPr>
        <w:t>年城乡未成年人互联网普及率差异</w:t>
      </w:r>
    </w:p>
    <w:p w14:paraId="75C17422"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进一步分析发现，小学阶段，城镇未成年人互联网普及率为</w:t>
      </w:r>
      <w:r>
        <w:rPr>
          <w:rFonts w:eastAsia="方正仿宋_GBK" w:hint="eastAsia"/>
          <w:kern w:val="0"/>
          <w:sz w:val="30"/>
          <w:szCs w:val="30"/>
        </w:rPr>
        <w:t>9</w:t>
      </w:r>
      <w:r>
        <w:rPr>
          <w:rFonts w:eastAsia="方正仿宋_GBK"/>
          <w:kern w:val="0"/>
          <w:sz w:val="30"/>
          <w:szCs w:val="30"/>
        </w:rPr>
        <w:t>5.2%</w:t>
      </w:r>
      <w:r>
        <w:rPr>
          <w:rFonts w:eastAsia="方正仿宋_GBK" w:hint="eastAsia"/>
          <w:kern w:val="0"/>
          <w:sz w:val="30"/>
          <w:szCs w:val="30"/>
        </w:rPr>
        <w:t>，比农村（</w:t>
      </w:r>
      <w:r>
        <w:rPr>
          <w:rFonts w:eastAsia="方正仿宋_GBK" w:hint="eastAsia"/>
          <w:kern w:val="0"/>
          <w:sz w:val="30"/>
          <w:szCs w:val="30"/>
        </w:rPr>
        <w:t>9</w:t>
      </w:r>
      <w:r>
        <w:rPr>
          <w:rFonts w:eastAsia="方正仿宋_GBK"/>
          <w:kern w:val="0"/>
          <w:sz w:val="30"/>
          <w:szCs w:val="30"/>
        </w:rPr>
        <w:t>4.8%</w:t>
      </w:r>
      <w:r>
        <w:rPr>
          <w:rFonts w:eastAsia="方正仿宋_GBK" w:hint="eastAsia"/>
          <w:kern w:val="0"/>
          <w:sz w:val="30"/>
          <w:szCs w:val="30"/>
        </w:rPr>
        <w:t>）高</w:t>
      </w:r>
      <w:r>
        <w:rPr>
          <w:rFonts w:eastAsia="方正仿宋_GBK" w:hint="eastAsia"/>
          <w:kern w:val="0"/>
          <w:sz w:val="30"/>
          <w:szCs w:val="30"/>
        </w:rPr>
        <w:t>0</w:t>
      </w:r>
      <w:r>
        <w:rPr>
          <w:rFonts w:eastAsia="方正仿宋_GBK"/>
          <w:kern w:val="0"/>
          <w:sz w:val="30"/>
          <w:szCs w:val="30"/>
        </w:rPr>
        <w:t>.4</w:t>
      </w:r>
      <w:r>
        <w:rPr>
          <w:rFonts w:eastAsia="方正仿宋_GBK" w:hint="eastAsia"/>
          <w:kern w:val="0"/>
          <w:sz w:val="30"/>
          <w:szCs w:val="30"/>
        </w:rPr>
        <w:t>个百分点；城镇中等职业教育学生的互联网普及率为</w:t>
      </w:r>
      <w:r>
        <w:rPr>
          <w:rFonts w:eastAsia="方正仿宋_GBK" w:hint="eastAsia"/>
          <w:kern w:val="0"/>
          <w:sz w:val="30"/>
          <w:szCs w:val="30"/>
        </w:rPr>
        <w:t>9</w:t>
      </w:r>
      <w:r>
        <w:rPr>
          <w:rFonts w:eastAsia="方正仿宋_GBK"/>
          <w:kern w:val="0"/>
          <w:sz w:val="30"/>
          <w:szCs w:val="30"/>
        </w:rPr>
        <w:t>9.8%</w:t>
      </w:r>
      <w:r>
        <w:rPr>
          <w:rFonts w:eastAsia="方正仿宋_GBK" w:hint="eastAsia"/>
          <w:kern w:val="0"/>
          <w:sz w:val="30"/>
          <w:szCs w:val="30"/>
        </w:rPr>
        <w:t>，比农村（</w:t>
      </w:r>
      <w:r>
        <w:rPr>
          <w:rFonts w:eastAsia="方正仿宋_GBK" w:hint="eastAsia"/>
          <w:kern w:val="0"/>
          <w:sz w:val="30"/>
          <w:szCs w:val="30"/>
        </w:rPr>
        <w:t>9</w:t>
      </w:r>
      <w:r>
        <w:rPr>
          <w:rFonts w:eastAsia="方正仿宋_GBK"/>
          <w:kern w:val="0"/>
          <w:sz w:val="30"/>
          <w:szCs w:val="30"/>
        </w:rPr>
        <w:t>6.4%</w:t>
      </w:r>
      <w:r>
        <w:rPr>
          <w:rFonts w:eastAsia="方正仿宋_GBK" w:hint="eastAsia"/>
          <w:kern w:val="0"/>
          <w:sz w:val="30"/>
          <w:szCs w:val="30"/>
        </w:rPr>
        <w:t>）高</w:t>
      </w:r>
      <w:r>
        <w:rPr>
          <w:rFonts w:eastAsia="方正仿宋_GBK" w:hint="eastAsia"/>
          <w:kern w:val="0"/>
          <w:sz w:val="30"/>
          <w:szCs w:val="30"/>
        </w:rPr>
        <w:t>3</w:t>
      </w:r>
      <w:r>
        <w:rPr>
          <w:rFonts w:eastAsia="方正仿宋_GBK"/>
          <w:kern w:val="0"/>
          <w:sz w:val="30"/>
          <w:szCs w:val="30"/>
        </w:rPr>
        <w:t>.4</w:t>
      </w:r>
      <w:r>
        <w:rPr>
          <w:rFonts w:eastAsia="方正仿宋_GBK" w:hint="eastAsia"/>
          <w:kern w:val="0"/>
          <w:sz w:val="30"/>
          <w:szCs w:val="30"/>
        </w:rPr>
        <w:t>个百分点。</w:t>
      </w:r>
    </w:p>
    <w:p w14:paraId="199124BB" w14:textId="77777777" w:rsidR="005C785E" w:rsidRDefault="00000000">
      <w:pPr>
        <w:keepNext/>
        <w:jc w:val="center"/>
      </w:pPr>
      <w:r>
        <w:rPr>
          <w:rFonts w:hint="eastAsia"/>
          <w:noProof/>
        </w:rPr>
        <w:lastRenderedPageBreak/>
        <w:drawing>
          <wp:inline distT="0" distB="0" distL="0" distR="0" wp14:anchorId="47168D76" wp14:editId="7D34CF24">
            <wp:extent cx="4981575" cy="2499995"/>
            <wp:effectExtent l="0" t="0" r="0" b="0"/>
            <wp:docPr id="1113527659" name="图表 11135276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3ACE75" w14:textId="20252C5C"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不同学龄段城乡未成年人互联网普及率</w:t>
      </w:r>
    </w:p>
    <w:p w14:paraId="1B0F4502" w14:textId="77777777" w:rsidR="005C785E" w:rsidRDefault="00000000">
      <w:pPr>
        <w:pStyle w:val="2"/>
        <w:ind w:firstLineChars="200" w:firstLine="720"/>
      </w:pPr>
      <w:bookmarkStart w:id="127" w:name="_Toc152229836"/>
      <w:r>
        <w:rPr>
          <w:rFonts w:hint="eastAsia"/>
        </w:rPr>
        <w:t>三、不同学龄段未成年人互联网普及率</w:t>
      </w:r>
      <w:bookmarkEnd w:id="127"/>
    </w:p>
    <w:p w14:paraId="33D723C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除小学生外，其他各学龄段的未成年人互联网普及率均已见顶。</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年小学生互联网普及率达到</w:t>
      </w:r>
      <w:r>
        <w:rPr>
          <w:rFonts w:eastAsia="方正仿宋_GBK" w:hint="eastAsia"/>
          <w:kern w:val="0"/>
          <w:sz w:val="30"/>
          <w:szCs w:val="30"/>
        </w:rPr>
        <w:t>9</w:t>
      </w:r>
      <w:r>
        <w:rPr>
          <w:rFonts w:eastAsia="方正仿宋_GBK"/>
          <w:kern w:val="0"/>
          <w:sz w:val="30"/>
          <w:szCs w:val="30"/>
        </w:rPr>
        <w:t>5.1</w:t>
      </w:r>
      <w:r>
        <w:rPr>
          <w:rFonts w:eastAsia="方正仿宋_GBK" w:hint="eastAsia"/>
          <w:kern w:val="0"/>
          <w:sz w:val="30"/>
          <w:szCs w:val="30"/>
        </w:rPr>
        <w:t>%</w:t>
      </w:r>
      <w:r>
        <w:rPr>
          <w:rFonts w:eastAsia="方正仿宋_GBK" w:hint="eastAsia"/>
          <w:kern w:val="0"/>
          <w:sz w:val="30"/>
          <w:szCs w:val="30"/>
        </w:rPr>
        <w:t>，其他各学龄段的互联网普及率均超过</w:t>
      </w:r>
      <w:r>
        <w:rPr>
          <w:rFonts w:eastAsia="方正仿宋_GBK" w:hint="eastAsia"/>
          <w:kern w:val="0"/>
          <w:sz w:val="30"/>
          <w:szCs w:val="30"/>
        </w:rPr>
        <w:t>9</w:t>
      </w:r>
      <w:r>
        <w:rPr>
          <w:rFonts w:eastAsia="方正仿宋_GBK"/>
          <w:kern w:val="0"/>
          <w:sz w:val="30"/>
          <w:szCs w:val="30"/>
        </w:rPr>
        <w:t>9%</w:t>
      </w:r>
      <w:r>
        <w:rPr>
          <w:rFonts w:eastAsia="方正仿宋_GBK" w:hint="eastAsia"/>
          <w:kern w:val="0"/>
          <w:sz w:val="30"/>
          <w:szCs w:val="30"/>
        </w:rPr>
        <w:t>，与</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年差异不大。</w:t>
      </w:r>
    </w:p>
    <w:p w14:paraId="5F84A97D" w14:textId="77777777" w:rsidR="005C785E" w:rsidRDefault="00000000">
      <w:pPr>
        <w:keepNext/>
        <w:jc w:val="center"/>
      </w:pPr>
      <w:r>
        <w:rPr>
          <w:rFonts w:hint="eastAsia"/>
          <w:noProof/>
        </w:rPr>
        <w:drawing>
          <wp:inline distT="0" distB="0" distL="0" distR="0" wp14:anchorId="2A3F6BC5" wp14:editId="5E161FAF">
            <wp:extent cx="4981575" cy="2499995"/>
            <wp:effectExtent l="0" t="0" r="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670795" w14:textId="2879C9CA" w:rsidR="005C785E" w:rsidRDefault="00000000">
      <w:pPr>
        <w:pStyle w:val="a8"/>
        <w:jc w:val="center"/>
        <w:rPr>
          <w:rFonts w:ascii="Times New Roman" w:eastAsia="方正楷体_GBK" w:hAnsi="Times New Roman" w:cs="Times New Roman"/>
          <w:sz w:val="24"/>
          <w:szCs w:val="24"/>
        </w:rPr>
      </w:pPr>
      <w:bookmarkStart w:id="128" w:name="_Toc113023901"/>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5</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不同学龄段未成年人互联网普及率</w:t>
      </w:r>
      <w:bookmarkEnd w:id="128"/>
    </w:p>
    <w:p w14:paraId="2E9AE3E7" w14:textId="77777777" w:rsidR="005C785E" w:rsidRDefault="00000000">
      <w:pPr>
        <w:pStyle w:val="2"/>
        <w:ind w:firstLineChars="200" w:firstLine="720"/>
      </w:pPr>
      <w:bookmarkStart w:id="129" w:name="_Toc152229837"/>
      <w:r>
        <w:rPr>
          <w:rFonts w:hint="eastAsia"/>
        </w:rPr>
        <w:lastRenderedPageBreak/>
        <w:t>四、未成年人首次上网的时间</w:t>
      </w:r>
      <w:bookmarkEnd w:id="129"/>
    </w:p>
    <w:p w14:paraId="0725E9A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未成年人在学龄前就开始使用互联网的比例进一步提高。区分学龄</w:t>
      </w:r>
      <w:proofErr w:type="gramStart"/>
      <w:r>
        <w:rPr>
          <w:rFonts w:eastAsia="方正仿宋_GBK" w:hint="eastAsia"/>
          <w:kern w:val="0"/>
          <w:sz w:val="30"/>
          <w:szCs w:val="30"/>
        </w:rPr>
        <w:t>段可以</w:t>
      </w:r>
      <w:proofErr w:type="gramEnd"/>
      <w:r>
        <w:rPr>
          <w:rFonts w:eastAsia="方正仿宋_GBK" w:hint="eastAsia"/>
          <w:kern w:val="0"/>
          <w:sz w:val="30"/>
          <w:szCs w:val="30"/>
        </w:rPr>
        <w:t>发现，小学生在上学前首次使用互联网的比例达到</w:t>
      </w:r>
      <w:r>
        <w:rPr>
          <w:rFonts w:eastAsia="方正仿宋_GBK" w:hint="eastAsia"/>
          <w:kern w:val="0"/>
          <w:sz w:val="30"/>
          <w:szCs w:val="30"/>
        </w:rPr>
        <w:t>3</w:t>
      </w:r>
      <w:r>
        <w:rPr>
          <w:rFonts w:eastAsia="方正仿宋_GBK"/>
          <w:kern w:val="0"/>
          <w:sz w:val="30"/>
          <w:szCs w:val="30"/>
        </w:rPr>
        <w:t>4.2%</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28.2</w:t>
      </w:r>
      <w:r>
        <w:rPr>
          <w:rFonts w:eastAsia="方正仿宋_GBK" w:hint="eastAsia"/>
          <w:kern w:val="0"/>
          <w:sz w:val="30"/>
          <w:szCs w:val="30"/>
        </w:rPr>
        <w:t>%</w:t>
      </w:r>
      <w:r>
        <w:rPr>
          <w:rFonts w:eastAsia="方正仿宋_GBK" w:hint="eastAsia"/>
          <w:kern w:val="0"/>
          <w:sz w:val="30"/>
          <w:szCs w:val="30"/>
        </w:rPr>
        <w:t>）进一步增长。初中、高中、中等职业教育学生在上小学前接触互联网的比例均在</w:t>
      </w:r>
      <w:r>
        <w:rPr>
          <w:rFonts w:eastAsia="方正仿宋_GBK" w:hint="eastAsia"/>
          <w:kern w:val="0"/>
          <w:sz w:val="30"/>
          <w:szCs w:val="30"/>
        </w:rPr>
        <w:t>2</w:t>
      </w:r>
      <w:r>
        <w:rPr>
          <w:rFonts w:eastAsia="方正仿宋_GBK"/>
          <w:kern w:val="0"/>
          <w:sz w:val="30"/>
          <w:szCs w:val="30"/>
        </w:rPr>
        <w:t>0</w:t>
      </w:r>
      <w:r>
        <w:rPr>
          <w:rFonts w:eastAsia="方正仿宋_GBK" w:hint="eastAsia"/>
          <w:kern w:val="0"/>
          <w:sz w:val="30"/>
          <w:szCs w:val="30"/>
        </w:rPr>
        <w:t>%</w:t>
      </w:r>
      <w:r>
        <w:rPr>
          <w:rFonts w:eastAsia="方正仿宋_GBK" w:hint="eastAsia"/>
          <w:kern w:val="0"/>
          <w:sz w:val="30"/>
          <w:szCs w:val="30"/>
        </w:rPr>
        <w:t>左右。</w:t>
      </w:r>
    </w:p>
    <w:p w14:paraId="5481E2F1" w14:textId="77777777" w:rsidR="005C785E" w:rsidRDefault="00000000">
      <w:pPr>
        <w:keepNext/>
        <w:jc w:val="center"/>
      </w:pPr>
      <w:r>
        <w:rPr>
          <w:rFonts w:hint="eastAsia"/>
          <w:noProof/>
        </w:rPr>
        <w:drawing>
          <wp:inline distT="0" distB="0" distL="0" distR="0" wp14:anchorId="11CA627B" wp14:editId="1C30BD5C">
            <wp:extent cx="4981575" cy="2800350"/>
            <wp:effectExtent l="0" t="0" r="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EC1CA2" w14:textId="68FEED5B" w:rsidR="005C785E" w:rsidRDefault="00000000">
      <w:pPr>
        <w:pStyle w:val="a8"/>
        <w:jc w:val="center"/>
        <w:rPr>
          <w:rFonts w:ascii="Times New Roman" w:eastAsia="方正楷体_GBK" w:hAnsi="Times New Roman" w:cs="Times New Roman"/>
          <w:sz w:val="24"/>
          <w:szCs w:val="24"/>
        </w:rPr>
      </w:pPr>
      <w:bookmarkStart w:id="130" w:name="_Toc113023902"/>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6</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不同学龄段未成年人首次上网的时间</w:t>
      </w:r>
      <w:bookmarkEnd w:id="130"/>
    </w:p>
    <w:p w14:paraId="1E13279A" w14:textId="77777777" w:rsidR="005C785E" w:rsidRDefault="00000000">
      <w:pPr>
        <w:pStyle w:val="2"/>
        <w:ind w:firstLineChars="200" w:firstLine="720"/>
      </w:pPr>
      <w:bookmarkStart w:id="131" w:name="_Toc152229838"/>
      <w:r>
        <w:rPr>
          <w:rFonts w:hint="eastAsia"/>
        </w:rPr>
        <w:t>五、本章小结</w:t>
      </w:r>
      <w:bookmarkEnd w:id="131"/>
    </w:p>
    <w:p w14:paraId="5FE313FD"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未成年人的互联网普及情况主要呈现以下特点：一是</w:t>
      </w:r>
      <w:r>
        <w:rPr>
          <w:rFonts w:eastAsia="方正仿宋_GBK" w:hint="eastAsia"/>
          <w:kern w:val="0"/>
          <w:sz w:val="30"/>
          <w:szCs w:val="30"/>
        </w:rPr>
        <w:t>5</w:t>
      </w:r>
      <w:r>
        <w:rPr>
          <w:rFonts w:eastAsia="方正仿宋_GBK" w:hint="eastAsia"/>
          <w:kern w:val="0"/>
          <w:sz w:val="30"/>
          <w:szCs w:val="30"/>
        </w:rPr>
        <w:t>年来我国未成年网民规模连续保持增长态势。</w:t>
      </w:r>
      <w:r>
        <w:rPr>
          <w:rFonts w:eastAsia="方正仿宋_GBK" w:hint="eastAsia"/>
          <w:kern w:val="0"/>
          <w:sz w:val="30"/>
          <w:szCs w:val="30"/>
        </w:rPr>
        <w:t>2022</w:t>
      </w:r>
      <w:r>
        <w:rPr>
          <w:rFonts w:eastAsia="方正仿宋_GBK" w:hint="eastAsia"/>
          <w:kern w:val="0"/>
          <w:sz w:val="30"/>
          <w:szCs w:val="30"/>
        </w:rPr>
        <w:t>年我国未成年网民规模达到</w:t>
      </w:r>
      <w:r>
        <w:rPr>
          <w:rFonts w:eastAsia="方正仿宋_GBK" w:hint="eastAsia"/>
          <w:kern w:val="0"/>
          <w:sz w:val="30"/>
          <w:szCs w:val="30"/>
        </w:rPr>
        <w:t>1.93</w:t>
      </w:r>
      <w:r>
        <w:rPr>
          <w:rFonts w:eastAsia="方正仿宋_GBK" w:hint="eastAsia"/>
          <w:kern w:val="0"/>
          <w:sz w:val="30"/>
          <w:szCs w:val="30"/>
        </w:rPr>
        <w:t>亿，未成年人互联网普及率为</w:t>
      </w:r>
      <w:r>
        <w:rPr>
          <w:rFonts w:eastAsia="方正仿宋_GBK" w:hint="eastAsia"/>
          <w:kern w:val="0"/>
          <w:sz w:val="30"/>
          <w:szCs w:val="30"/>
        </w:rPr>
        <w:t>97.2%</w:t>
      </w:r>
      <w:r>
        <w:rPr>
          <w:rFonts w:eastAsia="方正仿宋_GBK" w:hint="eastAsia"/>
          <w:kern w:val="0"/>
          <w:sz w:val="30"/>
          <w:szCs w:val="30"/>
        </w:rPr>
        <w:t>，均较</w:t>
      </w:r>
      <w:r>
        <w:rPr>
          <w:rFonts w:eastAsia="方正仿宋_GBK" w:hint="eastAsia"/>
          <w:kern w:val="0"/>
          <w:sz w:val="30"/>
          <w:szCs w:val="30"/>
        </w:rPr>
        <w:t>2021</w:t>
      </w:r>
      <w:r>
        <w:rPr>
          <w:rFonts w:eastAsia="方正仿宋_GBK" w:hint="eastAsia"/>
          <w:kern w:val="0"/>
          <w:sz w:val="30"/>
          <w:szCs w:val="30"/>
        </w:rPr>
        <w:t>年进一步提升。二是</w:t>
      </w:r>
      <w:r>
        <w:rPr>
          <w:rFonts w:eastAsia="方正仿宋_GBK" w:hint="eastAsia"/>
          <w:kern w:val="0"/>
          <w:sz w:val="30"/>
          <w:szCs w:val="30"/>
        </w:rPr>
        <w:t>5</w:t>
      </w:r>
      <w:r>
        <w:rPr>
          <w:rFonts w:eastAsia="方正仿宋_GBK" w:hint="eastAsia"/>
          <w:kern w:val="0"/>
          <w:sz w:val="30"/>
          <w:szCs w:val="30"/>
        </w:rPr>
        <w:t>年来城乡未成年人互联网普及率差距持续减小，目前已经基本持平。</w:t>
      </w:r>
      <w:r>
        <w:rPr>
          <w:rFonts w:eastAsia="方正仿宋_GBK" w:hint="eastAsia"/>
          <w:kern w:val="0"/>
          <w:sz w:val="30"/>
          <w:szCs w:val="30"/>
        </w:rPr>
        <w:t>2022</w:t>
      </w:r>
      <w:r>
        <w:rPr>
          <w:rFonts w:eastAsia="方正仿宋_GBK" w:hint="eastAsia"/>
          <w:kern w:val="0"/>
          <w:sz w:val="30"/>
          <w:szCs w:val="30"/>
        </w:rPr>
        <w:t>年城镇未成年人的互联网普及率为</w:t>
      </w:r>
      <w:r>
        <w:rPr>
          <w:rFonts w:eastAsia="方正仿宋_GBK" w:hint="eastAsia"/>
          <w:kern w:val="0"/>
          <w:sz w:val="30"/>
          <w:szCs w:val="30"/>
        </w:rPr>
        <w:t>97.5%</w:t>
      </w:r>
      <w:r>
        <w:rPr>
          <w:rFonts w:eastAsia="方正仿宋_GBK" w:hint="eastAsia"/>
          <w:kern w:val="0"/>
          <w:sz w:val="30"/>
          <w:szCs w:val="30"/>
        </w:rPr>
        <w:t>，农村未成年人的互联网普及率也达到</w:t>
      </w:r>
      <w:r>
        <w:rPr>
          <w:rFonts w:eastAsia="方正仿宋_GBK" w:hint="eastAsia"/>
          <w:kern w:val="0"/>
          <w:sz w:val="30"/>
          <w:szCs w:val="30"/>
        </w:rPr>
        <w:t>96.5%</w:t>
      </w:r>
      <w:r>
        <w:rPr>
          <w:rFonts w:eastAsia="方正仿宋_GBK" w:hint="eastAsia"/>
          <w:kern w:val="0"/>
          <w:sz w:val="30"/>
          <w:szCs w:val="30"/>
        </w:rPr>
        <w:t>。三是未成年人在学龄前就开始使用互联网的比例进一步提高。</w:t>
      </w:r>
      <w:r>
        <w:rPr>
          <w:rFonts w:eastAsia="方正仿宋_GBK" w:hint="eastAsia"/>
          <w:kern w:val="0"/>
          <w:sz w:val="30"/>
          <w:szCs w:val="30"/>
        </w:rPr>
        <w:t>2022</w:t>
      </w:r>
      <w:r>
        <w:rPr>
          <w:rFonts w:eastAsia="方正仿宋_GBK" w:hint="eastAsia"/>
          <w:kern w:val="0"/>
          <w:sz w:val="30"/>
          <w:szCs w:val="30"/>
        </w:rPr>
        <w:t>年小学生</w:t>
      </w:r>
      <w:r>
        <w:rPr>
          <w:rFonts w:eastAsia="方正仿宋_GBK" w:hint="eastAsia"/>
          <w:kern w:val="0"/>
          <w:sz w:val="30"/>
          <w:szCs w:val="30"/>
        </w:rPr>
        <w:lastRenderedPageBreak/>
        <w:t>的互联网普及率达</w:t>
      </w:r>
      <w:r>
        <w:rPr>
          <w:rFonts w:eastAsia="方正仿宋_GBK" w:hint="eastAsia"/>
          <w:kern w:val="0"/>
          <w:sz w:val="30"/>
          <w:szCs w:val="30"/>
        </w:rPr>
        <w:t>95.1%</w:t>
      </w:r>
      <w:r>
        <w:rPr>
          <w:rFonts w:eastAsia="方正仿宋_GBK" w:hint="eastAsia"/>
          <w:kern w:val="0"/>
          <w:sz w:val="30"/>
          <w:szCs w:val="30"/>
        </w:rPr>
        <w:t>，</w:t>
      </w:r>
      <w:r>
        <w:rPr>
          <w:rFonts w:eastAsia="方正仿宋_GBK" w:hint="eastAsia"/>
          <w:kern w:val="0"/>
          <w:sz w:val="30"/>
          <w:szCs w:val="30"/>
        </w:rPr>
        <w:t>34.2%</w:t>
      </w:r>
      <w:r>
        <w:rPr>
          <w:rFonts w:eastAsia="方正仿宋_GBK" w:hint="eastAsia"/>
          <w:kern w:val="0"/>
          <w:sz w:val="30"/>
          <w:szCs w:val="30"/>
        </w:rPr>
        <w:t>的小学生在上学前已经接触互联网，较</w:t>
      </w:r>
      <w:r>
        <w:rPr>
          <w:rFonts w:eastAsia="方正仿宋_GBK" w:hint="eastAsia"/>
          <w:kern w:val="0"/>
          <w:sz w:val="30"/>
          <w:szCs w:val="30"/>
        </w:rPr>
        <w:t>2021</w:t>
      </w:r>
      <w:r>
        <w:rPr>
          <w:rFonts w:eastAsia="方正仿宋_GBK" w:hint="eastAsia"/>
          <w:kern w:val="0"/>
          <w:sz w:val="30"/>
          <w:szCs w:val="30"/>
        </w:rPr>
        <w:t>年（</w:t>
      </w:r>
      <w:r>
        <w:rPr>
          <w:rFonts w:eastAsia="方正仿宋_GBK" w:hint="eastAsia"/>
          <w:kern w:val="0"/>
          <w:sz w:val="30"/>
          <w:szCs w:val="30"/>
        </w:rPr>
        <w:t>28.2%</w:t>
      </w:r>
      <w:r>
        <w:rPr>
          <w:rFonts w:eastAsia="方正仿宋_GBK" w:hint="eastAsia"/>
          <w:kern w:val="0"/>
          <w:sz w:val="30"/>
          <w:szCs w:val="30"/>
        </w:rPr>
        <w:t>）进一步增长。</w:t>
      </w:r>
    </w:p>
    <w:p w14:paraId="2582B0F8" w14:textId="77777777" w:rsidR="005C785E" w:rsidRDefault="00000000">
      <w:pPr>
        <w:widowControl/>
        <w:spacing w:line="240" w:lineRule="auto"/>
      </w:pPr>
      <w:r>
        <w:br w:type="page"/>
      </w:r>
    </w:p>
    <w:p w14:paraId="21CBEEB1" w14:textId="77777777" w:rsidR="005C785E" w:rsidRDefault="00000000">
      <w:pPr>
        <w:pStyle w:val="1"/>
        <w:rPr>
          <w:rFonts w:ascii="方正小标宋_GBK" w:eastAsia="方正小标宋_GBK" w:hAnsi="方正小标宋_GBK" w:cs="方正小标宋_GBK"/>
          <w:b w:val="0"/>
          <w:bCs w:val="0"/>
          <w:sz w:val="48"/>
          <w:szCs w:val="48"/>
        </w:rPr>
      </w:pPr>
      <w:bookmarkStart w:id="132" w:name="_Toc152229839"/>
      <w:r>
        <w:rPr>
          <w:rFonts w:ascii="方正小标宋_GBK" w:eastAsia="方正小标宋_GBK" w:hAnsi="方正小标宋_GBK" w:cs="方正小标宋_GBK" w:hint="eastAsia"/>
          <w:b w:val="0"/>
          <w:bCs w:val="0"/>
          <w:sz w:val="48"/>
          <w:szCs w:val="48"/>
        </w:rPr>
        <w:lastRenderedPageBreak/>
        <w:t>第二章 未成年人互联网接入环境</w:t>
      </w:r>
      <w:bookmarkEnd w:id="132"/>
    </w:p>
    <w:p w14:paraId="2790B28D" w14:textId="77777777" w:rsidR="005C785E" w:rsidRDefault="00000000">
      <w:pPr>
        <w:pStyle w:val="2"/>
        <w:ind w:firstLineChars="200" w:firstLine="720"/>
      </w:pPr>
      <w:bookmarkStart w:id="133" w:name="_Toc152229840"/>
      <w:r>
        <w:rPr>
          <w:rFonts w:hint="eastAsia"/>
        </w:rPr>
        <w:t>一、未成年网民上网设备</w:t>
      </w:r>
      <w:bookmarkEnd w:id="133"/>
    </w:p>
    <w:p w14:paraId="751E922D"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1</w:t>
      </w:r>
      <w:r>
        <w:rPr>
          <w:rFonts w:eastAsia="方正仿宋_GBK"/>
          <w:kern w:val="0"/>
          <w:sz w:val="30"/>
          <w:szCs w:val="30"/>
        </w:rPr>
        <w:t xml:space="preserve">. </w:t>
      </w:r>
      <w:bookmarkStart w:id="134" w:name="_Toc150334703"/>
      <w:r>
        <w:rPr>
          <w:rFonts w:ascii="方正楷体_GBK" w:eastAsia="方正楷体_GBK" w:hAnsi="方正楷体_GBK" w:cs="方正楷体_GBK" w:hint="eastAsia"/>
          <w:kern w:val="0"/>
          <w:sz w:val="30"/>
          <w:szCs w:val="30"/>
        </w:rPr>
        <w:t>未成年网民上网设备使用情况</w:t>
      </w:r>
      <w:bookmarkEnd w:id="134"/>
      <w:r>
        <w:rPr>
          <w:rFonts w:ascii="方正楷体_GBK" w:eastAsia="方正楷体_GBK" w:hAnsi="方正楷体_GBK" w:cs="方正楷体_GBK" w:hint="eastAsia"/>
          <w:kern w:val="0"/>
          <w:sz w:val="30"/>
          <w:szCs w:val="30"/>
        </w:rPr>
        <w:t>。</w:t>
      </w:r>
      <w:r>
        <w:rPr>
          <w:rFonts w:eastAsia="方正仿宋_GBK" w:hint="eastAsia"/>
          <w:kern w:val="0"/>
          <w:sz w:val="30"/>
          <w:szCs w:val="30"/>
        </w:rPr>
        <w:t>在传统上网设备方面，过去</w:t>
      </w:r>
      <w:r>
        <w:rPr>
          <w:rFonts w:eastAsia="方正仿宋_GBK" w:hint="eastAsia"/>
          <w:kern w:val="0"/>
          <w:sz w:val="30"/>
          <w:szCs w:val="30"/>
        </w:rPr>
        <w:t>5</w:t>
      </w:r>
      <w:r>
        <w:rPr>
          <w:rFonts w:eastAsia="方正仿宋_GBK" w:hint="eastAsia"/>
          <w:kern w:val="0"/>
          <w:sz w:val="30"/>
          <w:szCs w:val="30"/>
        </w:rPr>
        <w:t>年来手机一直是未成年人最主要的上网设备，而以台式电脑为代表的传统上网设备在未成年群体中的使用率则持续下降。数据显示，</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年未成年网民使用手机上网的比例达到</w:t>
      </w:r>
      <w:r>
        <w:rPr>
          <w:rFonts w:eastAsia="方正仿宋_GBK" w:hint="eastAsia"/>
          <w:kern w:val="0"/>
          <w:sz w:val="30"/>
          <w:szCs w:val="30"/>
        </w:rPr>
        <w:t>9</w:t>
      </w:r>
      <w:r>
        <w:rPr>
          <w:rFonts w:eastAsia="方正仿宋_GBK"/>
          <w:kern w:val="0"/>
          <w:sz w:val="30"/>
          <w:szCs w:val="30"/>
        </w:rPr>
        <w:t>1.3%</w:t>
      </w:r>
      <w:r>
        <w:rPr>
          <w:rFonts w:eastAsia="方正仿宋_GBK" w:hint="eastAsia"/>
          <w:kern w:val="0"/>
          <w:sz w:val="30"/>
          <w:szCs w:val="30"/>
        </w:rPr>
        <w:t>，在过去几年中基本保持稳定；使用台式电脑上网的比例则从</w:t>
      </w:r>
      <w:r>
        <w:rPr>
          <w:rFonts w:eastAsia="方正仿宋_GBK" w:hint="eastAsia"/>
          <w:kern w:val="0"/>
          <w:sz w:val="30"/>
          <w:szCs w:val="30"/>
        </w:rPr>
        <w:t>2</w:t>
      </w:r>
      <w:r>
        <w:rPr>
          <w:rFonts w:eastAsia="方正仿宋_GBK"/>
          <w:kern w:val="0"/>
          <w:sz w:val="30"/>
          <w:szCs w:val="30"/>
        </w:rPr>
        <w:t>018</w:t>
      </w:r>
      <w:r>
        <w:rPr>
          <w:rFonts w:eastAsia="方正仿宋_GBK" w:hint="eastAsia"/>
          <w:kern w:val="0"/>
          <w:sz w:val="30"/>
          <w:szCs w:val="30"/>
        </w:rPr>
        <w:t>年的</w:t>
      </w:r>
      <w:r>
        <w:rPr>
          <w:rFonts w:eastAsia="方正仿宋_GBK" w:hint="eastAsia"/>
          <w:kern w:val="0"/>
          <w:sz w:val="30"/>
          <w:szCs w:val="30"/>
        </w:rPr>
        <w:t>4</w:t>
      </w:r>
      <w:r>
        <w:rPr>
          <w:rFonts w:eastAsia="方正仿宋_GBK"/>
          <w:kern w:val="0"/>
          <w:sz w:val="30"/>
          <w:szCs w:val="30"/>
        </w:rPr>
        <w:t>8.7%</w:t>
      </w:r>
      <w:r>
        <w:rPr>
          <w:rFonts w:eastAsia="方正仿宋_GBK" w:hint="eastAsia"/>
          <w:kern w:val="0"/>
          <w:sz w:val="30"/>
          <w:szCs w:val="30"/>
        </w:rPr>
        <w:t>下降至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hint="eastAsia"/>
          <w:kern w:val="0"/>
          <w:sz w:val="30"/>
          <w:szCs w:val="30"/>
        </w:rPr>
        <w:t>3</w:t>
      </w:r>
      <w:r>
        <w:rPr>
          <w:rFonts w:eastAsia="方正仿宋_GBK"/>
          <w:kern w:val="0"/>
          <w:sz w:val="30"/>
          <w:szCs w:val="30"/>
        </w:rPr>
        <w:t>3.2%</w:t>
      </w:r>
      <w:r>
        <w:rPr>
          <w:rFonts w:eastAsia="方正仿宋_GBK" w:hint="eastAsia"/>
          <w:kern w:val="0"/>
          <w:sz w:val="30"/>
          <w:szCs w:val="30"/>
        </w:rPr>
        <w:t>。</w:t>
      </w:r>
    </w:p>
    <w:p w14:paraId="30DAC913" w14:textId="77777777" w:rsidR="005C785E" w:rsidRDefault="00000000">
      <w:pPr>
        <w:keepNext/>
        <w:jc w:val="center"/>
      </w:pPr>
      <w:r>
        <w:rPr>
          <w:rFonts w:hint="eastAsia"/>
          <w:noProof/>
        </w:rPr>
        <w:drawing>
          <wp:inline distT="0" distB="0" distL="0" distR="0" wp14:anchorId="14DD4080" wp14:editId="07002C52">
            <wp:extent cx="4724400" cy="2442845"/>
            <wp:effectExtent l="0" t="0" r="0" b="0"/>
            <wp:docPr id="10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60BA23" w14:textId="4C5DE963" w:rsidR="005C785E" w:rsidRDefault="00000000">
      <w:pPr>
        <w:pStyle w:val="a8"/>
        <w:jc w:val="center"/>
        <w:rPr>
          <w:rFonts w:ascii="Times New Roman" w:eastAsia="方正楷体_GBK" w:hAnsi="Times New Roman" w:cs="Times New Roman"/>
          <w:sz w:val="24"/>
          <w:szCs w:val="24"/>
        </w:rPr>
      </w:pPr>
      <w:bookmarkStart w:id="135" w:name="_Toc113023903"/>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7</w:t>
      </w:r>
      <w:r>
        <w:rPr>
          <w:rFonts w:ascii="Times New Roman" w:eastAsia="方正楷体_GBK" w:hAnsi="Times New Roman" w:cs="Times New Roman"/>
          <w:sz w:val="24"/>
          <w:szCs w:val="24"/>
        </w:rPr>
        <w:fldChar w:fldCharType="end"/>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hint="eastAsia"/>
          <w:sz w:val="24"/>
          <w:szCs w:val="24"/>
        </w:rPr>
        <w:t>未成年网民上网设备使用情况</w:t>
      </w:r>
      <w:bookmarkEnd w:id="135"/>
      <w:r>
        <w:rPr>
          <w:rFonts w:ascii="Times New Roman" w:eastAsia="方正楷体_GBK" w:hAnsi="Times New Roman" w:cs="Times New Roman" w:hint="eastAsia"/>
          <w:sz w:val="24"/>
          <w:szCs w:val="24"/>
        </w:rPr>
        <w:t>——传统上网设备（多选）</w:t>
      </w:r>
    </w:p>
    <w:p w14:paraId="1DD1C18F"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在新型智能设备方面，智能手表、智能台灯、词典笔等设备自</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年首次纳入调查以来，在未成年人群体中就具有较高使用率，且保持增长态势。数据显示，</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年未成年网民使用智能手表的比例为</w:t>
      </w:r>
      <w:r>
        <w:rPr>
          <w:rFonts w:eastAsia="方正仿宋_GBK" w:hint="eastAsia"/>
          <w:kern w:val="0"/>
          <w:sz w:val="30"/>
          <w:szCs w:val="30"/>
        </w:rPr>
        <w:t>4</w:t>
      </w:r>
      <w:r>
        <w:rPr>
          <w:rFonts w:eastAsia="方正仿宋_GBK"/>
          <w:kern w:val="0"/>
          <w:sz w:val="30"/>
          <w:szCs w:val="30"/>
        </w:rPr>
        <w:t>0.1%</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3</w:t>
      </w:r>
      <w:r>
        <w:rPr>
          <w:rFonts w:eastAsia="方正仿宋_GBK"/>
          <w:kern w:val="0"/>
          <w:sz w:val="30"/>
          <w:szCs w:val="30"/>
        </w:rPr>
        <w:t>9.3%</w:t>
      </w:r>
      <w:r>
        <w:rPr>
          <w:rFonts w:eastAsia="方正仿宋_GBK" w:hint="eastAsia"/>
          <w:kern w:val="0"/>
          <w:sz w:val="30"/>
          <w:szCs w:val="30"/>
        </w:rPr>
        <w:t>）提升</w:t>
      </w:r>
      <w:r>
        <w:rPr>
          <w:rFonts w:eastAsia="方正仿宋_GBK" w:hint="eastAsia"/>
          <w:kern w:val="0"/>
          <w:sz w:val="30"/>
          <w:szCs w:val="30"/>
        </w:rPr>
        <w:t>0</w:t>
      </w:r>
      <w:r>
        <w:rPr>
          <w:rFonts w:eastAsia="方正仿宋_GBK"/>
          <w:kern w:val="0"/>
          <w:sz w:val="30"/>
          <w:szCs w:val="30"/>
        </w:rPr>
        <w:t>.8</w:t>
      </w:r>
      <w:r>
        <w:rPr>
          <w:rFonts w:eastAsia="方正仿宋_GBK" w:hint="eastAsia"/>
          <w:kern w:val="0"/>
          <w:sz w:val="30"/>
          <w:szCs w:val="30"/>
        </w:rPr>
        <w:t>个百分点；使用智能台灯的比例为</w:t>
      </w:r>
      <w:r>
        <w:rPr>
          <w:rFonts w:eastAsia="方正仿宋_GBK" w:hint="eastAsia"/>
          <w:kern w:val="0"/>
          <w:sz w:val="30"/>
          <w:szCs w:val="30"/>
        </w:rPr>
        <w:t>2</w:t>
      </w:r>
      <w:r>
        <w:rPr>
          <w:rFonts w:eastAsia="方正仿宋_GBK"/>
          <w:kern w:val="0"/>
          <w:sz w:val="30"/>
          <w:szCs w:val="30"/>
        </w:rPr>
        <w:t>2.9%</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2</w:t>
      </w:r>
      <w:r>
        <w:rPr>
          <w:rFonts w:eastAsia="方正仿宋_GBK"/>
          <w:kern w:val="0"/>
          <w:sz w:val="30"/>
          <w:szCs w:val="30"/>
        </w:rPr>
        <w:t>1.7%</w:t>
      </w:r>
      <w:r>
        <w:rPr>
          <w:rFonts w:eastAsia="方正仿宋_GBK" w:hint="eastAsia"/>
          <w:kern w:val="0"/>
          <w:sz w:val="30"/>
          <w:szCs w:val="30"/>
        </w:rPr>
        <w:t>）提升</w:t>
      </w:r>
      <w:r>
        <w:rPr>
          <w:rFonts w:eastAsia="方正仿宋_GBK" w:hint="eastAsia"/>
          <w:kern w:val="0"/>
          <w:sz w:val="30"/>
          <w:szCs w:val="30"/>
        </w:rPr>
        <w:t>1</w:t>
      </w:r>
      <w:r>
        <w:rPr>
          <w:rFonts w:eastAsia="方正仿宋_GBK"/>
          <w:kern w:val="0"/>
          <w:sz w:val="30"/>
          <w:szCs w:val="30"/>
        </w:rPr>
        <w:t>.2</w:t>
      </w:r>
      <w:r>
        <w:rPr>
          <w:rFonts w:eastAsia="方正仿宋_GBK" w:hint="eastAsia"/>
          <w:kern w:val="0"/>
          <w:sz w:val="30"/>
          <w:szCs w:val="30"/>
        </w:rPr>
        <w:t>个百分点；使用词典笔的比例为</w:t>
      </w:r>
      <w:r>
        <w:rPr>
          <w:rFonts w:eastAsia="方正仿宋_GBK" w:hint="eastAsia"/>
          <w:kern w:val="0"/>
          <w:sz w:val="30"/>
          <w:szCs w:val="30"/>
        </w:rPr>
        <w:t>2</w:t>
      </w:r>
      <w:r>
        <w:rPr>
          <w:rFonts w:eastAsia="方正仿宋_GBK"/>
          <w:kern w:val="0"/>
          <w:sz w:val="30"/>
          <w:szCs w:val="30"/>
        </w:rPr>
        <w:t>0.6%</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1</w:t>
      </w:r>
      <w:r>
        <w:rPr>
          <w:rFonts w:eastAsia="方正仿宋_GBK"/>
          <w:kern w:val="0"/>
          <w:sz w:val="30"/>
          <w:szCs w:val="30"/>
        </w:rPr>
        <w:t>6.4%</w:t>
      </w:r>
      <w:r>
        <w:rPr>
          <w:rFonts w:eastAsia="方正仿宋_GBK" w:hint="eastAsia"/>
          <w:kern w:val="0"/>
          <w:sz w:val="30"/>
          <w:szCs w:val="30"/>
        </w:rPr>
        <w:t>）提升</w:t>
      </w:r>
      <w:r>
        <w:rPr>
          <w:rFonts w:eastAsia="方正仿宋_GBK" w:hint="eastAsia"/>
          <w:kern w:val="0"/>
          <w:sz w:val="30"/>
          <w:szCs w:val="30"/>
        </w:rPr>
        <w:t>4</w:t>
      </w:r>
      <w:r>
        <w:rPr>
          <w:rFonts w:eastAsia="方正仿宋_GBK"/>
          <w:kern w:val="0"/>
          <w:sz w:val="30"/>
          <w:szCs w:val="30"/>
        </w:rPr>
        <w:t>.2</w:t>
      </w:r>
      <w:r>
        <w:rPr>
          <w:rFonts w:eastAsia="方正仿宋_GBK" w:hint="eastAsia"/>
          <w:kern w:val="0"/>
          <w:sz w:val="30"/>
          <w:szCs w:val="30"/>
        </w:rPr>
        <w:t>个百分点。</w:t>
      </w:r>
      <w:r>
        <w:rPr>
          <w:rFonts w:eastAsia="方正仿宋_GBK" w:hint="eastAsia"/>
          <w:kern w:val="0"/>
          <w:sz w:val="30"/>
          <w:szCs w:val="30"/>
        </w:rPr>
        <w:lastRenderedPageBreak/>
        <w:t>此外，本次调查新纳入了未成年人对平板学习机</w:t>
      </w:r>
      <w:r>
        <w:rPr>
          <w:rFonts w:eastAsia="方正仿宋_GBK" w:hint="eastAsia"/>
          <w:kern w:val="0"/>
          <w:sz w:val="30"/>
          <w:szCs w:val="30"/>
        </w:rPr>
        <w:t>/</w:t>
      </w:r>
      <w:r>
        <w:rPr>
          <w:rFonts w:eastAsia="方正仿宋_GBK" w:hint="eastAsia"/>
          <w:kern w:val="0"/>
          <w:sz w:val="30"/>
          <w:szCs w:val="30"/>
        </w:rPr>
        <w:t>智能屏的使用情况，比例为</w:t>
      </w:r>
      <w:r>
        <w:rPr>
          <w:rFonts w:eastAsia="方正仿宋_GBK" w:hint="eastAsia"/>
          <w:kern w:val="0"/>
          <w:sz w:val="30"/>
          <w:szCs w:val="30"/>
        </w:rPr>
        <w:t>2</w:t>
      </w:r>
      <w:r>
        <w:rPr>
          <w:rFonts w:eastAsia="方正仿宋_GBK"/>
          <w:kern w:val="0"/>
          <w:sz w:val="30"/>
          <w:szCs w:val="30"/>
        </w:rPr>
        <w:t>1.3%</w:t>
      </w:r>
      <w:r>
        <w:rPr>
          <w:rFonts w:eastAsia="方正仿宋_GBK" w:hint="eastAsia"/>
          <w:kern w:val="0"/>
          <w:sz w:val="30"/>
          <w:szCs w:val="30"/>
        </w:rPr>
        <w:t>。</w:t>
      </w:r>
    </w:p>
    <w:p w14:paraId="12FB538F" w14:textId="77777777" w:rsidR="005C785E" w:rsidRDefault="00000000">
      <w:pPr>
        <w:keepNext/>
        <w:jc w:val="center"/>
      </w:pPr>
      <w:r>
        <w:rPr>
          <w:rFonts w:hint="eastAsia"/>
          <w:noProof/>
        </w:rPr>
        <w:drawing>
          <wp:inline distT="0" distB="0" distL="0" distR="0" wp14:anchorId="2CB0F3A6" wp14:editId="1B7FE114">
            <wp:extent cx="5274310" cy="2556510"/>
            <wp:effectExtent l="0" t="0" r="2540" b="0"/>
            <wp:docPr id="557978979" name="图表 5579789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C148CD" w14:textId="2A31F0D3"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8</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未成年网民上网设备使用情况——新型智能设备（多选）</w:t>
      </w:r>
    </w:p>
    <w:p w14:paraId="6812AE9F"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将城乡未成年网民上网设备使用情况进行对比可以发现，城镇未成年网民使用的上网设备明显更加丰富多样。数据显示，农村未成年网民使用手机上网的比例达到</w:t>
      </w:r>
      <w:r>
        <w:rPr>
          <w:rFonts w:eastAsia="方正仿宋_GBK"/>
          <w:kern w:val="0"/>
          <w:sz w:val="30"/>
          <w:szCs w:val="30"/>
        </w:rPr>
        <w:t>92.7</w:t>
      </w:r>
      <w:r>
        <w:rPr>
          <w:rFonts w:eastAsia="方正仿宋_GBK" w:hint="eastAsia"/>
          <w:kern w:val="0"/>
          <w:sz w:val="30"/>
          <w:szCs w:val="30"/>
        </w:rPr>
        <w:t>%</w:t>
      </w:r>
      <w:r>
        <w:rPr>
          <w:rFonts w:eastAsia="方正仿宋_GBK" w:hint="eastAsia"/>
          <w:kern w:val="0"/>
          <w:sz w:val="30"/>
          <w:szCs w:val="30"/>
        </w:rPr>
        <w:t>，是使用率唯一高于城镇未成年网民（</w:t>
      </w:r>
      <w:r>
        <w:rPr>
          <w:rFonts w:eastAsia="方正仿宋_GBK" w:hint="eastAsia"/>
          <w:kern w:val="0"/>
          <w:sz w:val="30"/>
          <w:szCs w:val="30"/>
        </w:rPr>
        <w:t>9</w:t>
      </w:r>
      <w:r>
        <w:rPr>
          <w:rFonts w:eastAsia="方正仿宋_GBK"/>
          <w:kern w:val="0"/>
          <w:sz w:val="30"/>
          <w:szCs w:val="30"/>
        </w:rPr>
        <w:t>0.9</w:t>
      </w:r>
      <w:r>
        <w:rPr>
          <w:rFonts w:eastAsia="方正仿宋_GBK" w:hint="eastAsia"/>
          <w:kern w:val="0"/>
          <w:sz w:val="30"/>
          <w:szCs w:val="30"/>
        </w:rPr>
        <w:t>%</w:t>
      </w:r>
      <w:r>
        <w:rPr>
          <w:rFonts w:eastAsia="方正仿宋_GBK" w:hint="eastAsia"/>
          <w:kern w:val="0"/>
          <w:sz w:val="30"/>
          <w:szCs w:val="30"/>
        </w:rPr>
        <w:t>）的上网设备。此外，农村未成年网民使用台式电脑、笔记本电脑、平板电脑、智能手表、智能音箱、词典笔等新型智能设备的比例明显低于城镇未成年网民。</w:t>
      </w:r>
    </w:p>
    <w:p w14:paraId="2FC1F4E9" w14:textId="77777777" w:rsidR="005C785E" w:rsidRDefault="00000000">
      <w:pPr>
        <w:keepNext/>
        <w:jc w:val="center"/>
      </w:pPr>
      <w:r>
        <w:rPr>
          <w:rFonts w:hint="eastAsia"/>
          <w:noProof/>
        </w:rPr>
        <w:lastRenderedPageBreak/>
        <w:drawing>
          <wp:inline distT="0" distB="0" distL="0" distR="0" wp14:anchorId="13EA7178" wp14:editId="34777615">
            <wp:extent cx="4933950" cy="4143375"/>
            <wp:effectExtent l="0" t="0" r="0" b="0"/>
            <wp:docPr id="1718899127" name="图表 1718899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DD5EBE" w14:textId="00EEF93C"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9</w:t>
      </w:r>
      <w:r>
        <w:rPr>
          <w:rFonts w:ascii="Times New Roman" w:eastAsia="方正楷体_GBK" w:hAnsi="Times New Roman" w:cs="Times New Roman"/>
          <w:sz w:val="24"/>
          <w:szCs w:val="24"/>
        </w:rPr>
        <w:fldChar w:fldCharType="end"/>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hint="eastAsia"/>
          <w:sz w:val="24"/>
          <w:szCs w:val="24"/>
        </w:rPr>
        <w:t>城乡未成年网民上网设备使用情况（多选）</w:t>
      </w:r>
    </w:p>
    <w:p w14:paraId="4D887F88"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36" w:name="_Toc150334704"/>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未成年网民上网设备拥有情况</w:t>
      </w:r>
      <w:bookmarkEnd w:id="136"/>
      <w:r>
        <w:rPr>
          <w:rFonts w:ascii="方正楷体_GBK" w:eastAsia="方正楷体_GBK" w:hAnsi="方正楷体_GBK" w:cs="方正楷体_GBK" w:hint="eastAsia"/>
          <w:kern w:val="0"/>
          <w:sz w:val="30"/>
          <w:szCs w:val="30"/>
        </w:rPr>
        <w:t>。</w:t>
      </w:r>
      <w:r>
        <w:rPr>
          <w:rFonts w:eastAsia="方正仿宋_GBK" w:hint="eastAsia"/>
          <w:kern w:val="0"/>
          <w:sz w:val="30"/>
          <w:szCs w:val="30"/>
        </w:rPr>
        <w:t>近九成未成年网民拥有属于自己的上网设备，近三分之二未成年网民拥有属于自己的手机。数据显示，未成年网民中拥有属于自己的上网设备的比例达到</w:t>
      </w:r>
      <w:r>
        <w:rPr>
          <w:rFonts w:eastAsia="方正仿宋_GBK"/>
          <w:kern w:val="0"/>
          <w:sz w:val="30"/>
          <w:szCs w:val="30"/>
        </w:rPr>
        <w:t>87.0</w:t>
      </w:r>
      <w:r>
        <w:rPr>
          <w:rFonts w:eastAsia="方正仿宋_GBK" w:hint="eastAsia"/>
          <w:kern w:val="0"/>
          <w:sz w:val="30"/>
          <w:szCs w:val="30"/>
        </w:rPr>
        <w:t>%</w:t>
      </w:r>
      <w:r>
        <w:rPr>
          <w:rFonts w:eastAsia="方正仿宋_GBK" w:hint="eastAsia"/>
          <w:kern w:val="0"/>
          <w:sz w:val="30"/>
          <w:szCs w:val="30"/>
        </w:rPr>
        <w:t>。手机是未成年网民拥有比例最高的上网设备，达到</w:t>
      </w:r>
      <w:r>
        <w:rPr>
          <w:rFonts w:eastAsia="方正仿宋_GBK" w:hint="eastAsia"/>
          <w:kern w:val="0"/>
          <w:sz w:val="30"/>
          <w:szCs w:val="30"/>
        </w:rPr>
        <w:t>6</w:t>
      </w:r>
      <w:r>
        <w:rPr>
          <w:rFonts w:eastAsia="方正仿宋_GBK"/>
          <w:kern w:val="0"/>
          <w:sz w:val="30"/>
          <w:szCs w:val="30"/>
        </w:rPr>
        <w:t>3.3</w:t>
      </w:r>
      <w:r>
        <w:rPr>
          <w:rFonts w:eastAsia="方正仿宋_GBK" w:hint="eastAsia"/>
          <w:kern w:val="0"/>
          <w:sz w:val="30"/>
          <w:szCs w:val="30"/>
        </w:rPr>
        <w:t>%</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0.9</w:t>
      </w:r>
      <w:r>
        <w:rPr>
          <w:rFonts w:eastAsia="方正仿宋_GBK" w:hint="eastAsia"/>
          <w:kern w:val="0"/>
          <w:sz w:val="30"/>
          <w:szCs w:val="30"/>
        </w:rPr>
        <w:t>%</w:t>
      </w:r>
      <w:r>
        <w:rPr>
          <w:rFonts w:eastAsia="方正仿宋_GBK" w:hint="eastAsia"/>
          <w:kern w:val="0"/>
          <w:sz w:val="30"/>
          <w:szCs w:val="30"/>
        </w:rPr>
        <w:t>）提升</w:t>
      </w:r>
      <w:r>
        <w:rPr>
          <w:rFonts w:eastAsia="方正仿宋_GBK" w:hint="eastAsia"/>
          <w:kern w:val="0"/>
          <w:sz w:val="30"/>
          <w:szCs w:val="30"/>
        </w:rPr>
        <w:t>2</w:t>
      </w:r>
      <w:r>
        <w:rPr>
          <w:rFonts w:eastAsia="方正仿宋_GBK"/>
          <w:kern w:val="0"/>
          <w:sz w:val="30"/>
          <w:szCs w:val="30"/>
        </w:rPr>
        <w:t>.</w:t>
      </w:r>
      <w:r>
        <w:rPr>
          <w:rFonts w:eastAsia="方正仿宋_GBK" w:hint="eastAsia"/>
          <w:kern w:val="0"/>
          <w:sz w:val="30"/>
          <w:szCs w:val="30"/>
        </w:rPr>
        <w:t>4</w:t>
      </w:r>
      <w:r>
        <w:rPr>
          <w:rFonts w:eastAsia="方正仿宋_GBK" w:hint="eastAsia"/>
          <w:kern w:val="0"/>
          <w:sz w:val="30"/>
          <w:szCs w:val="30"/>
        </w:rPr>
        <w:t>个百分点；拥有词典笔的未成年网民比例为</w:t>
      </w:r>
      <w:r>
        <w:rPr>
          <w:rFonts w:eastAsia="方正仿宋_GBK" w:hint="eastAsia"/>
          <w:kern w:val="0"/>
          <w:sz w:val="30"/>
          <w:szCs w:val="30"/>
        </w:rPr>
        <w:t>1</w:t>
      </w:r>
      <w:r>
        <w:rPr>
          <w:rFonts w:eastAsia="方正仿宋_GBK"/>
          <w:kern w:val="0"/>
          <w:sz w:val="30"/>
          <w:szCs w:val="30"/>
        </w:rPr>
        <w:t>4.3%</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11.1</w:t>
      </w:r>
      <w:r>
        <w:rPr>
          <w:rFonts w:eastAsia="方正仿宋_GBK" w:hint="eastAsia"/>
          <w:kern w:val="0"/>
          <w:sz w:val="30"/>
          <w:szCs w:val="30"/>
        </w:rPr>
        <w:t>%</w:t>
      </w:r>
      <w:r>
        <w:rPr>
          <w:rFonts w:eastAsia="方正仿宋_GBK" w:hint="eastAsia"/>
          <w:kern w:val="0"/>
          <w:sz w:val="30"/>
          <w:szCs w:val="30"/>
        </w:rPr>
        <w:t>）提升</w:t>
      </w:r>
      <w:r>
        <w:rPr>
          <w:rFonts w:eastAsia="方正仿宋_GBK" w:hint="eastAsia"/>
          <w:kern w:val="0"/>
          <w:sz w:val="30"/>
          <w:szCs w:val="30"/>
        </w:rPr>
        <w:t>3</w:t>
      </w:r>
      <w:r>
        <w:rPr>
          <w:rFonts w:eastAsia="方正仿宋_GBK"/>
          <w:kern w:val="0"/>
          <w:sz w:val="30"/>
          <w:szCs w:val="30"/>
        </w:rPr>
        <w:t>.2</w:t>
      </w:r>
      <w:r>
        <w:rPr>
          <w:rFonts w:eastAsia="方正仿宋_GBK" w:hint="eastAsia"/>
          <w:kern w:val="0"/>
          <w:sz w:val="30"/>
          <w:szCs w:val="30"/>
        </w:rPr>
        <w:t>个百分点。此外，拥有台式电脑和笔记本电脑的未成年网民比例则较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年分别下降</w:t>
      </w:r>
      <w:r>
        <w:rPr>
          <w:rFonts w:eastAsia="方正仿宋_GBK" w:hint="eastAsia"/>
          <w:kern w:val="0"/>
          <w:sz w:val="30"/>
          <w:szCs w:val="30"/>
        </w:rPr>
        <w:t>3</w:t>
      </w:r>
      <w:r>
        <w:rPr>
          <w:rFonts w:eastAsia="方正仿宋_GBK"/>
          <w:kern w:val="0"/>
          <w:sz w:val="30"/>
          <w:szCs w:val="30"/>
        </w:rPr>
        <w:t>.4</w:t>
      </w:r>
      <w:r>
        <w:rPr>
          <w:rFonts w:eastAsia="方正仿宋_GBK" w:hint="eastAsia"/>
          <w:kern w:val="0"/>
          <w:sz w:val="30"/>
          <w:szCs w:val="30"/>
        </w:rPr>
        <w:t>和</w:t>
      </w:r>
      <w:r>
        <w:rPr>
          <w:rFonts w:eastAsia="方正仿宋_GBK" w:hint="eastAsia"/>
          <w:kern w:val="0"/>
          <w:sz w:val="30"/>
          <w:szCs w:val="30"/>
        </w:rPr>
        <w:t>4</w:t>
      </w:r>
      <w:r>
        <w:rPr>
          <w:rFonts w:eastAsia="方正仿宋_GBK"/>
          <w:kern w:val="0"/>
          <w:sz w:val="30"/>
          <w:szCs w:val="30"/>
        </w:rPr>
        <w:t>.8</w:t>
      </w:r>
      <w:r>
        <w:rPr>
          <w:rFonts w:eastAsia="方正仿宋_GBK" w:hint="eastAsia"/>
          <w:kern w:val="0"/>
          <w:sz w:val="30"/>
          <w:szCs w:val="30"/>
        </w:rPr>
        <w:t>个百分点。</w:t>
      </w:r>
    </w:p>
    <w:p w14:paraId="08915C73" w14:textId="77777777" w:rsidR="005C785E" w:rsidRDefault="00000000">
      <w:pPr>
        <w:keepNext/>
        <w:jc w:val="center"/>
      </w:pPr>
      <w:r>
        <w:rPr>
          <w:rFonts w:hint="eastAsia"/>
          <w:noProof/>
        </w:rPr>
        <w:lastRenderedPageBreak/>
        <w:drawing>
          <wp:inline distT="0" distB="0" distL="0" distR="0" wp14:anchorId="0A7B128B" wp14:editId="2E830EFA">
            <wp:extent cx="4933950" cy="4252595"/>
            <wp:effectExtent l="0" t="0" r="0" b="0"/>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946BA9" w14:textId="6208E8E5"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10</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未成年网民上网设备拥有情况（多选）</w:t>
      </w:r>
    </w:p>
    <w:p w14:paraId="17F321F7"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城乡未成年网民的上网设备拥有情况也存在明显差异。农村未成年网民拥有各类上网设备的比例均低于城镇。数据显示，农村未成年网民拥有智能手表的比例相比城镇未成年</w:t>
      </w:r>
      <w:proofErr w:type="gramStart"/>
      <w:r>
        <w:rPr>
          <w:rFonts w:eastAsia="方正仿宋_GBK" w:hint="eastAsia"/>
          <w:kern w:val="0"/>
          <w:sz w:val="30"/>
          <w:szCs w:val="30"/>
        </w:rPr>
        <w:t>网民低</w:t>
      </w:r>
      <w:proofErr w:type="gramEnd"/>
      <w:r>
        <w:rPr>
          <w:rFonts w:eastAsia="方正仿宋_GBK" w:hint="eastAsia"/>
          <w:kern w:val="0"/>
          <w:sz w:val="30"/>
          <w:szCs w:val="30"/>
        </w:rPr>
        <w:t>1</w:t>
      </w:r>
      <w:r>
        <w:rPr>
          <w:rFonts w:eastAsia="方正仿宋_GBK"/>
          <w:kern w:val="0"/>
          <w:sz w:val="30"/>
          <w:szCs w:val="30"/>
        </w:rPr>
        <w:t>2.8</w:t>
      </w:r>
      <w:r>
        <w:rPr>
          <w:rFonts w:eastAsia="方正仿宋_GBK" w:hint="eastAsia"/>
          <w:kern w:val="0"/>
          <w:sz w:val="30"/>
          <w:szCs w:val="30"/>
        </w:rPr>
        <w:t>个百分点；拥有平板电脑的比例低</w:t>
      </w:r>
      <w:r>
        <w:rPr>
          <w:rFonts w:eastAsia="方正仿宋_GBK" w:hint="eastAsia"/>
          <w:kern w:val="0"/>
          <w:sz w:val="30"/>
          <w:szCs w:val="30"/>
        </w:rPr>
        <w:t>9</w:t>
      </w:r>
      <w:r>
        <w:rPr>
          <w:rFonts w:eastAsia="方正仿宋_GBK"/>
          <w:kern w:val="0"/>
          <w:sz w:val="30"/>
          <w:szCs w:val="30"/>
        </w:rPr>
        <w:t>.3</w:t>
      </w:r>
      <w:r>
        <w:rPr>
          <w:rFonts w:eastAsia="方正仿宋_GBK" w:hint="eastAsia"/>
          <w:kern w:val="0"/>
          <w:sz w:val="30"/>
          <w:szCs w:val="30"/>
        </w:rPr>
        <w:t>个百分点；拥有智能台灯的比例低</w:t>
      </w:r>
      <w:r>
        <w:rPr>
          <w:rFonts w:eastAsia="方正仿宋_GBK" w:hint="eastAsia"/>
          <w:kern w:val="0"/>
          <w:sz w:val="30"/>
          <w:szCs w:val="30"/>
        </w:rPr>
        <w:t>6</w:t>
      </w:r>
      <w:r>
        <w:rPr>
          <w:rFonts w:eastAsia="方正仿宋_GBK"/>
          <w:kern w:val="0"/>
          <w:sz w:val="30"/>
          <w:szCs w:val="30"/>
        </w:rPr>
        <w:t>.8</w:t>
      </w:r>
      <w:r>
        <w:rPr>
          <w:rFonts w:eastAsia="方正仿宋_GBK" w:hint="eastAsia"/>
          <w:kern w:val="0"/>
          <w:sz w:val="30"/>
          <w:szCs w:val="30"/>
        </w:rPr>
        <w:t>个百分点；拥有词典笔的比例低</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个百分点。</w:t>
      </w:r>
    </w:p>
    <w:p w14:paraId="656AC5F6" w14:textId="77777777" w:rsidR="005C785E" w:rsidRDefault="00000000">
      <w:pPr>
        <w:keepNext/>
        <w:jc w:val="center"/>
      </w:pPr>
      <w:r>
        <w:rPr>
          <w:rFonts w:hint="eastAsia"/>
          <w:noProof/>
        </w:rPr>
        <w:lastRenderedPageBreak/>
        <w:drawing>
          <wp:inline distT="0" distB="0" distL="0" distR="0" wp14:anchorId="74E2544D" wp14:editId="17611735">
            <wp:extent cx="4933950" cy="4143375"/>
            <wp:effectExtent l="0" t="0" r="0" b="0"/>
            <wp:docPr id="794715878" name="图表 7947158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396846" w14:textId="41B69BF9"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11</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城乡未成年网民上网设备拥有情况（多选）</w:t>
      </w:r>
    </w:p>
    <w:p w14:paraId="51623393"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37" w:name="_Toc150334705"/>
      <w:r>
        <w:rPr>
          <w:rFonts w:eastAsia="方正仿宋_GBK" w:hint="eastAsia"/>
          <w:kern w:val="0"/>
          <w:sz w:val="30"/>
          <w:szCs w:val="30"/>
        </w:rPr>
        <w:t>3</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新型智能设备安全风险</w:t>
      </w:r>
      <w:bookmarkEnd w:id="137"/>
      <w:r>
        <w:rPr>
          <w:rFonts w:ascii="方正楷体_GBK" w:eastAsia="方正楷体_GBK" w:hAnsi="方正楷体_GBK" w:cs="方正楷体_GBK" w:hint="eastAsia"/>
          <w:kern w:val="0"/>
          <w:sz w:val="30"/>
          <w:szCs w:val="30"/>
        </w:rPr>
        <w:t>。</w:t>
      </w:r>
      <w:r>
        <w:rPr>
          <w:rFonts w:eastAsia="方正仿宋_GBK" w:hint="eastAsia"/>
          <w:kern w:val="0"/>
          <w:sz w:val="30"/>
          <w:szCs w:val="30"/>
        </w:rPr>
        <w:t>尽管各种新型智能设备的使用率均相比上一年有所提升，但未成年网民对于这些设备安全风险担忧的比例却有所下降。数据显示，</w:t>
      </w:r>
      <w:r>
        <w:rPr>
          <w:rFonts w:eastAsia="方正仿宋_GBK" w:hint="eastAsia"/>
          <w:kern w:val="0"/>
          <w:sz w:val="30"/>
          <w:szCs w:val="30"/>
        </w:rPr>
        <w:t>4</w:t>
      </w:r>
      <w:r>
        <w:rPr>
          <w:rFonts w:eastAsia="方正仿宋_GBK"/>
          <w:kern w:val="0"/>
          <w:sz w:val="30"/>
          <w:szCs w:val="30"/>
        </w:rPr>
        <w:t>4.8%</w:t>
      </w:r>
      <w:r>
        <w:rPr>
          <w:rFonts w:eastAsia="方正仿宋_GBK" w:hint="eastAsia"/>
          <w:kern w:val="0"/>
          <w:sz w:val="30"/>
          <w:szCs w:val="30"/>
        </w:rPr>
        <w:t>的未成年网民表示会担心智能手表、智能台灯、词典笔等新型智能设备存在安全风险，比</w:t>
      </w:r>
      <w:r>
        <w:rPr>
          <w:rFonts w:eastAsia="方正仿宋_GBK" w:hint="eastAsia"/>
          <w:kern w:val="0"/>
          <w:sz w:val="30"/>
          <w:szCs w:val="30"/>
        </w:rPr>
        <w:t>202</w:t>
      </w:r>
      <w:r>
        <w:rPr>
          <w:rFonts w:eastAsia="方正仿宋_GBK"/>
          <w:kern w:val="0"/>
          <w:sz w:val="30"/>
          <w:szCs w:val="30"/>
        </w:rPr>
        <w:t>1</w:t>
      </w:r>
      <w:r>
        <w:rPr>
          <w:rFonts w:eastAsia="方正仿宋_GBK" w:hint="eastAsia"/>
          <w:kern w:val="0"/>
          <w:sz w:val="30"/>
          <w:szCs w:val="30"/>
        </w:rPr>
        <w:t>年（</w:t>
      </w:r>
      <w:r>
        <w:rPr>
          <w:rFonts w:eastAsia="方正仿宋_GBK" w:hint="eastAsia"/>
          <w:kern w:val="0"/>
          <w:sz w:val="30"/>
          <w:szCs w:val="30"/>
        </w:rPr>
        <w:t>56.0%</w:t>
      </w:r>
      <w:r>
        <w:rPr>
          <w:rFonts w:eastAsia="方正仿宋_GBK" w:hint="eastAsia"/>
          <w:kern w:val="0"/>
          <w:sz w:val="30"/>
          <w:szCs w:val="30"/>
        </w:rPr>
        <w:t>）下降</w:t>
      </w:r>
      <w:r>
        <w:rPr>
          <w:rFonts w:eastAsia="方正仿宋_GBK" w:hint="eastAsia"/>
          <w:kern w:val="0"/>
          <w:sz w:val="30"/>
          <w:szCs w:val="30"/>
        </w:rPr>
        <w:t>11.2</w:t>
      </w:r>
      <w:r>
        <w:rPr>
          <w:rFonts w:eastAsia="方正仿宋_GBK" w:hint="eastAsia"/>
          <w:kern w:val="0"/>
          <w:sz w:val="30"/>
          <w:szCs w:val="30"/>
        </w:rPr>
        <w:t>个百分点。按照学龄段进行区分可以发现，年龄越高的未成年人对新型智能设备安全风险的担忧比例越低。表示会对此担心的小学生网民比例为</w:t>
      </w:r>
      <w:r>
        <w:rPr>
          <w:rFonts w:eastAsia="方正仿宋_GBK" w:hint="eastAsia"/>
          <w:kern w:val="0"/>
          <w:sz w:val="30"/>
          <w:szCs w:val="30"/>
        </w:rPr>
        <w:t>5</w:t>
      </w:r>
      <w:r>
        <w:rPr>
          <w:rFonts w:eastAsia="方正仿宋_GBK"/>
          <w:kern w:val="0"/>
          <w:sz w:val="30"/>
          <w:szCs w:val="30"/>
        </w:rPr>
        <w:t>0.3%</w:t>
      </w:r>
      <w:r>
        <w:rPr>
          <w:rFonts w:eastAsia="方正仿宋_GBK" w:hint="eastAsia"/>
          <w:kern w:val="0"/>
          <w:sz w:val="30"/>
          <w:szCs w:val="30"/>
        </w:rPr>
        <w:t>，初中生网民为</w:t>
      </w:r>
      <w:r>
        <w:rPr>
          <w:rFonts w:eastAsia="方正仿宋_GBK" w:hint="eastAsia"/>
          <w:kern w:val="0"/>
          <w:sz w:val="30"/>
          <w:szCs w:val="30"/>
        </w:rPr>
        <w:t>4</w:t>
      </w:r>
      <w:r>
        <w:rPr>
          <w:rFonts w:eastAsia="方正仿宋_GBK"/>
          <w:kern w:val="0"/>
          <w:sz w:val="30"/>
          <w:szCs w:val="30"/>
        </w:rPr>
        <w:t>2.8%</w:t>
      </w:r>
      <w:r>
        <w:rPr>
          <w:rFonts w:eastAsia="方正仿宋_GBK" w:hint="eastAsia"/>
          <w:kern w:val="0"/>
          <w:sz w:val="30"/>
          <w:szCs w:val="30"/>
        </w:rPr>
        <w:t>，高中生网民和中等职业教育学生网民分别为</w:t>
      </w:r>
      <w:r>
        <w:rPr>
          <w:rFonts w:eastAsia="方正仿宋_GBK" w:hint="eastAsia"/>
          <w:kern w:val="0"/>
          <w:sz w:val="30"/>
          <w:szCs w:val="30"/>
        </w:rPr>
        <w:t>3</w:t>
      </w:r>
      <w:r>
        <w:rPr>
          <w:rFonts w:eastAsia="方正仿宋_GBK"/>
          <w:kern w:val="0"/>
          <w:sz w:val="30"/>
          <w:szCs w:val="30"/>
        </w:rPr>
        <w:t>7.8%</w:t>
      </w:r>
      <w:r>
        <w:rPr>
          <w:rFonts w:eastAsia="方正仿宋_GBK" w:hint="eastAsia"/>
          <w:kern w:val="0"/>
          <w:sz w:val="30"/>
          <w:szCs w:val="30"/>
        </w:rPr>
        <w:t>和</w:t>
      </w:r>
      <w:r>
        <w:rPr>
          <w:rFonts w:eastAsia="方正仿宋_GBK" w:hint="eastAsia"/>
          <w:kern w:val="0"/>
          <w:sz w:val="30"/>
          <w:szCs w:val="30"/>
        </w:rPr>
        <w:t>3</w:t>
      </w:r>
      <w:r>
        <w:rPr>
          <w:rFonts w:eastAsia="方正仿宋_GBK"/>
          <w:kern w:val="0"/>
          <w:sz w:val="30"/>
          <w:szCs w:val="30"/>
        </w:rPr>
        <w:t>3.3%</w:t>
      </w:r>
      <w:r>
        <w:rPr>
          <w:rFonts w:eastAsia="方正仿宋_GBK" w:hint="eastAsia"/>
          <w:kern w:val="0"/>
          <w:sz w:val="30"/>
          <w:szCs w:val="30"/>
        </w:rPr>
        <w:t>。</w:t>
      </w:r>
    </w:p>
    <w:p w14:paraId="3F6168B1" w14:textId="77777777" w:rsidR="005C785E" w:rsidRDefault="00000000">
      <w:pPr>
        <w:keepNext/>
        <w:jc w:val="center"/>
      </w:pPr>
      <w:r>
        <w:rPr>
          <w:rFonts w:hint="eastAsia"/>
          <w:noProof/>
        </w:rPr>
        <w:lastRenderedPageBreak/>
        <w:drawing>
          <wp:inline distT="0" distB="0" distL="0" distR="0" wp14:anchorId="1D15956E" wp14:editId="60126318">
            <wp:extent cx="4600575" cy="2057400"/>
            <wp:effectExtent l="0" t="0" r="0" b="0"/>
            <wp:docPr id="20"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FA236C" w14:textId="0B66C316" w:rsidR="005C785E" w:rsidRDefault="00000000">
      <w:pPr>
        <w:pStyle w:val="a8"/>
        <w:jc w:val="center"/>
        <w:rPr>
          <w:rFonts w:ascii="Times New Roman" w:eastAsia="方正楷体_GBK" w:hAnsi="Times New Roman" w:cs="Times New Roman"/>
          <w:sz w:val="24"/>
          <w:szCs w:val="24"/>
        </w:rPr>
      </w:pPr>
      <w:bookmarkStart w:id="138" w:name="_Toc113023935"/>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12</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未成年网民对新型智能设备安全风险的认知</w:t>
      </w:r>
      <w:bookmarkEnd w:id="138"/>
    </w:p>
    <w:p w14:paraId="152DA6E7"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针对家长的调查发现，</w:t>
      </w:r>
      <w:r>
        <w:rPr>
          <w:rFonts w:eastAsia="方正仿宋_GBK" w:hint="eastAsia"/>
          <w:kern w:val="0"/>
          <w:sz w:val="30"/>
          <w:szCs w:val="30"/>
        </w:rPr>
        <w:t>5</w:t>
      </w:r>
      <w:r>
        <w:rPr>
          <w:rFonts w:eastAsia="方正仿宋_GBK"/>
          <w:kern w:val="0"/>
          <w:sz w:val="30"/>
          <w:szCs w:val="30"/>
        </w:rPr>
        <w:t>5.1%</w:t>
      </w:r>
      <w:r>
        <w:rPr>
          <w:rFonts w:eastAsia="方正仿宋_GBK" w:hint="eastAsia"/>
          <w:kern w:val="0"/>
          <w:sz w:val="30"/>
          <w:szCs w:val="30"/>
        </w:rPr>
        <w:t>的家长会对智能手表、智能音箱、词典笔等新型智能设备的信息安全风险感到担心。</w:t>
      </w:r>
    </w:p>
    <w:p w14:paraId="13689608" w14:textId="77777777" w:rsidR="005C785E" w:rsidRDefault="00000000">
      <w:pPr>
        <w:keepNext/>
        <w:jc w:val="center"/>
      </w:pPr>
      <w:r>
        <w:rPr>
          <w:rFonts w:hint="eastAsia"/>
          <w:noProof/>
        </w:rPr>
        <w:drawing>
          <wp:inline distT="0" distB="0" distL="0" distR="0" wp14:anchorId="3C706A28" wp14:editId="3FA56396">
            <wp:extent cx="4600575" cy="2066925"/>
            <wp:effectExtent l="0" t="0" r="0" b="0"/>
            <wp:docPr id="42"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506788" w14:textId="1C598338" w:rsidR="005C785E" w:rsidRDefault="00000000">
      <w:pPr>
        <w:pStyle w:val="a8"/>
        <w:jc w:val="center"/>
        <w:rPr>
          <w:rFonts w:ascii="Times New Roman" w:eastAsia="方正楷体_GBK" w:hAnsi="Times New Roman" w:cs="Times New Roman"/>
          <w:sz w:val="24"/>
          <w:szCs w:val="24"/>
        </w:rPr>
      </w:pPr>
      <w:bookmarkStart w:id="139" w:name="_Toc113023946"/>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13</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家长对新型智能设备的信息安全风险意识</w:t>
      </w:r>
      <w:bookmarkEnd w:id="139"/>
    </w:p>
    <w:p w14:paraId="5DA08FD7" w14:textId="77777777" w:rsidR="005C785E" w:rsidRDefault="00000000">
      <w:pPr>
        <w:pStyle w:val="2"/>
        <w:ind w:firstLineChars="200" w:firstLine="720"/>
      </w:pPr>
      <w:bookmarkStart w:id="140" w:name="_Toc152229841"/>
      <w:r>
        <w:rPr>
          <w:rFonts w:hint="eastAsia"/>
        </w:rPr>
        <w:t>二、未成年网民上网时长</w:t>
      </w:r>
      <w:bookmarkEnd w:id="140"/>
    </w:p>
    <w:p w14:paraId="73BB173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1</w:t>
      </w:r>
      <w:r>
        <w:rPr>
          <w:rFonts w:eastAsia="方正仿宋_GBK"/>
          <w:kern w:val="0"/>
          <w:sz w:val="30"/>
          <w:szCs w:val="30"/>
        </w:rPr>
        <w:t xml:space="preserve">. </w:t>
      </w:r>
      <w:bookmarkStart w:id="141" w:name="_Toc150334707"/>
      <w:r>
        <w:rPr>
          <w:rFonts w:ascii="方正楷体_GBK" w:eastAsia="方正楷体_GBK" w:hAnsi="方正楷体_GBK" w:cs="方正楷体_GBK" w:hint="eastAsia"/>
          <w:kern w:val="0"/>
          <w:sz w:val="30"/>
          <w:szCs w:val="30"/>
        </w:rPr>
        <w:t>未成年</w:t>
      </w:r>
      <w:proofErr w:type="gramStart"/>
      <w:r>
        <w:rPr>
          <w:rFonts w:ascii="方正楷体_GBK" w:eastAsia="方正楷体_GBK" w:hAnsi="方正楷体_GBK" w:cs="方正楷体_GBK" w:hint="eastAsia"/>
          <w:kern w:val="0"/>
          <w:sz w:val="30"/>
          <w:szCs w:val="30"/>
        </w:rPr>
        <w:t>网民日均</w:t>
      </w:r>
      <w:proofErr w:type="gramEnd"/>
      <w:r>
        <w:rPr>
          <w:rFonts w:ascii="方正楷体_GBK" w:eastAsia="方正楷体_GBK" w:hAnsi="方正楷体_GBK" w:cs="方正楷体_GBK" w:hint="eastAsia"/>
          <w:kern w:val="0"/>
          <w:sz w:val="30"/>
          <w:szCs w:val="30"/>
        </w:rPr>
        <w:t>上网时长</w:t>
      </w:r>
      <w:bookmarkEnd w:id="141"/>
      <w:r>
        <w:rPr>
          <w:rFonts w:ascii="方正楷体_GBK" w:eastAsia="方正楷体_GBK" w:hAnsi="方正楷体_GBK" w:cs="方正楷体_GBK" w:hint="eastAsia"/>
          <w:kern w:val="0"/>
          <w:sz w:val="30"/>
          <w:szCs w:val="30"/>
        </w:rPr>
        <w:t>。</w:t>
      </w:r>
      <w:r>
        <w:rPr>
          <w:rFonts w:eastAsia="方正仿宋_GBK" w:hint="eastAsia"/>
          <w:kern w:val="0"/>
          <w:sz w:val="30"/>
          <w:szCs w:val="30"/>
        </w:rPr>
        <w:t>仍有一成左右的未成年网民可能存在过度上网问题。数据显示，</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年未成年网民工作日</w:t>
      </w:r>
      <w:r>
        <w:rPr>
          <w:rStyle w:val="aff1"/>
          <w:rFonts w:eastAsia="方正仿宋_GBK"/>
          <w:kern w:val="0"/>
          <w:sz w:val="30"/>
          <w:szCs w:val="30"/>
        </w:rPr>
        <w:footnoteReference w:id="12"/>
      </w:r>
      <w:r>
        <w:rPr>
          <w:rFonts w:eastAsia="方正仿宋_GBK" w:hint="eastAsia"/>
          <w:kern w:val="0"/>
          <w:sz w:val="30"/>
          <w:szCs w:val="30"/>
        </w:rPr>
        <w:t>平均每天上网时长在</w:t>
      </w:r>
      <w:r>
        <w:rPr>
          <w:rFonts w:eastAsia="方正仿宋_GBK"/>
          <w:kern w:val="0"/>
          <w:sz w:val="30"/>
          <w:szCs w:val="30"/>
        </w:rPr>
        <w:t>2</w:t>
      </w:r>
      <w:r>
        <w:rPr>
          <w:rFonts w:eastAsia="方正仿宋_GBK" w:hint="eastAsia"/>
          <w:kern w:val="0"/>
          <w:sz w:val="30"/>
          <w:szCs w:val="30"/>
        </w:rPr>
        <w:t>小时以上的比例为</w:t>
      </w:r>
      <w:r>
        <w:rPr>
          <w:rFonts w:eastAsia="方正仿宋_GBK"/>
          <w:kern w:val="0"/>
          <w:sz w:val="30"/>
          <w:szCs w:val="30"/>
        </w:rPr>
        <w:t>11.1</w:t>
      </w:r>
      <w:r>
        <w:rPr>
          <w:rFonts w:eastAsia="方正仿宋_GBK" w:hint="eastAsia"/>
          <w:kern w:val="0"/>
          <w:sz w:val="30"/>
          <w:szCs w:val="30"/>
        </w:rPr>
        <w:t>%</w:t>
      </w:r>
      <w:r>
        <w:rPr>
          <w:rFonts w:eastAsia="方正仿宋_GBK" w:hint="eastAsia"/>
          <w:kern w:val="0"/>
          <w:sz w:val="30"/>
          <w:szCs w:val="30"/>
        </w:rPr>
        <w:t>，在节假日平均上网时长在</w:t>
      </w:r>
      <w:r>
        <w:rPr>
          <w:rFonts w:eastAsia="方正仿宋_GBK"/>
          <w:kern w:val="0"/>
          <w:sz w:val="30"/>
          <w:szCs w:val="30"/>
        </w:rPr>
        <w:t>5</w:t>
      </w:r>
      <w:r>
        <w:rPr>
          <w:rFonts w:eastAsia="方正仿宋_GBK" w:hint="eastAsia"/>
          <w:kern w:val="0"/>
          <w:sz w:val="30"/>
          <w:szCs w:val="30"/>
        </w:rPr>
        <w:t>小时以上的比例为</w:t>
      </w:r>
      <w:r>
        <w:rPr>
          <w:rFonts w:eastAsia="方正仿宋_GBK"/>
          <w:kern w:val="0"/>
          <w:sz w:val="30"/>
          <w:szCs w:val="30"/>
        </w:rPr>
        <w:t>13.1</w:t>
      </w:r>
      <w:r>
        <w:rPr>
          <w:rFonts w:eastAsia="方正仿宋_GBK" w:hint="eastAsia"/>
          <w:kern w:val="0"/>
          <w:sz w:val="30"/>
          <w:szCs w:val="30"/>
        </w:rPr>
        <w:t>%</w:t>
      </w:r>
      <w:r>
        <w:rPr>
          <w:rFonts w:eastAsia="方正仿宋_GBK" w:hint="eastAsia"/>
          <w:kern w:val="0"/>
          <w:sz w:val="30"/>
          <w:szCs w:val="30"/>
        </w:rPr>
        <w:t>。这部分群体可能存在过度使用互联网的问题。</w:t>
      </w:r>
    </w:p>
    <w:p w14:paraId="6B76EA07" w14:textId="77777777" w:rsidR="005C785E" w:rsidRDefault="00000000">
      <w:pPr>
        <w:keepNext/>
        <w:jc w:val="center"/>
      </w:pPr>
      <w:r>
        <w:rPr>
          <w:rFonts w:hint="eastAsia"/>
          <w:noProof/>
        </w:rPr>
        <w:lastRenderedPageBreak/>
        <w:drawing>
          <wp:inline distT="0" distB="0" distL="0" distR="0" wp14:anchorId="46EA5047" wp14:editId="26168504">
            <wp:extent cx="4933950" cy="3533775"/>
            <wp:effectExtent l="0" t="0" r="0" b="0"/>
            <wp:docPr id="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FD065A" w14:textId="337DF345" w:rsidR="005C785E" w:rsidRDefault="00000000">
      <w:pPr>
        <w:pStyle w:val="a8"/>
        <w:jc w:val="center"/>
        <w:rPr>
          <w:rFonts w:ascii="Times New Roman" w:eastAsia="方正楷体_GBK" w:hAnsi="Times New Roman" w:cs="Times New Roman"/>
          <w:sz w:val="24"/>
          <w:szCs w:val="24"/>
        </w:rPr>
      </w:pPr>
      <w:bookmarkStart w:id="142" w:name="_Toc113023906"/>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14</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w:t>
      </w:r>
      <w:proofErr w:type="gramStart"/>
      <w:r>
        <w:rPr>
          <w:rFonts w:ascii="Times New Roman" w:eastAsia="方正楷体_GBK" w:hAnsi="Times New Roman" w:cs="Times New Roman" w:hint="eastAsia"/>
          <w:sz w:val="24"/>
          <w:szCs w:val="24"/>
        </w:rPr>
        <w:t>网民日均</w:t>
      </w:r>
      <w:proofErr w:type="gramEnd"/>
      <w:r>
        <w:rPr>
          <w:rFonts w:ascii="Times New Roman" w:eastAsia="方正楷体_GBK" w:hAnsi="Times New Roman" w:cs="Times New Roman" w:hint="eastAsia"/>
          <w:sz w:val="24"/>
          <w:szCs w:val="24"/>
        </w:rPr>
        <w:t>上网时长</w:t>
      </w:r>
      <w:bookmarkEnd w:id="142"/>
    </w:p>
    <w:p w14:paraId="44E9959E"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通过进一步分析发现，未成年人与父母是否共同生活，显著影响未成年人上网的时间长度。</w:t>
      </w:r>
    </w:p>
    <w:p w14:paraId="501DAFF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数据显示，与父母双方共同生活的未成年网民在工作日上网时间超过</w:t>
      </w:r>
      <w:r>
        <w:rPr>
          <w:rFonts w:eastAsia="方正仿宋_GBK" w:hint="eastAsia"/>
          <w:kern w:val="0"/>
          <w:sz w:val="30"/>
          <w:szCs w:val="30"/>
        </w:rPr>
        <w:t>2</w:t>
      </w:r>
      <w:r>
        <w:rPr>
          <w:rFonts w:eastAsia="方正仿宋_GBK" w:hint="eastAsia"/>
          <w:kern w:val="0"/>
          <w:sz w:val="30"/>
          <w:szCs w:val="30"/>
        </w:rPr>
        <w:t>小时的比例为</w:t>
      </w:r>
      <w:r>
        <w:rPr>
          <w:rFonts w:eastAsia="方正仿宋_GBK" w:hint="eastAsia"/>
          <w:kern w:val="0"/>
          <w:sz w:val="30"/>
          <w:szCs w:val="30"/>
        </w:rPr>
        <w:t>9</w:t>
      </w:r>
      <w:r>
        <w:rPr>
          <w:rFonts w:eastAsia="方正仿宋_GBK"/>
          <w:kern w:val="0"/>
          <w:sz w:val="30"/>
          <w:szCs w:val="30"/>
        </w:rPr>
        <w:t>.2%</w:t>
      </w:r>
      <w:r>
        <w:rPr>
          <w:rFonts w:eastAsia="方正仿宋_GBK" w:hint="eastAsia"/>
          <w:kern w:val="0"/>
          <w:sz w:val="30"/>
          <w:szCs w:val="30"/>
        </w:rPr>
        <w:t>，而与父母一方生活或与其他亲属生活的未成年网民在工作日上网时间超过</w:t>
      </w:r>
      <w:r>
        <w:rPr>
          <w:rFonts w:eastAsia="方正仿宋_GBK" w:hint="eastAsia"/>
          <w:kern w:val="0"/>
          <w:sz w:val="30"/>
          <w:szCs w:val="30"/>
        </w:rPr>
        <w:t>2</w:t>
      </w:r>
      <w:r>
        <w:rPr>
          <w:rFonts w:eastAsia="方正仿宋_GBK" w:hint="eastAsia"/>
          <w:kern w:val="0"/>
          <w:sz w:val="30"/>
          <w:szCs w:val="30"/>
        </w:rPr>
        <w:t>小时的比例则分别达到</w:t>
      </w:r>
      <w:r>
        <w:rPr>
          <w:rFonts w:eastAsia="方正仿宋_GBK" w:hint="eastAsia"/>
          <w:kern w:val="0"/>
          <w:sz w:val="30"/>
          <w:szCs w:val="30"/>
        </w:rPr>
        <w:t>1</w:t>
      </w:r>
      <w:r>
        <w:rPr>
          <w:rFonts w:eastAsia="方正仿宋_GBK"/>
          <w:kern w:val="0"/>
          <w:sz w:val="30"/>
          <w:szCs w:val="30"/>
        </w:rPr>
        <w:t>3.1%</w:t>
      </w:r>
      <w:r>
        <w:rPr>
          <w:rFonts w:eastAsia="方正仿宋_GBK" w:hint="eastAsia"/>
          <w:kern w:val="0"/>
          <w:sz w:val="30"/>
          <w:szCs w:val="30"/>
        </w:rPr>
        <w:t>和</w:t>
      </w:r>
      <w:r>
        <w:rPr>
          <w:rFonts w:eastAsia="方正仿宋_GBK" w:hint="eastAsia"/>
          <w:kern w:val="0"/>
          <w:sz w:val="30"/>
          <w:szCs w:val="30"/>
        </w:rPr>
        <w:t>1</w:t>
      </w:r>
      <w:r>
        <w:rPr>
          <w:rFonts w:eastAsia="方正仿宋_GBK"/>
          <w:kern w:val="0"/>
          <w:sz w:val="30"/>
          <w:szCs w:val="30"/>
        </w:rPr>
        <w:t>3.6%</w:t>
      </w:r>
      <w:r>
        <w:rPr>
          <w:rFonts w:eastAsia="方正仿宋_GBK" w:hint="eastAsia"/>
          <w:kern w:val="0"/>
          <w:sz w:val="30"/>
          <w:szCs w:val="30"/>
        </w:rPr>
        <w:t>。值得注意的是，住校的未成年人在工作日上网时间超过</w:t>
      </w:r>
      <w:r>
        <w:rPr>
          <w:rFonts w:eastAsia="方正仿宋_GBK" w:hint="eastAsia"/>
          <w:kern w:val="0"/>
          <w:sz w:val="30"/>
          <w:szCs w:val="30"/>
        </w:rPr>
        <w:t>2</w:t>
      </w:r>
      <w:r>
        <w:rPr>
          <w:rFonts w:eastAsia="方正仿宋_GBK" w:hint="eastAsia"/>
          <w:kern w:val="0"/>
          <w:sz w:val="30"/>
          <w:szCs w:val="30"/>
        </w:rPr>
        <w:t>小时的比例最高，达到</w:t>
      </w:r>
      <w:r>
        <w:rPr>
          <w:rFonts w:eastAsia="方正仿宋_GBK" w:hint="eastAsia"/>
          <w:kern w:val="0"/>
          <w:sz w:val="30"/>
          <w:szCs w:val="30"/>
        </w:rPr>
        <w:t>1</w:t>
      </w:r>
      <w:r>
        <w:rPr>
          <w:rFonts w:eastAsia="方正仿宋_GBK"/>
          <w:kern w:val="0"/>
          <w:sz w:val="30"/>
          <w:szCs w:val="30"/>
        </w:rPr>
        <w:t>6.1%</w:t>
      </w:r>
      <w:r>
        <w:rPr>
          <w:rFonts w:eastAsia="方正仿宋_GBK" w:hint="eastAsia"/>
          <w:kern w:val="0"/>
          <w:sz w:val="30"/>
          <w:szCs w:val="30"/>
        </w:rPr>
        <w:t>。</w:t>
      </w:r>
    </w:p>
    <w:p w14:paraId="1DF41084" w14:textId="77777777"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表</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表</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Pr>
          <w:rFonts w:ascii="Times New Roman" w:eastAsia="方正楷体_GBK" w:hAnsi="Times New Roman" w:cs="Times New Roman"/>
          <w:sz w:val="24"/>
          <w:szCs w:val="24"/>
        </w:rPr>
        <w:t>1</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不同监护情况的未成年网民在工作日的上网时长</w:t>
      </w:r>
    </w:p>
    <w:tbl>
      <w:tblPr>
        <w:tblStyle w:val="-11"/>
        <w:tblW w:w="8286" w:type="dxa"/>
        <w:tblLayout w:type="fixed"/>
        <w:tblLook w:val="04A0" w:firstRow="1" w:lastRow="0" w:firstColumn="1" w:lastColumn="0" w:noHBand="0" w:noVBand="1"/>
      </w:tblPr>
      <w:tblGrid>
        <w:gridCol w:w="1657"/>
        <w:gridCol w:w="1657"/>
        <w:gridCol w:w="1657"/>
        <w:gridCol w:w="1657"/>
        <w:gridCol w:w="1658"/>
      </w:tblGrid>
      <w:tr w:rsidR="005C785E" w14:paraId="06A541E9" w14:textId="77777777" w:rsidTr="005C7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372A4882" w14:textId="77777777" w:rsidR="005C785E" w:rsidRDefault="00000000">
            <w:pPr>
              <w:jc w:val="center"/>
              <w:rPr>
                <w:szCs w:val="21"/>
              </w:rPr>
            </w:pPr>
            <w:r>
              <w:rPr>
                <w:rFonts w:hint="eastAsia"/>
                <w:szCs w:val="21"/>
              </w:rPr>
              <w:t>工作日上网时间</w:t>
            </w:r>
          </w:p>
        </w:tc>
        <w:tc>
          <w:tcPr>
            <w:tcW w:w="1657" w:type="dxa"/>
          </w:tcPr>
          <w:p w14:paraId="6C2C71AD"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跟父母双方一起生活</w:t>
            </w:r>
          </w:p>
        </w:tc>
        <w:tc>
          <w:tcPr>
            <w:tcW w:w="1657" w:type="dxa"/>
          </w:tcPr>
          <w:p w14:paraId="0011DA82"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跟父母中的某一方生活</w:t>
            </w:r>
          </w:p>
        </w:tc>
        <w:tc>
          <w:tcPr>
            <w:tcW w:w="1657" w:type="dxa"/>
          </w:tcPr>
          <w:p w14:paraId="47F86CFE"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跟父母之外的亲属生活</w:t>
            </w:r>
          </w:p>
        </w:tc>
        <w:tc>
          <w:tcPr>
            <w:tcW w:w="1658" w:type="dxa"/>
          </w:tcPr>
          <w:p w14:paraId="207A15DB"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住校</w:t>
            </w:r>
          </w:p>
        </w:tc>
      </w:tr>
      <w:tr w:rsidR="005C785E" w14:paraId="49AF4895"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tcPr>
          <w:p w14:paraId="0CDE48D6" w14:textId="77777777" w:rsidR="005C785E" w:rsidRDefault="00000000">
            <w:pPr>
              <w:jc w:val="center"/>
            </w:pPr>
            <w:r>
              <w:rPr>
                <w:rFonts w:hint="eastAsia"/>
              </w:rPr>
              <w:t>半小时以内</w:t>
            </w:r>
          </w:p>
        </w:tc>
        <w:tc>
          <w:tcPr>
            <w:tcW w:w="1657" w:type="dxa"/>
            <w:tcBorders>
              <w:top w:val="single" w:sz="8" w:space="0" w:color="5B9BD5" w:themeColor="accent1"/>
              <w:bottom w:val="single" w:sz="8" w:space="0" w:color="5B9BD5" w:themeColor="accent1"/>
            </w:tcBorders>
          </w:tcPr>
          <w:p w14:paraId="469CEE44"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63.1%</w:t>
            </w:r>
          </w:p>
        </w:tc>
        <w:tc>
          <w:tcPr>
            <w:tcW w:w="1657" w:type="dxa"/>
            <w:tcBorders>
              <w:top w:val="single" w:sz="8" w:space="0" w:color="5B9BD5" w:themeColor="accent1"/>
              <w:bottom w:val="single" w:sz="8" w:space="0" w:color="5B9BD5" w:themeColor="accent1"/>
            </w:tcBorders>
          </w:tcPr>
          <w:p w14:paraId="0D6D8D35"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57.0%</w:t>
            </w:r>
          </w:p>
        </w:tc>
        <w:tc>
          <w:tcPr>
            <w:tcW w:w="1657" w:type="dxa"/>
            <w:tcBorders>
              <w:top w:val="single" w:sz="8" w:space="0" w:color="5B9BD5" w:themeColor="accent1"/>
              <w:bottom w:val="single" w:sz="8" w:space="0" w:color="5B9BD5" w:themeColor="accent1"/>
            </w:tcBorders>
          </w:tcPr>
          <w:p w14:paraId="3ECEF050"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57.8%</w:t>
            </w:r>
          </w:p>
        </w:tc>
        <w:tc>
          <w:tcPr>
            <w:tcW w:w="1658" w:type="dxa"/>
            <w:tcBorders>
              <w:top w:val="single" w:sz="8" w:space="0" w:color="5B9BD5" w:themeColor="accent1"/>
              <w:bottom w:val="single" w:sz="8" w:space="0" w:color="5B9BD5" w:themeColor="accent1"/>
              <w:right w:val="single" w:sz="8" w:space="0" w:color="5B9BD5" w:themeColor="accent1"/>
            </w:tcBorders>
          </w:tcPr>
          <w:p w14:paraId="23E60089"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59.9%</w:t>
            </w:r>
          </w:p>
        </w:tc>
      </w:tr>
      <w:tr w:rsidR="005C785E" w14:paraId="4E3B9CE4" w14:textId="77777777" w:rsidTr="005C785E">
        <w:tc>
          <w:tcPr>
            <w:cnfStyle w:val="001000000000" w:firstRow="0" w:lastRow="0" w:firstColumn="1" w:lastColumn="0" w:oddVBand="0" w:evenVBand="0" w:oddHBand="0" w:evenHBand="0" w:firstRowFirstColumn="0" w:firstRowLastColumn="0" w:lastRowFirstColumn="0" w:lastRowLastColumn="0"/>
            <w:tcW w:w="1657" w:type="dxa"/>
          </w:tcPr>
          <w:p w14:paraId="64805A89" w14:textId="77777777" w:rsidR="005C785E" w:rsidRDefault="00000000">
            <w:pPr>
              <w:jc w:val="center"/>
            </w:pPr>
            <w:r>
              <w:rPr>
                <w:rFonts w:hint="eastAsia"/>
              </w:rPr>
              <w:t>半小时</w:t>
            </w:r>
            <w:r>
              <w:rPr>
                <w:rFonts w:hint="eastAsia"/>
              </w:rPr>
              <w:t>-1</w:t>
            </w:r>
            <w:r>
              <w:rPr>
                <w:rFonts w:hint="eastAsia"/>
              </w:rPr>
              <w:t>小时</w:t>
            </w:r>
          </w:p>
        </w:tc>
        <w:tc>
          <w:tcPr>
            <w:tcW w:w="1657" w:type="dxa"/>
          </w:tcPr>
          <w:p w14:paraId="2B1E34E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18.1%</w:t>
            </w:r>
          </w:p>
        </w:tc>
        <w:tc>
          <w:tcPr>
            <w:tcW w:w="1657" w:type="dxa"/>
          </w:tcPr>
          <w:p w14:paraId="40DF5FEC"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19.9%</w:t>
            </w:r>
          </w:p>
        </w:tc>
        <w:tc>
          <w:tcPr>
            <w:tcW w:w="1657" w:type="dxa"/>
          </w:tcPr>
          <w:p w14:paraId="546FC5D0"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18.7%</w:t>
            </w:r>
          </w:p>
        </w:tc>
        <w:tc>
          <w:tcPr>
            <w:tcW w:w="1658" w:type="dxa"/>
          </w:tcPr>
          <w:p w14:paraId="5F0497AC"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rPr>
              <w:t>13.5%</w:t>
            </w:r>
          </w:p>
        </w:tc>
      </w:tr>
      <w:tr w:rsidR="005C785E" w14:paraId="3E44C88C"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tcPr>
          <w:p w14:paraId="5FFEB6E2" w14:textId="77777777" w:rsidR="005C785E" w:rsidRDefault="00000000">
            <w:pPr>
              <w:jc w:val="center"/>
            </w:pPr>
            <w:r>
              <w:rPr>
                <w:rFonts w:hint="eastAsia"/>
                <w:color w:val="000000"/>
                <w:sz w:val="22"/>
                <w:szCs w:val="22"/>
              </w:rPr>
              <w:t>1</w:t>
            </w:r>
            <w:r>
              <w:rPr>
                <w:color w:val="000000"/>
                <w:sz w:val="22"/>
                <w:szCs w:val="22"/>
              </w:rPr>
              <w:t>-</w:t>
            </w:r>
            <w:r>
              <w:rPr>
                <w:rFonts w:hint="eastAsia"/>
                <w:color w:val="000000"/>
                <w:sz w:val="22"/>
                <w:szCs w:val="22"/>
              </w:rPr>
              <w:t>2</w:t>
            </w:r>
            <w:r>
              <w:rPr>
                <w:rFonts w:hint="eastAsia"/>
                <w:color w:val="000000"/>
                <w:sz w:val="22"/>
                <w:szCs w:val="22"/>
              </w:rPr>
              <w:t>小时</w:t>
            </w:r>
          </w:p>
        </w:tc>
        <w:tc>
          <w:tcPr>
            <w:tcW w:w="1657" w:type="dxa"/>
            <w:tcBorders>
              <w:top w:val="single" w:sz="8" w:space="0" w:color="5B9BD5" w:themeColor="accent1"/>
              <w:bottom w:val="single" w:sz="8" w:space="0" w:color="5B9BD5" w:themeColor="accent1"/>
            </w:tcBorders>
          </w:tcPr>
          <w:p w14:paraId="49BAF70F"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9.7%</w:t>
            </w:r>
          </w:p>
        </w:tc>
        <w:tc>
          <w:tcPr>
            <w:tcW w:w="1657" w:type="dxa"/>
            <w:tcBorders>
              <w:top w:val="single" w:sz="8" w:space="0" w:color="5B9BD5" w:themeColor="accent1"/>
              <w:bottom w:val="single" w:sz="8" w:space="0" w:color="5B9BD5" w:themeColor="accent1"/>
            </w:tcBorders>
          </w:tcPr>
          <w:p w14:paraId="24A4D710"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10.0%</w:t>
            </w:r>
          </w:p>
        </w:tc>
        <w:tc>
          <w:tcPr>
            <w:tcW w:w="1657" w:type="dxa"/>
            <w:tcBorders>
              <w:top w:val="single" w:sz="8" w:space="0" w:color="5B9BD5" w:themeColor="accent1"/>
              <w:bottom w:val="single" w:sz="8" w:space="0" w:color="5B9BD5" w:themeColor="accent1"/>
            </w:tcBorders>
          </w:tcPr>
          <w:p w14:paraId="62DB47C5"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9.8%</w:t>
            </w:r>
          </w:p>
        </w:tc>
        <w:tc>
          <w:tcPr>
            <w:tcW w:w="1658" w:type="dxa"/>
            <w:tcBorders>
              <w:top w:val="single" w:sz="8" w:space="0" w:color="5B9BD5" w:themeColor="accent1"/>
              <w:bottom w:val="single" w:sz="8" w:space="0" w:color="5B9BD5" w:themeColor="accent1"/>
              <w:right w:val="single" w:sz="8" w:space="0" w:color="5B9BD5" w:themeColor="accent1"/>
            </w:tcBorders>
          </w:tcPr>
          <w:p w14:paraId="115D2AEF"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10.5%</w:t>
            </w:r>
          </w:p>
        </w:tc>
      </w:tr>
      <w:tr w:rsidR="005C785E" w14:paraId="7364CA99" w14:textId="77777777" w:rsidTr="005C785E">
        <w:tc>
          <w:tcPr>
            <w:cnfStyle w:val="001000000000" w:firstRow="0" w:lastRow="0" w:firstColumn="1" w:lastColumn="0" w:oddVBand="0" w:evenVBand="0" w:oddHBand="0" w:evenHBand="0" w:firstRowFirstColumn="0" w:firstRowLastColumn="0" w:lastRowFirstColumn="0" w:lastRowLastColumn="0"/>
            <w:tcW w:w="1657" w:type="dxa"/>
          </w:tcPr>
          <w:p w14:paraId="6FCE85C3" w14:textId="77777777" w:rsidR="005C785E" w:rsidRDefault="00000000">
            <w:pPr>
              <w:jc w:val="center"/>
            </w:pPr>
            <w:r>
              <w:rPr>
                <w:rFonts w:hint="eastAsia"/>
                <w:color w:val="000000"/>
                <w:sz w:val="22"/>
                <w:szCs w:val="22"/>
              </w:rPr>
              <w:t>2</w:t>
            </w:r>
            <w:r>
              <w:rPr>
                <w:rFonts w:hint="eastAsia"/>
                <w:color w:val="000000"/>
                <w:sz w:val="22"/>
                <w:szCs w:val="22"/>
              </w:rPr>
              <w:t>小时以上</w:t>
            </w:r>
          </w:p>
        </w:tc>
        <w:tc>
          <w:tcPr>
            <w:tcW w:w="1657" w:type="dxa"/>
          </w:tcPr>
          <w:p w14:paraId="60EE810D"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9.2%</w:t>
            </w:r>
          </w:p>
        </w:tc>
        <w:tc>
          <w:tcPr>
            <w:tcW w:w="1657" w:type="dxa"/>
          </w:tcPr>
          <w:p w14:paraId="38D9A943"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13.1%</w:t>
            </w:r>
          </w:p>
        </w:tc>
        <w:tc>
          <w:tcPr>
            <w:tcW w:w="1657" w:type="dxa"/>
          </w:tcPr>
          <w:p w14:paraId="113F4B8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13.6%</w:t>
            </w:r>
          </w:p>
        </w:tc>
        <w:tc>
          <w:tcPr>
            <w:tcW w:w="1658" w:type="dxa"/>
          </w:tcPr>
          <w:p w14:paraId="44405760"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16.1%</w:t>
            </w:r>
          </w:p>
        </w:tc>
      </w:tr>
    </w:tbl>
    <w:p w14:paraId="7CBD4FC8"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lastRenderedPageBreak/>
        <w:t>节假日的情况也与此类似。与父母双方共同生活的未成年网民在节假日上网时间超过</w:t>
      </w:r>
      <w:r>
        <w:rPr>
          <w:rFonts w:eastAsia="方正仿宋_GBK"/>
          <w:kern w:val="0"/>
          <w:sz w:val="30"/>
          <w:szCs w:val="30"/>
        </w:rPr>
        <w:t>5</w:t>
      </w:r>
      <w:r>
        <w:rPr>
          <w:rFonts w:eastAsia="方正仿宋_GBK" w:hint="eastAsia"/>
          <w:kern w:val="0"/>
          <w:sz w:val="30"/>
          <w:szCs w:val="30"/>
        </w:rPr>
        <w:t>小时的比例为</w:t>
      </w:r>
      <w:r>
        <w:rPr>
          <w:rFonts w:eastAsia="方正仿宋_GBK"/>
          <w:kern w:val="0"/>
          <w:sz w:val="30"/>
          <w:szCs w:val="30"/>
        </w:rPr>
        <w:t>10.5%</w:t>
      </w:r>
      <w:r>
        <w:rPr>
          <w:rFonts w:eastAsia="方正仿宋_GBK" w:hint="eastAsia"/>
          <w:kern w:val="0"/>
          <w:sz w:val="30"/>
          <w:szCs w:val="30"/>
        </w:rPr>
        <w:t>，与父母一方生活或与其他亲属生活的未成年网民在节假日上网时间超过</w:t>
      </w:r>
      <w:r>
        <w:rPr>
          <w:rFonts w:eastAsia="方正仿宋_GBK" w:hint="eastAsia"/>
          <w:kern w:val="0"/>
          <w:sz w:val="30"/>
          <w:szCs w:val="30"/>
        </w:rPr>
        <w:t>5</w:t>
      </w:r>
      <w:r>
        <w:rPr>
          <w:rFonts w:eastAsia="方正仿宋_GBK" w:hint="eastAsia"/>
          <w:kern w:val="0"/>
          <w:sz w:val="30"/>
          <w:szCs w:val="30"/>
        </w:rPr>
        <w:t>小时的比例则分别达到</w:t>
      </w:r>
      <w:r>
        <w:rPr>
          <w:rFonts w:eastAsia="方正仿宋_GBK"/>
          <w:kern w:val="0"/>
          <w:sz w:val="30"/>
          <w:szCs w:val="30"/>
        </w:rPr>
        <w:t>13.7%</w:t>
      </w:r>
      <w:r>
        <w:rPr>
          <w:rFonts w:eastAsia="方正仿宋_GBK" w:hint="eastAsia"/>
          <w:kern w:val="0"/>
          <w:sz w:val="30"/>
          <w:szCs w:val="30"/>
        </w:rPr>
        <w:t>和</w:t>
      </w:r>
      <w:r>
        <w:rPr>
          <w:rFonts w:eastAsia="方正仿宋_GBK"/>
          <w:kern w:val="0"/>
          <w:sz w:val="30"/>
          <w:szCs w:val="30"/>
        </w:rPr>
        <w:t>12.2%</w:t>
      </w:r>
      <w:r>
        <w:rPr>
          <w:rFonts w:eastAsia="方正仿宋_GBK" w:hint="eastAsia"/>
          <w:kern w:val="0"/>
          <w:sz w:val="30"/>
          <w:szCs w:val="30"/>
        </w:rPr>
        <w:t>，而住校的未成年人在节假日上网时间超过</w:t>
      </w:r>
      <w:r>
        <w:rPr>
          <w:rFonts w:eastAsia="方正仿宋_GBK"/>
          <w:kern w:val="0"/>
          <w:sz w:val="30"/>
          <w:szCs w:val="30"/>
        </w:rPr>
        <w:t>5</w:t>
      </w:r>
      <w:r>
        <w:rPr>
          <w:rFonts w:eastAsia="方正仿宋_GBK" w:hint="eastAsia"/>
          <w:kern w:val="0"/>
          <w:sz w:val="30"/>
          <w:szCs w:val="30"/>
        </w:rPr>
        <w:t>小时的比例则高达</w:t>
      </w:r>
      <w:r>
        <w:rPr>
          <w:rFonts w:eastAsia="方正仿宋_GBK" w:hint="eastAsia"/>
          <w:kern w:val="0"/>
          <w:sz w:val="30"/>
          <w:szCs w:val="30"/>
        </w:rPr>
        <w:t>2</w:t>
      </w:r>
      <w:r>
        <w:rPr>
          <w:rFonts w:eastAsia="方正仿宋_GBK"/>
          <w:kern w:val="0"/>
          <w:sz w:val="30"/>
          <w:szCs w:val="30"/>
        </w:rPr>
        <w:t>7.8%</w:t>
      </w:r>
      <w:r>
        <w:rPr>
          <w:rFonts w:eastAsia="方正仿宋_GBK" w:hint="eastAsia"/>
          <w:kern w:val="0"/>
          <w:sz w:val="30"/>
          <w:szCs w:val="30"/>
        </w:rPr>
        <w:t>。</w:t>
      </w:r>
    </w:p>
    <w:p w14:paraId="05AAA3C5" w14:textId="77777777"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表</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表</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Pr>
          <w:rFonts w:ascii="Times New Roman" w:eastAsia="方正楷体_GBK" w:hAnsi="Times New Roman" w:cs="Times New Roman"/>
          <w:sz w:val="24"/>
          <w:szCs w:val="24"/>
        </w:rPr>
        <w:t>2</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不同监护情况的未成年网民在节假日的上网时长</w:t>
      </w:r>
    </w:p>
    <w:tbl>
      <w:tblPr>
        <w:tblStyle w:val="-11"/>
        <w:tblW w:w="8286" w:type="dxa"/>
        <w:tblLayout w:type="fixed"/>
        <w:tblLook w:val="04A0" w:firstRow="1" w:lastRow="0" w:firstColumn="1" w:lastColumn="0" w:noHBand="0" w:noVBand="1"/>
      </w:tblPr>
      <w:tblGrid>
        <w:gridCol w:w="1657"/>
        <w:gridCol w:w="1657"/>
        <w:gridCol w:w="1657"/>
        <w:gridCol w:w="1657"/>
        <w:gridCol w:w="1658"/>
      </w:tblGrid>
      <w:tr w:rsidR="005C785E" w14:paraId="60AA635C" w14:textId="77777777" w:rsidTr="005C7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7E5976A2" w14:textId="77777777" w:rsidR="005C785E" w:rsidRDefault="00000000">
            <w:pPr>
              <w:jc w:val="center"/>
              <w:rPr>
                <w:szCs w:val="21"/>
              </w:rPr>
            </w:pPr>
            <w:r>
              <w:rPr>
                <w:rFonts w:hint="eastAsia"/>
                <w:szCs w:val="21"/>
              </w:rPr>
              <w:t>节假日上网时间</w:t>
            </w:r>
          </w:p>
        </w:tc>
        <w:tc>
          <w:tcPr>
            <w:tcW w:w="1657" w:type="dxa"/>
          </w:tcPr>
          <w:p w14:paraId="49291C49"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跟父母双方一起生活</w:t>
            </w:r>
          </w:p>
        </w:tc>
        <w:tc>
          <w:tcPr>
            <w:tcW w:w="1657" w:type="dxa"/>
          </w:tcPr>
          <w:p w14:paraId="492F0B0A"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跟父母中的某一方生活</w:t>
            </w:r>
          </w:p>
        </w:tc>
        <w:tc>
          <w:tcPr>
            <w:tcW w:w="1657" w:type="dxa"/>
          </w:tcPr>
          <w:p w14:paraId="2CC75567"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跟父母之外的亲属生活</w:t>
            </w:r>
          </w:p>
        </w:tc>
        <w:tc>
          <w:tcPr>
            <w:tcW w:w="1658" w:type="dxa"/>
          </w:tcPr>
          <w:p w14:paraId="762410EE"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住校</w:t>
            </w:r>
          </w:p>
        </w:tc>
      </w:tr>
      <w:tr w:rsidR="005C785E" w14:paraId="3A88FC93"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vAlign w:val="center"/>
          </w:tcPr>
          <w:p w14:paraId="03B2A5A7" w14:textId="77777777" w:rsidR="005C785E" w:rsidRDefault="00000000">
            <w:pPr>
              <w:jc w:val="center"/>
            </w:pPr>
            <w:r>
              <w:rPr>
                <w:rFonts w:hint="eastAsia"/>
                <w:color w:val="000000"/>
                <w:sz w:val="22"/>
                <w:szCs w:val="22"/>
              </w:rPr>
              <w:t>1</w:t>
            </w:r>
            <w:r>
              <w:rPr>
                <w:rFonts w:hint="eastAsia"/>
                <w:color w:val="000000"/>
                <w:sz w:val="22"/>
                <w:szCs w:val="22"/>
              </w:rPr>
              <w:t>小时以内</w:t>
            </w:r>
          </w:p>
        </w:tc>
        <w:tc>
          <w:tcPr>
            <w:tcW w:w="1657" w:type="dxa"/>
            <w:tcBorders>
              <w:top w:val="single" w:sz="8" w:space="0" w:color="5B9BD5" w:themeColor="accent1"/>
              <w:bottom w:val="single" w:sz="8" w:space="0" w:color="5B9BD5" w:themeColor="accent1"/>
            </w:tcBorders>
          </w:tcPr>
          <w:p w14:paraId="7789BA5A"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48.5%</w:t>
            </w:r>
          </w:p>
        </w:tc>
        <w:tc>
          <w:tcPr>
            <w:tcW w:w="1657" w:type="dxa"/>
            <w:tcBorders>
              <w:top w:val="single" w:sz="8" w:space="0" w:color="5B9BD5" w:themeColor="accent1"/>
              <w:bottom w:val="single" w:sz="8" w:space="0" w:color="5B9BD5" w:themeColor="accent1"/>
            </w:tcBorders>
          </w:tcPr>
          <w:p w14:paraId="79BF01DB"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44.5%</w:t>
            </w:r>
          </w:p>
        </w:tc>
        <w:tc>
          <w:tcPr>
            <w:tcW w:w="1657" w:type="dxa"/>
            <w:tcBorders>
              <w:top w:val="single" w:sz="8" w:space="0" w:color="5B9BD5" w:themeColor="accent1"/>
              <w:bottom w:val="single" w:sz="8" w:space="0" w:color="5B9BD5" w:themeColor="accent1"/>
            </w:tcBorders>
          </w:tcPr>
          <w:p w14:paraId="2FB735CE"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51.6%</w:t>
            </w:r>
          </w:p>
        </w:tc>
        <w:tc>
          <w:tcPr>
            <w:tcW w:w="1658" w:type="dxa"/>
            <w:tcBorders>
              <w:top w:val="single" w:sz="8" w:space="0" w:color="5B9BD5" w:themeColor="accent1"/>
              <w:bottom w:val="single" w:sz="8" w:space="0" w:color="5B9BD5" w:themeColor="accent1"/>
              <w:right w:val="single" w:sz="8" w:space="0" w:color="5B9BD5" w:themeColor="accent1"/>
            </w:tcBorders>
          </w:tcPr>
          <w:p w14:paraId="2297F46F"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22.0%</w:t>
            </w:r>
          </w:p>
        </w:tc>
      </w:tr>
      <w:tr w:rsidR="005C785E" w14:paraId="1BAAC2FC" w14:textId="77777777" w:rsidTr="005C785E">
        <w:tc>
          <w:tcPr>
            <w:cnfStyle w:val="001000000000" w:firstRow="0" w:lastRow="0" w:firstColumn="1" w:lastColumn="0" w:oddVBand="0" w:evenVBand="0" w:oddHBand="0" w:evenHBand="0" w:firstRowFirstColumn="0" w:firstRowLastColumn="0" w:lastRowFirstColumn="0" w:lastRowLastColumn="0"/>
            <w:tcW w:w="1657" w:type="dxa"/>
            <w:vAlign w:val="center"/>
          </w:tcPr>
          <w:p w14:paraId="344E5A5C" w14:textId="77777777" w:rsidR="005C785E" w:rsidRDefault="00000000">
            <w:pPr>
              <w:jc w:val="center"/>
            </w:pPr>
            <w:r>
              <w:rPr>
                <w:rFonts w:hint="eastAsia"/>
                <w:color w:val="000000"/>
                <w:sz w:val="22"/>
                <w:szCs w:val="22"/>
              </w:rPr>
              <w:t>1</w:t>
            </w:r>
            <w:r>
              <w:rPr>
                <w:color w:val="000000"/>
                <w:sz w:val="22"/>
                <w:szCs w:val="22"/>
              </w:rPr>
              <w:t>-3</w:t>
            </w:r>
            <w:r>
              <w:rPr>
                <w:rFonts w:hint="eastAsia"/>
                <w:color w:val="000000"/>
                <w:sz w:val="22"/>
                <w:szCs w:val="22"/>
              </w:rPr>
              <w:t>小时</w:t>
            </w:r>
          </w:p>
        </w:tc>
        <w:tc>
          <w:tcPr>
            <w:tcW w:w="1657" w:type="dxa"/>
          </w:tcPr>
          <w:p w14:paraId="3CED55C9"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32.0%</w:t>
            </w:r>
          </w:p>
        </w:tc>
        <w:tc>
          <w:tcPr>
            <w:tcW w:w="1657" w:type="dxa"/>
          </w:tcPr>
          <w:p w14:paraId="7800DC1A"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30.8%</w:t>
            </w:r>
          </w:p>
        </w:tc>
        <w:tc>
          <w:tcPr>
            <w:tcW w:w="1657" w:type="dxa"/>
          </w:tcPr>
          <w:p w14:paraId="5408DAB7"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26.6%</w:t>
            </w:r>
          </w:p>
        </w:tc>
        <w:tc>
          <w:tcPr>
            <w:tcW w:w="1658" w:type="dxa"/>
          </w:tcPr>
          <w:p w14:paraId="72BB6F53"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35.1%</w:t>
            </w:r>
          </w:p>
        </w:tc>
      </w:tr>
      <w:tr w:rsidR="005C785E" w14:paraId="65AD4707"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vAlign w:val="center"/>
          </w:tcPr>
          <w:p w14:paraId="0106EC88" w14:textId="77777777" w:rsidR="005C785E" w:rsidRDefault="00000000">
            <w:pPr>
              <w:jc w:val="center"/>
            </w:pPr>
            <w:r>
              <w:rPr>
                <w:color w:val="000000"/>
                <w:sz w:val="22"/>
                <w:szCs w:val="22"/>
              </w:rPr>
              <w:t>3-5</w:t>
            </w:r>
            <w:r>
              <w:rPr>
                <w:rFonts w:hint="eastAsia"/>
                <w:color w:val="000000"/>
                <w:sz w:val="22"/>
                <w:szCs w:val="22"/>
              </w:rPr>
              <w:t>小时</w:t>
            </w:r>
          </w:p>
        </w:tc>
        <w:tc>
          <w:tcPr>
            <w:tcW w:w="1657" w:type="dxa"/>
            <w:tcBorders>
              <w:top w:val="single" w:sz="8" w:space="0" w:color="5B9BD5" w:themeColor="accent1"/>
              <w:bottom w:val="single" w:sz="8" w:space="0" w:color="5B9BD5" w:themeColor="accent1"/>
            </w:tcBorders>
          </w:tcPr>
          <w:p w14:paraId="01ACCC9D"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9.0%</w:t>
            </w:r>
          </w:p>
        </w:tc>
        <w:tc>
          <w:tcPr>
            <w:tcW w:w="1657" w:type="dxa"/>
            <w:tcBorders>
              <w:top w:val="single" w:sz="8" w:space="0" w:color="5B9BD5" w:themeColor="accent1"/>
              <w:bottom w:val="single" w:sz="8" w:space="0" w:color="5B9BD5" w:themeColor="accent1"/>
            </w:tcBorders>
          </w:tcPr>
          <w:p w14:paraId="5D326725"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11.0%</w:t>
            </w:r>
          </w:p>
        </w:tc>
        <w:tc>
          <w:tcPr>
            <w:tcW w:w="1657" w:type="dxa"/>
            <w:tcBorders>
              <w:top w:val="single" w:sz="8" w:space="0" w:color="5B9BD5" w:themeColor="accent1"/>
              <w:bottom w:val="single" w:sz="8" w:space="0" w:color="5B9BD5" w:themeColor="accent1"/>
            </w:tcBorders>
          </w:tcPr>
          <w:p w14:paraId="71ABE00C"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9.5%</w:t>
            </w:r>
          </w:p>
        </w:tc>
        <w:tc>
          <w:tcPr>
            <w:tcW w:w="1658" w:type="dxa"/>
            <w:tcBorders>
              <w:top w:val="single" w:sz="8" w:space="0" w:color="5B9BD5" w:themeColor="accent1"/>
              <w:bottom w:val="single" w:sz="8" w:space="0" w:color="5B9BD5" w:themeColor="accent1"/>
              <w:right w:val="single" w:sz="8" w:space="0" w:color="5B9BD5" w:themeColor="accent1"/>
            </w:tcBorders>
          </w:tcPr>
          <w:p w14:paraId="69BF29A3"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15.1%</w:t>
            </w:r>
          </w:p>
        </w:tc>
      </w:tr>
      <w:tr w:rsidR="005C785E" w14:paraId="6DFBED5D" w14:textId="77777777" w:rsidTr="005C785E">
        <w:tc>
          <w:tcPr>
            <w:cnfStyle w:val="001000000000" w:firstRow="0" w:lastRow="0" w:firstColumn="1" w:lastColumn="0" w:oddVBand="0" w:evenVBand="0" w:oddHBand="0" w:evenHBand="0" w:firstRowFirstColumn="0" w:firstRowLastColumn="0" w:lastRowFirstColumn="0" w:lastRowLastColumn="0"/>
            <w:tcW w:w="1657" w:type="dxa"/>
            <w:vAlign w:val="center"/>
          </w:tcPr>
          <w:p w14:paraId="438AB833" w14:textId="77777777" w:rsidR="005C785E" w:rsidRDefault="00000000">
            <w:pPr>
              <w:jc w:val="center"/>
            </w:pPr>
            <w:r>
              <w:rPr>
                <w:color w:val="000000"/>
                <w:sz w:val="22"/>
                <w:szCs w:val="22"/>
              </w:rPr>
              <w:t>5</w:t>
            </w:r>
            <w:r>
              <w:rPr>
                <w:rFonts w:hint="eastAsia"/>
                <w:color w:val="000000"/>
                <w:sz w:val="22"/>
                <w:szCs w:val="22"/>
              </w:rPr>
              <w:t>小时以上</w:t>
            </w:r>
          </w:p>
        </w:tc>
        <w:tc>
          <w:tcPr>
            <w:tcW w:w="1657" w:type="dxa"/>
          </w:tcPr>
          <w:p w14:paraId="3BC9628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10.5%</w:t>
            </w:r>
          </w:p>
        </w:tc>
        <w:tc>
          <w:tcPr>
            <w:tcW w:w="1657" w:type="dxa"/>
          </w:tcPr>
          <w:p w14:paraId="37D4D0DF"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13.7%</w:t>
            </w:r>
          </w:p>
        </w:tc>
        <w:tc>
          <w:tcPr>
            <w:tcW w:w="1657" w:type="dxa"/>
          </w:tcPr>
          <w:p w14:paraId="7A5DC4F6"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12.2%</w:t>
            </w:r>
          </w:p>
        </w:tc>
        <w:tc>
          <w:tcPr>
            <w:tcW w:w="1658" w:type="dxa"/>
          </w:tcPr>
          <w:p w14:paraId="7A5A1C48"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t>27.8%</w:t>
            </w:r>
          </w:p>
        </w:tc>
      </w:tr>
    </w:tbl>
    <w:p w14:paraId="74CE08AF"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43" w:name="_Toc150334708"/>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未成年网民上网时</w:t>
      </w:r>
      <w:proofErr w:type="gramStart"/>
      <w:r>
        <w:rPr>
          <w:rFonts w:ascii="方正楷体_GBK" w:eastAsia="方正楷体_GBK" w:hAnsi="方正楷体_GBK" w:cs="方正楷体_GBK" w:hint="eastAsia"/>
          <w:kern w:val="0"/>
          <w:sz w:val="30"/>
          <w:szCs w:val="30"/>
        </w:rPr>
        <w:t>长受到</w:t>
      </w:r>
      <w:proofErr w:type="gramEnd"/>
      <w:r>
        <w:rPr>
          <w:rFonts w:ascii="方正楷体_GBK" w:eastAsia="方正楷体_GBK" w:hAnsi="方正楷体_GBK" w:cs="方正楷体_GBK" w:hint="eastAsia"/>
          <w:kern w:val="0"/>
          <w:sz w:val="30"/>
          <w:szCs w:val="30"/>
        </w:rPr>
        <w:t>家长的限制</w:t>
      </w:r>
      <w:bookmarkEnd w:id="143"/>
      <w:r>
        <w:rPr>
          <w:rFonts w:ascii="方正楷体_GBK" w:eastAsia="方正楷体_GBK" w:hAnsi="方正楷体_GBK" w:cs="方正楷体_GBK" w:hint="eastAsia"/>
          <w:kern w:val="0"/>
          <w:sz w:val="30"/>
          <w:szCs w:val="30"/>
        </w:rPr>
        <w:t>。</w:t>
      </w:r>
      <w:r>
        <w:rPr>
          <w:rFonts w:eastAsia="方正仿宋_GBK" w:hint="eastAsia"/>
          <w:kern w:val="0"/>
          <w:sz w:val="30"/>
          <w:szCs w:val="30"/>
        </w:rPr>
        <w:t>数据显示，大部分未成年网民上网时长会受到家长限制，只有</w:t>
      </w:r>
      <w:r>
        <w:rPr>
          <w:rFonts w:eastAsia="方正仿宋_GBK"/>
          <w:kern w:val="0"/>
          <w:sz w:val="30"/>
          <w:szCs w:val="30"/>
        </w:rPr>
        <w:t>10.2</w:t>
      </w:r>
      <w:r>
        <w:rPr>
          <w:rFonts w:eastAsia="方正仿宋_GBK" w:hint="eastAsia"/>
          <w:kern w:val="0"/>
          <w:sz w:val="30"/>
          <w:szCs w:val="30"/>
        </w:rPr>
        <w:t>%</w:t>
      </w:r>
      <w:r>
        <w:rPr>
          <w:rFonts w:eastAsia="方正仿宋_GBK" w:hint="eastAsia"/>
          <w:kern w:val="0"/>
          <w:sz w:val="30"/>
          <w:szCs w:val="30"/>
        </w:rPr>
        <w:t>的未成年网民表示不受限制。这与上一节提到的未成年网民工作日平均每天上网时长超过</w:t>
      </w:r>
      <w:r>
        <w:rPr>
          <w:rFonts w:eastAsia="方正仿宋_GBK" w:hint="eastAsia"/>
          <w:kern w:val="0"/>
          <w:sz w:val="30"/>
          <w:szCs w:val="30"/>
        </w:rPr>
        <w:t>2</w:t>
      </w:r>
      <w:r>
        <w:rPr>
          <w:rFonts w:eastAsia="方正仿宋_GBK" w:hint="eastAsia"/>
          <w:kern w:val="0"/>
          <w:sz w:val="30"/>
          <w:szCs w:val="30"/>
        </w:rPr>
        <w:t>小时的比例（</w:t>
      </w:r>
      <w:r>
        <w:rPr>
          <w:rFonts w:eastAsia="方正仿宋_GBK" w:hint="eastAsia"/>
          <w:kern w:val="0"/>
          <w:sz w:val="30"/>
          <w:szCs w:val="30"/>
        </w:rPr>
        <w:t>1</w:t>
      </w:r>
      <w:r>
        <w:rPr>
          <w:rFonts w:eastAsia="方正仿宋_GBK"/>
          <w:kern w:val="0"/>
          <w:sz w:val="30"/>
          <w:szCs w:val="30"/>
        </w:rPr>
        <w:t>1.1%</w:t>
      </w:r>
      <w:r>
        <w:rPr>
          <w:rFonts w:eastAsia="方正仿宋_GBK" w:hint="eastAsia"/>
          <w:kern w:val="0"/>
          <w:sz w:val="30"/>
          <w:szCs w:val="30"/>
        </w:rPr>
        <w:t>）、节假日上网时长超过</w:t>
      </w:r>
      <w:r>
        <w:rPr>
          <w:rFonts w:eastAsia="方正仿宋_GBK" w:hint="eastAsia"/>
          <w:kern w:val="0"/>
          <w:sz w:val="30"/>
          <w:szCs w:val="30"/>
        </w:rPr>
        <w:t>5</w:t>
      </w:r>
      <w:r>
        <w:rPr>
          <w:rFonts w:eastAsia="方正仿宋_GBK" w:hint="eastAsia"/>
          <w:kern w:val="0"/>
          <w:sz w:val="30"/>
          <w:szCs w:val="30"/>
        </w:rPr>
        <w:t>小时的比例（</w:t>
      </w:r>
      <w:r>
        <w:rPr>
          <w:rFonts w:eastAsia="方正仿宋_GBK" w:hint="eastAsia"/>
          <w:kern w:val="0"/>
          <w:sz w:val="30"/>
          <w:szCs w:val="30"/>
        </w:rPr>
        <w:t>1</w:t>
      </w:r>
      <w:r>
        <w:rPr>
          <w:rFonts w:eastAsia="方正仿宋_GBK"/>
          <w:kern w:val="0"/>
          <w:sz w:val="30"/>
          <w:szCs w:val="30"/>
        </w:rPr>
        <w:t>3.1%</w:t>
      </w:r>
      <w:r>
        <w:rPr>
          <w:rFonts w:eastAsia="方正仿宋_GBK" w:hint="eastAsia"/>
          <w:kern w:val="0"/>
          <w:sz w:val="30"/>
          <w:szCs w:val="30"/>
        </w:rPr>
        <w:t>）基本一致。</w:t>
      </w:r>
    </w:p>
    <w:p w14:paraId="1F30242D" w14:textId="77777777" w:rsidR="005C785E" w:rsidRDefault="00000000">
      <w:pPr>
        <w:keepNext/>
        <w:jc w:val="center"/>
      </w:pPr>
      <w:r>
        <w:rPr>
          <w:rFonts w:hint="eastAsia"/>
          <w:noProof/>
        </w:rPr>
        <w:drawing>
          <wp:inline distT="0" distB="0" distL="0" distR="0" wp14:anchorId="48F9C065" wp14:editId="3056C9A5">
            <wp:extent cx="4533900" cy="2114550"/>
            <wp:effectExtent l="0" t="0" r="0" b="0"/>
            <wp:docPr id="11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E89CE7" w14:textId="011C4E90" w:rsidR="005C785E" w:rsidRDefault="00000000">
      <w:pPr>
        <w:pStyle w:val="a8"/>
        <w:jc w:val="center"/>
        <w:rPr>
          <w:rFonts w:ascii="Times New Roman" w:eastAsia="方正楷体_GBK" w:hAnsi="Times New Roman" w:cs="Times New Roman"/>
          <w:sz w:val="24"/>
          <w:szCs w:val="24"/>
        </w:rPr>
      </w:pPr>
      <w:bookmarkStart w:id="144" w:name="_Toc113023907"/>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15</w:t>
      </w:r>
      <w:r>
        <w:rPr>
          <w:rFonts w:ascii="Times New Roman" w:eastAsia="方正楷体_GBK" w:hAnsi="Times New Roman" w:cs="Times New Roman"/>
          <w:sz w:val="24"/>
          <w:szCs w:val="24"/>
        </w:rPr>
        <w:fldChar w:fldCharType="end"/>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hint="eastAsia"/>
          <w:sz w:val="24"/>
          <w:szCs w:val="24"/>
        </w:rPr>
        <w:t>未成年网民上网时</w:t>
      </w:r>
      <w:proofErr w:type="gramStart"/>
      <w:r>
        <w:rPr>
          <w:rFonts w:ascii="Times New Roman" w:eastAsia="方正楷体_GBK" w:hAnsi="Times New Roman" w:cs="Times New Roman" w:hint="eastAsia"/>
          <w:sz w:val="24"/>
          <w:szCs w:val="24"/>
        </w:rPr>
        <w:t>长受到</w:t>
      </w:r>
      <w:proofErr w:type="gramEnd"/>
      <w:r>
        <w:rPr>
          <w:rFonts w:ascii="Times New Roman" w:eastAsia="方正楷体_GBK" w:hAnsi="Times New Roman" w:cs="Times New Roman" w:hint="eastAsia"/>
          <w:sz w:val="24"/>
          <w:szCs w:val="24"/>
        </w:rPr>
        <w:t>家长限制的情况</w:t>
      </w:r>
      <w:bookmarkEnd w:id="144"/>
    </w:p>
    <w:p w14:paraId="3AD8197E" w14:textId="2DB1AE85"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城镇未成年网民上网时长会更加严格地受到家长限制。数据</w:t>
      </w:r>
      <w:r>
        <w:rPr>
          <w:rFonts w:eastAsia="方正仿宋_GBK" w:hint="eastAsia"/>
          <w:kern w:val="0"/>
          <w:sz w:val="30"/>
          <w:szCs w:val="30"/>
        </w:rPr>
        <w:lastRenderedPageBreak/>
        <w:t>显示，</w:t>
      </w:r>
      <w:r>
        <w:rPr>
          <w:rFonts w:eastAsia="方正仿宋_GBK" w:hint="eastAsia"/>
          <w:kern w:val="0"/>
          <w:sz w:val="30"/>
          <w:szCs w:val="30"/>
        </w:rPr>
        <w:t>4</w:t>
      </w:r>
      <w:r>
        <w:rPr>
          <w:rFonts w:eastAsia="方正仿宋_GBK"/>
          <w:kern w:val="0"/>
          <w:sz w:val="30"/>
          <w:szCs w:val="30"/>
        </w:rPr>
        <w:t>2.2</w:t>
      </w:r>
      <w:r>
        <w:rPr>
          <w:rFonts w:eastAsia="方正仿宋_GBK" w:hint="eastAsia"/>
          <w:kern w:val="0"/>
          <w:sz w:val="30"/>
          <w:szCs w:val="30"/>
        </w:rPr>
        <w:t>%</w:t>
      </w:r>
      <w:r>
        <w:rPr>
          <w:rFonts w:eastAsia="方正仿宋_GBK" w:hint="eastAsia"/>
          <w:kern w:val="0"/>
          <w:sz w:val="30"/>
          <w:szCs w:val="30"/>
        </w:rPr>
        <w:t>的城镇未成年网民会受到家长对于上网时长的限制，</w:t>
      </w:r>
      <w:proofErr w:type="gramStart"/>
      <w:r>
        <w:rPr>
          <w:rFonts w:eastAsia="方正仿宋_GBK" w:hint="eastAsia"/>
          <w:kern w:val="0"/>
          <w:sz w:val="30"/>
          <w:szCs w:val="30"/>
        </w:rPr>
        <w:t>较农村</w:t>
      </w:r>
      <w:proofErr w:type="gramEnd"/>
      <w:r>
        <w:rPr>
          <w:rFonts w:eastAsia="方正仿宋_GBK" w:hint="eastAsia"/>
          <w:kern w:val="0"/>
          <w:sz w:val="30"/>
          <w:szCs w:val="30"/>
        </w:rPr>
        <w:t>未成年网民（</w:t>
      </w:r>
      <w:r>
        <w:rPr>
          <w:rFonts w:eastAsia="方正仿宋_GBK" w:hint="eastAsia"/>
          <w:kern w:val="0"/>
          <w:sz w:val="30"/>
          <w:szCs w:val="30"/>
        </w:rPr>
        <w:t>3</w:t>
      </w:r>
      <w:r>
        <w:rPr>
          <w:rFonts w:eastAsia="方正仿宋_GBK"/>
          <w:kern w:val="0"/>
          <w:sz w:val="30"/>
          <w:szCs w:val="30"/>
        </w:rPr>
        <w:t>8.8</w:t>
      </w:r>
      <w:r>
        <w:rPr>
          <w:rFonts w:eastAsia="方正仿宋_GBK" w:hint="eastAsia"/>
          <w:kern w:val="0"/>
          <w:sz w:val="30"/>
          <w:szCs w:val="30"/>
        </w:rPr>
        <w:t>%</w:t>
      </w:r>
      <w:r>
        <w:rPr>
          <w:rFonts w:eastAsia="方正仿宋_GBK" w:hint="eastAsia"/>
          <w:kern w:val="0"/>
          <w:sz w:val="30"/>
          <w:szCs w:val="30"/>
        </w:rPr>
        <w:t>）高</w:t>
      </w:r>
      <w:r>
        <w:rPr>
          <w:rFonts w:eastAsia="方正仿宋_GBK"/>
          <w:kern w:val="0"/>
          <w:sz w:val="30"/>
          <w:szCs w:val="30"/>
        </w:rPr>
        <w:t>3.4</w:t>
      </w:r>
      <w:r>
        <w:rPr>
          <w:rFonts w:eastAsia="方正仿宋_GBK" w:hint="eastAsia"/>
          <w:kern w:val="0"/>
          <w:sz w:val="30"/>
          <w:szCs w:val="30"/>
        </w:rPr>
        <w:t>个百分点。而无论在城镇还是</w:t>
      </w:r>
      <w:r w:rsidR="00C32964">
        <w:rPr>
          <w:rFonts w:eastAsia="方正仿宋_GBK" w:hint="eastAsia"/>
          <w:kern w:val="0"/>
          <w:sz w:val="30"/>
          <w:szCs w:val="30"/>
        </w:rPr>
        <w:t>农村</w:t>
      </w:r>
      <w:r>
        <w:rPr>
          <w:rFonts w:eastAsia="方正仿宋_GBK" w:hint="eastAsia"/>
          <w:kern w:val="0"/>
          <w:sz w:val="30"/>
          <w:szCs w:val="30"/>
        </w:rPr>
        <w:t>，均有约一成家长不会对孩子上网时长进行限制。</w:t>
      </w:r>
    </w:p>
    <w:p w14:paraId="0F56CCDF" w14:textId="77777777" w:rsidR="005C785E" w:rsidRDefault="00000000">
      <w:pPr>
        <w:keepNext/>
        <w:jc w:val="center"/>
      </w:pPr>
      <w:r>
        <w:rPr>
          <w:rFonts w:hint="eastAsia"/>
          <w:noProof/>
        </w:rPr>
        <w:drawing>
          <wp:inline distT="0" distB="0" distL="0" distR="0" wp14:anchorId="0C828873" wp14:editId="150C9436">
            <wp:extent cx="4686300" cy="2409825"/>
            <wp:effectExtent l="0" t="0" r="0" b="0"/>
            <wp:docPr id="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FFE2F2D" w14:textId="0D72D065"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16</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城乡未成年网民上网时</w:t>
      </w:r>
      <w:proofErr w:type="gramStart"/>
      <w:r>
        <w:rPr>
          <w:rFonts w:ascii="Times New Roman" w:eastAsia="方正楷体_GBK" w:hAnsi="Times New Roman" w:cs="Times New Roman" w:hint="eastAsia"/>
          <w:sz w:val="24"/>
          <w:szCs w:val="24"/>
        </w:rPr>
        <w:t>长受到</w:t>
      </w:r>
      <w:proofErr w:type="gramEnd"/>
      <w:r>
        <w:rPr>
          <w:rFonts w:ascii="Times New Roman" w:eastAsia="方正楷体_GBK" w:hAnsi="Times New Roman" w:cs="Times New Roman" w:hint="eastAsia"/>
          <w:sz w:val="24"/>
          <w:szCs w:val="24"/>
        </w:rPr>
        <w:t>家长限制的情况</w:t>
      </w:r>
    </w:p>
    <w:p w14:paraId="2564929D" w14:textId="77777777" w:rsidR="005C785E" w:rsidRDefault="00000000">
      <w:pPr>
        <w:pStyle w:val="2"/>
        <w:ind w:firstLineChars="200" w:firstLine="720"/>
      </w:pPr>
      <w:bookmarkStart w:id="145" w:name="_Toc152229842"/>
      <w:r>
        <w:rPr>
          <w:rFonts w:hint="eastAsia"/>
        </w:rPr>
        <w:t>三、未成年人对互联网的主观依赖程度</w:t>
      </w:r>
      <w:bookmarkEnd w:id="145"/>
    </w:p>
    <w:p w14:paraId="1E594C88"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两成未成年网民认为自己对互联网存在依赖心理。数据显示，</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年未成年网民中认为自己非常依赖（有空闲就要上网）或比较依赖互联网的比例为</w:t>
      </w:r>
      <w:r>
        <w:rPr>
          <w:rFonts w:eastAsia="方正仿宋_GBK"/>
          <w:kern w:val="0"/>
          <w:sz w:val="30"/>
          <w:szCs w:val="30"/>
        </w:rPr>
        <w:t>20.2</w:t>
      </w:r>
      <w:r>
        <w:rPr>
          <w:rFonts w:eastAsia="方正仿宋_GBK" w:hint="eastAsia"/>
          <w:kern w:val="0"/>
          <w:sz w:val="30"/>
          <w:szCs w:val="30"/>
        </w:rPr>
        <w:t>%</w:t>
      </w:r>
      <w:r>
        <w:rPr>
          <w:rFonts w:eastAsia="方正仿宋_GBK" w:hint="eastAsia"/>
          <w:kern w:val="0"/>
          <w:sz w:val="30"/>
          <w:szCs w:val="30"/>
        </w:rPr>
        <w:t>，与</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19.5</w:t>
      </w:r>
      <w:r>
        <w:rPr>
          <w:rFonts w:eastAsia="方正仿宋_GBK" w:hint="eastAsia"/>
          <w:kern w:val="0"/>
          <w:sz w:val="30"/>
          <w:szCs w:val="30"/>
        </w:rPr>
        <w:t>%</w:t>
      </w:r>
      <w:r>
        <w:rPr>
          <w:rFonts w:eastAsia="方正仿宋_GBK" w:hint="eastAsia"/>
          <w:kern w:val="0"/>
          <w:sz w:val="30"/>
          <w:szCs w:val="30"/>
        </w:rPr>
        <w:t>）基本持平。</w:t>
      </w:r>
    </w:p>
    <w:p w14:paraId="62D9B96C" w14:textId="77777777" w:rsidR="005C785E" w:rsidRDefault="00000000">
      <w:pPr>
        <w:keepNext/>
        <w:jc w:val="center"/>
      </w:pPr>
      <w:r>
        <w:rPr>
          <w:rFonts w:hint="eastAsia"/>
          <w:noProof/>
        </w:rPr>
        <w:drawing>
          <wp:inline distT="0" distB="0" distL="0" distR="0" wp14:anchorId="106BFDBE" wp14:editId="19F22B4E">
            <wp:extent cx="4547870" cy="2204720"/>
            <wp:effectExtent l="0" t="0" r="0" b="0"/>
            <wp:docPr id="12"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AB5107" w14:textId="706A6B99" w:rsidR="005C785E" w:rsidRDefault="00000000">
      <w:pPr>
        <w:pStyle w:val="a8"/>
        <w:jc w:val="center"/>
        <w:rPr>
          <w:rFonts w:ascii="Times New Roman" w:eastAsia="方正楷体_GBK" w:hAnsi="Times New Roman" w:cs="Times New Roman"/>
          <w:sz w:val="24"/>
          <w:szCs w:val="24"/>
        </w:rPr>
      </w:pPr>
      <w:bookmarkStart w:id="146" w:name="_Toc113023908"/>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17</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未成年网民对互联网的主观依赖程度</w:t>
      </w:r>
      <w:bookmarkEnd w:id="146"/>
    </w:p>
    <w:p w14:paraId="28506FDB"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lastRenderedPageBreak/>
        <w:t>与上网时长的情况类似，未成年网民与父母是否共同生活也影响了其对互联网的依赖程度。数据显示，与父母双方共同生活的未成年网民，其认为自己非常依赖或比较依赖互联网的比例为</w:t>
      </w:r>
      <w:r>
        <w:rPr>
          <w:rFonts w:eastAsia="方正仿宋_GBK"/>
          <w:kern w:val="0"/>
          <w:sz w:val="30"/>
          <w:szCs w:val="30"/>
        </w:rPr>
        <w:t>18.0</w:t>
      </w:r>
      <w:r>
        <w:rPr>
          <w:rFonts w:eastAsia="方正仿宋_GBK" w:hint="eastAsia"/>
          <w:kern w:val="0"/>
          <w:sz w:val="30"/>
          <w:szCs w:val="30"/>
        </w:rPr>
        <w:t>%</w:t>
      </w:r>
      <w:r>
        <w:rPr>
          <w:rFonts w:eastAsia="方正仿宋_GBK" w:hint="eastAsia"/>
          <w:kern w:val="0"/>
          <w:sz w:val="30"/>
          <w:szCs w:val="30"/>
        </w:rPr>
        <w:t>；与父母中的某一方生活的未成年网民，其认为自己非常依赖或比较依赖互联网的比例则达到</w:t>
      </w:r>
      <w:r>
        <w:rPr>
          <w:rFonts w:eastAsia="方正仿宋_GBK" w:hint="eastAsia"/>
          <w:kern w:val="0"/>
          <w:sz w:val="30"/>
          <w:szCs w:val="30"/>
        </w:rPr>
        <w:t>2</w:t>
      </w:r>
      <w:r>
        <w:rPr>
          <w:rFonts w:eastAsia="方正仿宋_GBK"/>
          <w:kern w:val="0"/>
          <w:sz w:val="30"/>
          <w:szCs w:val="30"/>
        </w:rPr>
        <w:t>1.4</w:t>
      </w:r>
      <w:r>
        <w:rPr>
          <w:rFonts w:eastAsia="方正仿宋_GBK" w:hint="eastAsia"/>
          <w:kern w:val="0"/>
          <w:sz w:val="30"/>
          <w:szCs w:val="30"/>
        </w:rPr>
        <w:t>%</w:t>
      </w:r>
      <w:r>
        <w:rPr>
          <w:rFonts w:eastAsia="方正仿宋_GBK" w:hint="eastAsia"/>
          <w:kern w:val="0"/>
          <w:sz w:val="30"/>
          <w:szCs w:val="30"/>
        </w:rPr>
        <w:t>；住校未成年网民对互联网的主观依赖比例最高，达到</w:t>
      </w:r>
      <w:r>
        <w:rPr>
          <w:rFonts w:eastAsia="方正仿宋_GBK" w:hint="eastAsia"/>
          <w:kern w:val="0"/>
          <w:sz w:val="30"/>
          <w:szCs w:val="30"/>
        </w:rPr>
        <w:t>3</w:t>
      </w:r>
      <w:r>
        <w:rPr>
          <w:rFonts w:eastAsia="方正仿宋_GBK"/>
          <w:kern w:val="0"/>
          <w:sz w:val="30"/>
          <w:szCs w:val="30"/>
        </w:rPr>
        <w:t>4.3%</w:t>
      </w:r>
      <w:r>
        <w:rPr>
          <w:rFonts w:eastAsia="方正仿宋_GBK" w:hint="eastAsia"/>
          <w:kern w:val="0"/>
          <w:sz w:val="30"/>
          <w:szCs w:val="30"/>
        </w:rPr>
        <w:t>。</w:t>
      </w:r>
    </w:p>
    <w:p w14:paraId="30DFF721" w14:textId="77777777"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表</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表</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Pr>
          <w:rFonts w:ascii="Times New Roman" w:eastAsia="方正楷体_GBK" w:hAnsi="Times New Roman" w:cs="Times New Roman"/>
          <w:sz w:val="24"/>
          <w:szCs w:val="24"/>
        </w:rPr>
        <w:t>3</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不同监护情况的未成年网民对互联网的主观依赖程度</w:t>
      </w:r>
    </w:p>
    <w:tbl>
      <w:tblPr>
        <w:tblStyle w:val="-11"/>
        <w:tblW w:w="8286" w:type="dxa"/>
        <w:tblLayout w:type="fixed"/>
        <w:tblLook w:val="04A0" w:firstRow="1" w:lastRow="0" w:firstColumn="1" w:lastColumn="0" w:noHBand="0" w:noVBand="1"/>
      </w:tblPr>
      <w:tblGrid>
        <w:gridCol w:w="1657"/>
        <w:gridCol w:w="1657"/>
        <w:gridCol w:w="1657"/>
        <w:gridCol w:w="1657"/>
        <w:gridCol w:w="1658"/>
      </w:tblGrid>
      <w:tr w:rsidR="005C785E" w14:paraId="408CB0F7" w14:textId="77777777" w:rsidTr="005C7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1B188D46" w14:textId="77777777" w:rsidR="005C785E" w:rsidRDefault="00000000">
            <w:pPr>
              <w:jc w:val="center"/>
              <w:rPr>
                <w:szCs w:val="21"/>
              </w:rPr>
            </w:pPr>
            <w:r>
              <w:rPr>
                <w:rFonts w:hint="eastAsia"/>
                <w:szCs w:val="21"/>
              </w:rPr>
              <w:t>对互联网的主观依赖程度</w:t>
            </w:r>
          </w:p>
        </w:tc>
        <w:tc>
          <w:tcPr>
            <w:tcW w:w="1657" w:type="dxa"/>
          </w:tcPr>
          <w:p w14:paraId="17F07991"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跟父母双方一起生活</w:t>
            </w:r>
          </w:p>
        </w:tc>
        <w:tc>
          <w:tcPr>
            <w:tcW w:w="1657" w:type="dxa"/>
          </w:tcPr>
          <w:p w14:paraId="7F747FEC"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跟父母中的某一方生活</w:t>
            </w:r>
          </w:p>
        </w:tc>
        <w:tc>
          <w:tcPr>
            <w:tcW w:w="1657" w:type="dxa"/>
          </w:tcPr>
          <w:p w14:paraId="335C6F2E"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跟父母之外的亲属生活</w:t>
            </w:r>
          </w:p>
        </w:tc>
        <w:tc>
          <w:tcPr>
            <w:tcW w:w="1658" w:type="dxa"/>
          </w:tcPr>
          <w:p w14:paraId="7C2207A8" w14:textId="77777777" w:rsidR="005C785E" w:rsidRDefault="00000000">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住校</w:t>
            </w:r>
          </w:p>
        </w:tc>
      </w:tr>
      <w:tr w:rsidR="005C785E" w14:paraId="4AF61D57"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vAlign w:val="center"/>
          </w:tcPr>
          <w:p w14:paraId="706DD429" w14:textId="77777777" w:rsidR="005C785E" w:rsidRDefault="00000000">
            <w:pPr>
              <w:jc w:val="center"/>
              <w:rPr>
                <w:color w:val="000000"/>
                <w:sz w:val="22"/>
                <w:szCs w:val="22"/>
              </w:rPr>
            </w:pPr>
            <w:r>
              <w:rPr>
                <w:rFonts w:hint="eastAsia"/>
                <w:color w:val="000000"/>
                <w:sz w:val="22"/>
                <w:szCs w:val="22"/>
              </w:rPr>
              <w:t>非常依赖</w:t>
            </w:r>
          </w:p>
        </w:tc>
        <w:tc>
          <w:tcPr>
            <w:tcW w:w="1657" w:type="dxa"/>
            <w:tcBorders>
              <w:top w:val="single" w:sz="8" w:space="0" w:color="5B9BD5" w:themeColor="accent1"/>
              <w:bottom w:val="single" w:sz="8" w:space="0" w:color="5B9BD5" w:themeColor="accent1"/>
            </w:tcBorders>
            <w:vAlign w:val="center"/>
          </w:tcPr>
          <w:p w14:paraId="40712055"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4.6%</w:t>
            </w:r>
          </w:p>
        </w:tc>
        <w:tc>
          <w:tcPr>
            <w:tcW w:w="1657" w:type="dxa"/>
            <w:tcBorders>
              <w:top w:val="single" w:sz="8" w:space="0" w:color="5B9BD5" w:themeColor="accent1"/>
              <w:bottom w:val="single" w:sz="8" w:space="0" w:color="5B9BD5" w:themeColor="accent1"/>
            </w:tcBorders>
            <w:vAlign w:val="center"/>
          </w:tcPr>
          <w:p w14:paraId="4EF22509"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6.0%</w:t>
            </w:r>
          </w:p>
        </w:tc>
        <w:tc>
          <w:tcPr>
            <w:tcW w:w="1657" w:type="dxa"/>
            <w:tcBorders>
              <w:top w:val="single" w:sz="8" w:space="0" w:color="5B9BD5" w:themeColor="accent1"/>
              <w:bottom w:val="single" w:sz="8" w:space="0" w:color="5B9BD5" w:themeColor="accent1"/>
            </w:tcBorders>
            <w:vAlign w:val="center"/>
          </w:tcPr>
          <w:p w14:paraId="3A83A10A"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5.7%</w:t>
            </w:r>
          </w:p>
        </w:tc>
        <w:tc>
          <w:tcPr>
            <w:tcW w:w="1658" w:type="dxa"/>
            <w:tcBorders>
              <w:top w:val="single" w:sz="8" w:space="0" w:color="5B9BD5" w:themeColor="accent1"/>
              <w:bottom w:val="single" w:sz="8" w:space="0" w:color="5B9BD5" w:themeColor="accent1"/>
              <w:right w:val="single" w:sz="8" w:space="0" w:color="5B9BD5" w:themeColor="accent1"/>
            </w:tcBorders>
            <w:vAlign w:val="center"/>
          </w:tcPr>
          <w:p w14:paraId="66C5BD25"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10.9%</w:t>
            </w:r>
          </w:p>
        </w:tc>
      </w:tr>
      <w:tr w:rsidR="005C785E" w14:paraId="466E3637" w14:textId="77777777" w:rsidTr="005C785E">
        <w:tc>
          <w:tcPr>
            <w:cnfStyle w:val="001000000000" w:firstRow="0" w:lastRow="0" w:firstColumn="1" w:lastColumn="0" w:oddVBand="0" w:evenVBand="0" w:oddHBand="0" w:evenHBand="0" w:firstRowFirstColumn="0" w:firstRowLastColumn="0" w:lastRowFirstColumn="0" w:lastRowLastColumn="0"/>
            <w:tcW w:w="1657" w:type="dxa"/>
            <w:vAlign w:val="center"/>
          </w:tcPr>
          <w:p w14:paraId="5ED077D5" w14:textId="77777777" w:rsidR="005C785E" w:rsidRDefault="00000000">
            <w:pPr>
              <w:jc w:val="center"/>
            </w:pPr>
            <w:r>
              <w:rPr>
                <w:rFonts w:hint="eastAsia"/>
                <w:color w:val="000000"/>
                <w:sz w:val="22"/>
                <w:szCs w:val="22"/>
              </w:rPr>
              <w:t>比较依赖</w:t>
            </w:r>
          </w:p>
        </w:tc>
        <w:tc>
          <w:tcPr>
            <w:tcW w:w="1657" w:type="dxa"/>
            <w:vAlign w:val="center"/>
          </w:tcPr>
          <w:p w14:paraId="7E920F6D"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13.4%</w:t>
            </w:r>
          </w:p>
        </w:tc>
        <w:tc>
          <w:tcPr>
            <w:tcW w:w="1657" w:type="dxa"/>
            <w:vAlign w:val="center"/>
          </w:tcPr>
          <w:p w14:paraId="4466BBC3"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15.4%</w:t>
            </w:r>
          </w:p>
        </w:tc>
        <w:tc>
          <w:tcPr>
            <w:tcW w:w="1657" w:type="dxa"/>
            <w:vAlign w:val="center"/>
          </w:tcPr>
          <w:p w14:paraId="343E08B9"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12.7%</w:t>
            </w:r>
          </w:p>
        </w:tc>
        <w:tc>
          <w:tcPr>
            <w:tcW w:w="1658" w:type="dxa"/>
            <w:vAlign w:val="center"/>
          </w:tcPr>
          <w:p w14:paraId="4AE175BA"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23.4%</w:t>
            </w:r>
          </w:p>
        </w:tc>
      </w:tr>
      <w:tr w:rsidR="005C785E" w14:paraId="340F03DA"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vAlign w:val="center"/>
          </w:tcPr>
          <w:p w14:paraId="0D22A710" w14:textId="77777777" w:rsidR="005C785E" w:rsidRDefault="00000000">
            <w:pPr>
              <w:jc w:val="center"/>
            </w:pPr>
            <w:r>
              <w:rPr>
                <w:rFonts w:hint="eastAsia"/>
                <w:color w:val="000000"/>
                <w:sz w:val="22"/>
                <w:szCs w:val="22"/>
              </w:rPr>
              <w:t>一般</w:t>
            </w:r>
          </w:p>
        </w:tc>
        <w:tc>
          <w:tcPr>
            <w:tcW w:w="1657" w:type="dxa"/>
            <w:tcBorders>
              <w:top w:val="single" w:sz="8" w:space="0" w:color="5B9BD5" w:themeColor="accent1"/>
              <w:bottom w:val="single" w:sz="8" w:space="0" w:color="5B9BD5" w:themeColor="accent1"/>
            </w:tcBorders>
            <w:vAlign w:val="center"/>
          </w:tcPr>
          <w:p w14:paraId="056FC47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41.8%</w:t>
            </w:r>
          </w:p>
        </w:tc>
        <w:tc>
          <w:tcPr>
            <w:tcW w:w="1657" w:type="dxa"/>
            <w:tcBorders>
              <w:top w:val="single" w:sz="8" w:space="0" w:color="5B9BD5" w:themeColor="accent1"/>
              <w:bottom w:val="single" w:sz="8" w:space="0" w:color="5B9BD5" w:themeColor="accent1"/>
            </w:tcBorders>
            <w:vAlign w:val="center"/>
          </w:tcPr>
          <w:p w14:paraId="2BCFDC4C"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43.7%</w:t>
            </w:r>
          </w:p>
        </w:tc>
        <w:tc>
          <w:tcPr>
            <w:tcW w:w="1657" w:type="dxa"/>
            <w:tcBorders>
              <w:top w:val="single" w:sz="8" w:space="0" w:color="5B9BD5" w:themeColor="accent1"/>
              <w:bottom w:val="single" w:sz="8" w:space="0" w:color="5B9BD5" w:themeColor="accent1"/>
            </w:tcBorders>
            <w:vAlign w:val="center"/>
          </w:tcPr>
          <w:p w14:paraId="604320C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43.7%</w:t>
            </w:r>
          </w:p>
        </w:tc>
        <w:tc>
          <w:tcPr>
            <w:tcW w:w="1658" w:type="dxa"/>
            <w:tcBorders>
              <w:top w:val="single" w:sz="8" w:space="0" w:color="5B9BD5" w:themeColor="accent1"/>
              <w:bottom w:val="single" w:sz="8" w:space="0" w:color="5B9BD5" w:themeColor="accent1"/>
              <w:right w:val="single" w:sz="8" w:space="0" w:color="5B9BD5" w:themeColor="accent1"/>
            </w:tcBorders>
            <w:vAlign w:val="center"/>
          </w:tcPr>
          <w:p w14:paraId="0A4C8174"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44.5%</w:t>
            </w:r>
          </w:p>
        </w:tc>
      </w:tr>
      <w:tr w:rsidR="005C785E" w14:paraId="4BB090FB" w14:textId="77777777" w:rsidTr="005C785E">
        <w:tc>
          <w:tcPr>
            <w:cnfStyle w:val="001000000000" w:firstRow="0" w:lastRow="0" w:firstColumn="1" w:lastColumn="0" w:oddVBand="0" w:evenVBand="0" w:oddHBand="0" w:evenHBand="0" w:firstRowFirstColumn="0" w:firstRowLastColumn="0" w:lastRowFirstColumn="0" w:lastRowLastColumn="0"/>
            <w:tcW w:w="1657" w:type="dxa"/>
            <w:vAlign w:val="center"/>
          </w:tcPr>
          <w:p w14:paraId="3F138B53" w14:textId="77777777" w:rsidR="005C785E" w:rsidRDefault="00000000">
            <w:pPr>
              <w:jc w:val="center"/>
            </w:pPr>
            <w:r>
              <w:rPr>
                <w:rFonts w:hint="eastAsia"/>
                <w:color w:val="000000"/>
                <w:sz w:val="22"/>
                <w:szCs w:val="22"/>
              </w:rPr>
              <w:t>不太依赖</w:t>
            </w:r>
          </w:p>
        </w:tc>
        <w:tc>
          <w:tcPr>
            <w:tcW w:w="1657" w:type="dxa"/>
            <w:vAlign w:val="center"/>
          </w:tcPr>
          <w:p w14:paraId="6BD4D3C7"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23.7%</w:t>
            </w:r>
          </w:p>
        </w:tc>
        <w:tc>
          <w:tcPr>
            <w:tcW w:w="1657" w:type="dxa"/>
            <w:vAlign w:val="center"/>
          </w:tcPr>
          <w:p w14:paraId="5ECD7752"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20.5%</w:t>
            </w:r>
          </w:p>
        </w:tc>
        <w:tc>
          <w:tcPr>
            <w:tcW w:w="1657" w:type="dxa"/>
            <w:vAlign w:val="center"/>
          </w:tcPr>
          <w:p w14:paraId="0B6772B6"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21.2%</w:t>
            </w:r>
          </w:p>
        </w:tc>
        <w:tc>
          <w:tcPr>
            <w:tcW w:w="1658" w:type="dxa"/>
            <w:vAlign w:val="center"/>
          </w:tcPr>
          <w:p w14:paraId="1AA8758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13.0%</w:t>
            </w:r>
          </w:p>
        </w:tc>
      </w:tr>
      <w:tr w:rsidR="005C785E" w14:paraId="381EB17F" w14:textId="77777777" w:rsidTr="005C785E">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5B9BD5" w:themeColor="accent1"/>
              <w:left w:val="single" w:sz="8" w:space="0" w:color="5B9BD5" w:themeColor="accent1"/>
              <w:bottom w:val="single" w:sz="8" w:space="0" w:color="5B9BD5" w:themeColor="accent1"/>
            </w:tcBorders>
            <w:vAlign w:val="center"/>
          </w:tcPr>
          <w:p w14:paraId="4FB6D316" w14:textId="77777777" w:rsidR="005C785E" w:rsidRDefault="00000000">
            <w:pPr>
              <w:jc w:val="center"/>
            </w:pPr>
            <w:r>
              <w:rPr>
                <w:rFonts w:hint="eastAsia"/>
                <w:color w:val="000000"/>
                <w:sz w:val="22"/>
                <w:szCs w:val="22"/>
              </w:rPr>
              <w:t>没有依赖</w:t>
            </w:r>
          </w:p>
        </w:tc>
        <w:tc>
          <w:tcPr>
            <w:tcW w:w="1657" w:type="dxa"/>
            <w:tcBorders>
              <w:top w:val="single" w:sz="8" w:space="0" w:color="5B9BD5" w:themeColor="accent1"/>
              <w:bottom w:val="single" w:sz="8" w:space="0" w:color="5B9BD5" w:themeColor="accent1"/>
            </w:tcBorders>
            <w:vAlign w:val="center"/>
          </w:tcPr>
          <w:p w14:paraId="33CCCE08"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16.4%</w:t>
            </w:r>
          </w:p>
        </w:tc>
        <w:tc>
          <w:tcPr>
            <w:tcW w:w="1657" w:type="dxa"/>
            <w:tcBorders>
              <w:top w:val="single" w:sz="8" w:space="0" w:color="5B9BD5" w:themeColor="accent1"/>
              <w:bottom w:val="single" w:sz="8" w:space="0" w:color="5B9BD5" w:themeColor="accent1"/>
            </w:tcBorders>
            <w:vAlign w:val="center"/>
          </w:tcPr>
          <w:p w14:paraId="5308D6FB"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14.3%</w:t>
            </w:r>
          </w:p>
        </w:tc>
        <w:tc>
          <w:tcPr>
            <w:tcW w:w="1657" w:type="dxa"/>
            <w:tcBorders>
              <w:top w:val="single" w:sz="8" w:space="0" w:color="5B9BD5" w:themeColor="accent1"/>
              <w:bottom w:val="single" w:sz="8" w:space="0" w:color="5B9BD5" w:themeColor="accent1"/>
            </w:tcBorders>
            <w:vAlign w:val="center"/>
          </w:tcPr>
          <w:p w14:paraId="152C3F5E"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16.7%</w:t>
            </w:r>
          </w:p>
        </w:tc>
        <w:tc>
          <w:tcPr>
            <w:tcW w:w="1658" w:type="dxa"/>
            <w:tcBorders>
              <w:top w:val="single" w:sz="8" w:space="0" w:color="5B9BD5" w:themeColor="accent1"/>
              <w:bottom w:val="single" w:sz="8" w:space="0" w:color="5B9BD5" w:themeColor="accent1"/>
              <w:right w:val="single" w:sz="8" w:space="0" w:color="5B9BD5" w:themeColor="accent1"/>
            </w:tcBorders>
            <w:vAlign w:val="center"/>
          </w:tcPr>
          <w:p w14:paraId="5D87A701" w14:textId="77777777" w:rsidR="005C785E" w:rsidRDefault="00000000">
            <w:pPr>
              <w:jc w:val="center"/>
              <w:cnfStyle w:val="000000000000" w:firstRow="0" w:lastRow="0" w:firstColumn="0" w:lastColumn="0" w:oddVBand="0" w:evenVBand="0" w:oddHBand="0" w:evenHBand="0" w:firstRowFirstColumn="0" w:firstRowLastColumn="0" w:lastRowFirstColumn="0" w:lastRowLastColumn="0"/>
            </w:pPr>
            <w:r>
              <w:rPr>
                <w:rFonts w:hint="eastAsia"/>
                <w:color w:val="000000"/>
                <w:sz w:val="22"/>
                <w:szCs w:val="22"/>
              </w:rPr>
              <w:t>8.1%</w:t>
            </w:r>
          </w:p>
        </w:tc>
      </w:tr>
    </w:tbl>
    <w:p w14:paraId="0C8C30B4" w14:textId="77777777" w:rsidR="005C785E" w:rsidRDefault="00000000">
      <w:pPr>
        <w:pStyle w:val="2"/>
        <w:ind w:firstLineChars="200" w:firstLine="720"/>
      </w:pPr>
      <w:bookmarkStart w:id="147" w:name="_Toc152229843"/>
      <w:r>
        <w:rPr>
          <w:rFonts w:hint="eastAsia"/>
        </w:rPr>
        <w:t>四、本章小结</w:t>
      </w:r>
      <w:bookmarkEnd w:id="147"/>
    </w:p>
    <w:p w14:paraId="79351B84" w14:textId="77777777" w:rsidR="005C785E" w:rsidRDefault="00000000">
      <w:pPr>
        <w:autoSpaceDE w:val="0"/>
        <w:autoSpaceDN w:val="0"/>
        <w:adjustRightInd w:val="0"/>
        <w:spacing w:line="560" w:lineRule="exact"/>
        <w:ind w:firstLineChars="200" w:firstLine="600"/>
      </w:pPr>
      <w:r>
        <w:rPr>
          <w:rFonts w:eastAsia="方正仿宋_GBK" w:hint="eastAsia"/>
          <w:kern w:val="0"/>
          <w:sz w:val="30"/>
          <w:szCs w:val="30"/>
        </w:rPr>
        <w:t>未成年人的互联网接入情况主要呈现以下特点：一是过去</w:t>
      </w:r>
      <w:r>
        <w:rPr>
          <w:rFonts w:eastAsia="方正仿宋_GBK" w:hint="eastAsia"/>
          <w:kern w:val="0"/>
          <w:sz w:val="30"/>
          <w:szCs w:val="30"/>
        </w:rPr>
        <w:t>5</w:t>
      </w:r>
      <w:r>
        <w:rPr>
          <w:rFonts w:eastAsia="方正仿宋_GBK" w:hint="eastAsia"/>
          <w:kern w:val="0"/>
          <w:sz w:val="30"/>
          <w:szCs w:val="30"/>
        </w:rPr>
        <w:t>年来手机一直是未成年人最主要的上网设备，使用率达到</w:t>
      </w:r>
      <w:r>
        <w:rPr>
          <w:rFonts w:eastAsia="方正仿宋_GBK" w:hint="eastAsia"/>
          <w:kern w:val="0"/>
          <w:sz w:val="30"/>
          <w:szCs w:val="30"/>
        </w:rPr>
        <w:t>9</w:t>
      </w:r>
      <w:r>
        <w:rPr>
          <w:rFonts w:eastAsia="方正仿宋_GBK"/>
          <w:kern w:val="0"/>
          <w:sz w:val="30"/>
          <w:szCs w:val="30"/>
        </w:rPr>
        <w:t>1.3%</w:t>
      </w:r>
      <w:r>
        <w:rPr>
          <w:rFonts w:eastAsia="方正仿宋_GBK" w:hint="eastAsia"/>
          <w:kern w:val="0"/>
          <w:sz w:val="30"/>
          <w:szCs w:val="30"/>
        </w:rPr>
        <w:t>；以台式电脑为代表的传统上网设备在未成年群体中的使用率则持续下降，使用率为</w:t>
      </w:r>
      <w:r>
        <w:rPr>
          <w:rFonts w:eastAsia="方正仿宋_GBK" w:hint="eastAsia"/>
          <w:kern w:val="0"/>
          <w:sz w:val="30"/>
          <w:szCs w:val="30"/>
        </w:rPr>
        <w:t>33.2%</w:t>
      </w:r>
      <w:r>
        <w:rPr>
          <w:rFonts w:eastAsia="方正仿宋_GBK" w:hint="eastAsia"/>
          <w:kern w:val="0"/>
          <w:sz w:val="30"/>
          <w:szCs w:val="30"/>
        </w:rPr>
        <w:t>。二是智能手表、智能台灯、词典笔等新型智能设备在未成年人群体中具有较高使用率，且保持了增长态势。</w:t>
      </w:r>
      <w:r>
        <w:rPr>
          <w:rFonts w:eastAsia="方正仿宋_GBK" w:hint="eastAsia"/>
          <w:kern w:val="0"/>
          <w:sz w:val="30"/>
          <w:szCs w:val="30"/>
        </w:rPr>
        <w:t>2022</w:t>
      </w:r>
      <w:r>
        <w:rPr>
          <w:rFonts w:eastAsia="方正仿宋_GBK" w:hint="eastAsia"/>
          <w:kern w:val="0"/>
          <w:sz w:val="30"/>
          <w:szCs w:val="30"/>
        </w:rPr>
        <w:t>年，未成年网民使用智能手表的比例为</w:t>
      </w:r>
      <w:r>
        <w:rPr>
          <w:rFonts w:eastAsia="方正仿宋_GBK" w:hint="eastAsia"/>
          <w:kern w:val="0"/>
          <w:sz w:val="30"/>
          <w:szCs w:val="30"/>
        </w:rPr>
        <w:t>40.1%</w:t>
      </w:r>
      <w:r>
        <w:rPr>
          <w:rFonts w:eastAsia="方正仿宋_GBK" w:hint="eastAsia"/>
          <w:kern w:val="0"/>
          <w:sz w:val="30"/>
          <w:szCs w:val="30"/>
        </w:rPr>
        <w:t>；使用智能台灯的比例为</w:t>
      </w:r>
      <w:r>
        <w:rPr>
          <w:rFonts w:eastAsia="方正仿宋_GBK" w:hint="eastAsia"/>
          <w:kern w:val="0"/>
          <w:sz w:val="30"/>
          <w:szCs w:val="30"/>
        </w:rPr>
        <w:t>22.9%</w:t>
      </w:r>
      <w:r>
        <w:rPr>
          <w:rFonts w:eastAsia="方正仿宋_GBK" w:hint="eastAsia"/>
          <w:kern w:val="0"/>
          <w:sz w:val="30"/>
          <w:szCs w:val="30"/>
        </w:rPr>
        <w:t>；使用词典笔的比例为</w:t>
      </w:r>
      <w:r>
        <w:rPr>
          <w:rFonts w:eastAsia="方正仿宋_GBK" w:hint="eastAsia"/>
          <w:kern w:val="0"/>
          <w:sz w:val="30"/>
          <w:szCs w:val="30"/>
        </w:rPr>
        <w:t>20.6%</w:t>
      </w:r>
      <w:r>
        <w:rPr>
          <w:rFonts w:eastAsia="方正仿宋_GBK" w:hint="eastAsia"/>
          <w:kern w:val="0"/>
          <w:sz w:val="30"/>
          <w:szCs w:val="30"/>
        </w:rPr>
        <w:t>。三是未成年人与监护人是否共同生活，显著影响未成年人上网的时间长度和网络依赖心理。住校未成年网民过度上网和存在网络依赖心</w:t>
      </w:r>
      <w:r>
        <w:rPr>
          <w:rFonts w:eastAsia="方正仿宋_GBK" w:hint="eastAsia"/>
          <w:kern w:val="0"/>
          <w:sz w:val="30"/>
          <w:szCs w:val="30"/>
        </w:rPr>
        <w:lastRenderedPageBreak/>
        <w:t>理的比例均明显偏高。</w:t>
      </w:r>
      <w:r>
        <w:br w:type="page"/>
      </w:r>
    </w:p>
    <w:p w14:paraId="056D84A7" w14:textId="77777777" w:rsidR="005C785E" w:rsidRDefault="00000000">
      <w:pPr>
        <w:pStyle w:val="1"/>
        <w:rPr>
          <w:rFonts w:ascii="方正小标宋_GBK" w:eastAsia="方正小标宋_GBK" w:hAnsi="方正小标宋_GBK" w:cs="方正小标宋_GBK"/>
          <w:b w:val="0"/>
          <w:bCs w:val="0"/>
          <w:sz w:val="48"/>
          <w:szCs w:val="48"/>
        </w:rPr>
      </w:pPr>
      <w:bookmarkStart w:id="148" w:name="_Toc152229844"/>
      <w:r>
        <w:rPr>
          <w:rFonts w:ascii="方正小标宋_GBK" w:eastAsia="方正小标宋_GBK" w:hAnsi="方正小标宋_GBK" w:cs="方正小标宋_GBK" w:hint="eastAsia"/>
          <w:b w:val="0"/>
          <w:bCs w:val="0"/>
          <w:sz w:val="48"/>
          <w:szCs w:val="48"/>
        </w:rPr>
        <w:lastRenderedPageBreak/>
        <w:t>第三章 未成年人互联网使用情况</w:t>
      </w:r>
      <w:bookmarkEnd w:id="148"/>
    </w:p>
    <w:p w14:paraId="5586AB25" w14:textId="77777777" w:rsidR="005C785E" w:rsidRDefault="00000000">
      <w:pPr>
        <w:pStyle w:val="2"/>
        <w:ind w:firstLineChars="200" w:firstLine="720"/>
      </w:pPr>
      <w:bookmarkStart w:id="149" w:name="_Toc152229845"/>
      <w:r>
        <w:rPr>
          <w:rFonts w:hint="eastAsia"/>
        </w:rPr>
        <w:t>一、未成年人使用互联网应用的整体情况</w:t>
      </w:r>
      <w:bookmarkEnd w:id="149"/>
    </w:p>
    <w:p w14:paraId="2A60984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数据显示，未成年网民在过去半年中经常利用互联网进行学习</w:t>
      </w:r>
      <w:r>
        <w:rPr>
          <w:rFonts w:eastAsia="方正仿宋_GBK"/>
          <w:kern w:val="0"/>
          <w:sz w:val="30"/>
          <w:szCs w:val="30"/>
          <w:vertAlign w:val="superscript"/>
        </w:rPr>
        <w:footnoteReference w:id="13"/>
      </w:r>
      <w:r>
        <w:rPr>
          <w:rFonts w:eastAsia="方正仿宋_GBK" w:hint="eastAsia"/>
          <w:kern w:val="0"/>
          <w:sz w:val="30"/>
          <w:szCs w:val="30"/>
        </w:rPr>
        <w:t>的比例达到</w:t>
      </w:r>
      <w:r>
        <w:rPr>
          <w:rFonts w:eastAsia="方正仿宋_GBK" w:hint="eastAsia"/>
          <w:kern w:val="0"/>
          <w:sz w:val="30"/>
          <w:szCs w:val="30"/>
        </w:rPr>
        <w:t>8</w:t>
      </w:r>
      <w:r>
        <w:rPr>
          <w:rFonts w:eastAsia="方正仿宋_GBK"/>
          <w:kern w:val="0"/>
          <w:sz w:val="30"/>
          <w:szCs w:val="30"/>
        </w:rPr>
        <w:t>8.7</w:t>
      </w:r>
      <w:r>
        <w:rPr>
          <w:rFonts w:eastAsia="方正仿宋_GBK" w:hint="eastAsia"/>
          <w:kern w:val="0"/>
          <w:sz w:val="30"/>
          <w:szCs w:val="30"/>
        </w:rPr>
        <w:t>%</w:t>
      </w:r>
      <w:r>
        <w:rPr>
          <w:rFonts w:eastAsia="方正仿宋_GBK" w:hint="eastAsia"/>
          <w:kern w:val="0"/>
          <w:sz w:val="30"/>
          <w:szCs w:val="30"/>
        </w:rPr>
        <w:t>。上网玩游戏、</w:t>
      </w:r>
      <w:proofErr w:type="gramStart"/>
      <w:r>
        <w:rPr>
          <w:rFonts w:eastAsia="方正仿宋_GBK" w:hint="eastAsia"/>
          <w:kern w:val="0"/>
          <w:sz w:val="30"/>
          <w:szCs w:val="30"/>
        </w:rPr>
        <w:t>看短视频</w:t>
      </w:r>
      <w:proofErr w:type="gramEnd"/>
      <w:r>
        <w:rPr>
          <w:rFonts w:eastAsia="方正仿宋_GBK" w:hint="eastAsia"/>
          <w:kern w:val="0"/>
          <w:sz w:val="30"/>
          <w:szCs w:val="30"/>
        </w:rPr>
        <w:t>是未成年人主要的网上休闲娱乐活动，经常从事这些活动的比例分别为</w:t>
      </w:r>
      <w:r>
        <w:rPr>
          <w:rFonts w:eastAsia="方正仿宋_GBK"/>
          <w:kern w:val="0"/>
          <w:sz w:val="30"/>
          <w:szCs w:val="30"/>
        </w:rPr>
        <w:t>67.8</w:t>
      </w:r>
      <w:r>
        <w:rPr>
          <w:rFonts w:eastAsia="方正仿宋_GBK" w:hint="eastAsia"/>
          <w:kern w:val="0"/>
          <w:sz w:val="30"/>
          <w:szCs w:val="30"/>
        </w:rPr>
        <w:t>%</w:t>
      </w:r>
      <w:r>
        <w:rPr>
          <w:rFonts w:eastAsia="方正仿宋_GBK" w:hint="eastAsia"/>
          <w:kern w:val="0"/>
          <w:sz w:val="30"/>
          <w:szCs w:val="30"/>
        </w:rPr>
        <w:t>和</w:t>
      </w:r>
      <w:r>
        <w:rPr>
          <w:rFonts w:eastAsia="方正仿宋_GBK"/>
          <w:kern w:val="0"/>
          <w:sz w:val="30"/>
          <w:szCs w:val="30"/>
        </w:rPr>
        <w:t>54.1</w:t>
      </w:r>
      <w:r>
        <w:rPr>
          <w:rFonts w:eastAsia="方正仿宋_GBK" w:hint="eastAsia"/>
          <w:kern w:val="0"/>
          <w:sz w:val="30"/>
          <w:szCs w:val="30"/>
        </w:rPr>
        <w:t>%</w:t>
      </w:r>
      <w:r>
        <w:rPr>
          <w:rFonts w:eastAsia="方正仿宋_GBK" w:hint="eastAsia"/>
          <w:kern w:val="0"/>
          <w:sz w:val="30"/>
          <w:szCs w:val="30"/>
        </w:rPr>
        <w:t>，上网聊天作为未成年人主要的网上沟通社交活动，占比为</w:t>
      </w:r>
      <w:r>
        <w:rPr>
          <w:rFonts w:eastAsia="方正仿宋_GBK" w:hint="eastAsia"/>
          <w:kern w:val="0"/>
          <w:sz w:val="30"/>
          <w:szCs w:val="30"/>
        </w:rPr>
        <w:t>53.6%</w:t>
      </w:r>
      <w:r>
        <w:rPr>
          <w:rFonts w:eastAsia="方正仿宋_GBK" w:hint="eastAsia"/>
          <w:kern w:val="0"/>
          <w:sz w:val="30"/>
          <w:szCs w:val="30"/>
        </w:rPr>
        <w:t>。值得注意的是，未成年网民认为自己经常在网上搜索信息和看新闻资讯的比例分别较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年下降了</w:t>
      </w:r>
      <w:r>
        <w:rPr>
          <w:rFonts w:eastAsia="方正仿宋_GBK" w:hint="eastAsia"/>
          <w:kern w:val="0"/>
          <w:sz w:val="30"/>
          <w:szCs w:val="30"/>
        </w:rPr>
        <w:t>6</w:t>
      </w:r>
      <w:r>
        <w:rPr>
          <w:rFonts w:eastAsia="方正仿宋_GBK"/>
          <w:kern w:val="0"/>
          <w:sz w:val="30"/>
          <w:szCs w:val="30"/>
        </w:rPr>
        <w:t>.4</w:t>
      </w:r>
      <w:r>
        <w:rPr>
          <w:rFonts w:eastAsia="方正仿宋_GBK" w:hint="eastAsia"/>
          <w:kern w:val="0"/>
          <w:sz w:val="30"/>
          <w:szCs w:val="30"/>
        </w:rPr>
        <w:t>和</w:t>
      </w:r>
      <w:r>
        <w:rPr>
          <w:rFonts w:eastAsia="方正仿宋_GBK" w:hint="eastAsia"/>
          <w:kern w:val="0"/>
          <w:sz w:val="30"/>
          <w:szCs w:val="30"/>
        </w:rPr>
        <w:t>5</w:t>
      </w:r>
      <w:r>
        <w:rPr>
          <w:rFonts w:eastAsia="方正仿宋_GBK"/>
          <w:kern w:val="0"/>
          <w:sz w:val="30"/>
          <w:szCs w:val="30"/>
        </w:rPr>
        <w:t>.3</w:t>
      </w:r>
      <w:r>
        <w:rPr>
          <w:rFonts w:eastAsia="方正仿宋_GBK" w:hint="eastAsia"/>
          <w:kern w:val="0"/>
          <w:sz w:val="30"/>
          <w:szCs w:val="30"/>
        </w:rPr>
        <w:t>个百分点，在一定程度上反映了未成年网民通过互联网获取信息方式的变化。</w:t>
      </w:r>
    </w:p>
    <w:p w14:paraId="56BF0D4C" w14:textId="77777777" w:rsidR="005C785E" w:rsidRDefault="00000000">
      <w:pPr>
        <w:keepNext/>
        <w:jc w:val="center"/>
      </w:pPr>
      <w:r>
        <w:rPr>
          <w:noProof/>
        </w:rPr>
        <w:lastRenderedPageBreak/>
        <w:drawing>
          <wp:inline distT="0" distB="0" distL="0" distR="0" wp14:anchorId="7A741B89" wp14:editId="1CF629AF">
            <wp:extent cx="4179570" cy="4462145"/>
            <wp:effectExtent l="0" t="0" r="0" b="0"/>
            <wp:docPr id="8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6E0235" w14:textId="297FC742" w:rsidR="005C785E" w:rsidRDefault="00000000">
      <w:pPr>
        <w:pStyle w:val="a8"/>
        <w:jc w:val="center"/>
        <w:rPr>
          <w:rFonts w:ascii="Times New Roman" w:eastAsia="方正楷体_GBK" w:hAnsi="Times New Roman" w:cs="Times New Roman"/>
          <w:sz w:val="24"/>
          <w:szCs w:val="24"/>
        </w:rPr>
      </w:pPr>
      <w:bookmarkStart w:id="150" w:name="_Toc113023909"/>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18</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未成年网民上网经常从事各类活动的比例</w:t>
      </w:r>
      <w:bookmarkEnd w:id="150"/>
      <w:r>
        <w:rPr>
          <w:rFonts w:ascii="Times New Roman" w:eastAsia="方正楷体_GBK" w:hAnsi="Times New Roman" w:cs="Times New Roman" w:hint="eastAsia"/>
          <w:sz w:val="24"/>
          <w:szCs w:val="24"/>
        </w:rPr>
        <w:t>（多选）</w:t>
      </w:r>
    </w:p>
    <w:p w14:paraId="03E64035" w14:textId="2B6EAEB7" w:rsidR="00E06245" w:rsidRPr="00BB31B0" w:rsidRDefault="00BB31B0" w:rsidP="00BB31B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通过对城乡未成年网民进行区分可以发现，农村未成年网民</w:t>
      </w:r>
      <w:r w:rsidR="0003295F">
        <w:rPr>
          <w:rFonts w:eastAsia="方正仿宋_GBK" w:hint="eastAsia"/>
          <w:kern w:val="0"/>
          <w:sz w:val="30"/>
          <w:szCs w:val="30"/>
        </w:rPr>
        <w:t>经常</w:t>
      </w:r>
      <w:r w:rsidR="002C6CF0">
        <w:rPr>
          <w:rFonts w:eastAsia="方正仿宋_GBK" w:hint="eastAsia"/>
          <w:kern w:val="0"/>
          <w:sz w:val="30"/>
          <w:szCs w:val="30"/>
        </w:rPr>
        <w:t>在网上</w:t>
      </w:r>
      <w:r w:rsidRPr="00BB31B0">
        <w:rPr>
          <w:rFonts w:eastAsia="方正仿宋_GBK" w:hint="eastAsia"/>
          <w:kern w:val="0"/>
          <w:sz w:val="30"/>
          <w:szCs w:val="30"/>
        </w:rPr>
        <w:t>搜索信息、网上购物的比例</w:t>
      </w:r>
      <w:r>
        <w:rPr>
          <w:rFonts w:eastAsia="方正仿宋_GBK" w:hint="eastAsia"/>
          <w:kern w:val="0"/>
          <w:sz w:val="30"/>
          <w:szCs w:val="30"/>
        </w:rPr>
        <w:t>分别较</w:t>
      </w:r>
      <w:r w:rsidRPr="00BB31B0">
        <w:rPr>
          <w:rFonts w:eastAsia="方正仿宋_GBK" w:hint="eastAsia"/>
          <w:kern w:val="0"/>
          <w:sz w:val="30"/>
          <w:szCs w:val="30"/>
        </w:rPr>
        <w:t>城镇未成年</w:t>
      </w:r>
      <w:proofErr w:type="gramStart"/>
      <w:r w:rsidRPr="00BB31B0">
        <w:rPr>
          <w:rFonts w:eastAsia="方正仿宋_GBK" w:hint="eastAsia"/>
          <w:kern w:val="0"/>
          <w:sz w:val="30"/>
          <w:szCs w:val="30"/>
        </w:rPr>
        <w:t>网民</w:t>
      </w:r>
      <w:r>
        <w:rPr>
          <w:rFonts w:eastAsia="方正仿宋_GBK" w:hint="eastAsia"/>
          <w:kern w:val="0"/>
          <w:sz w:val="30"/>
          <w:szCs w:val="30"/>
        </w:rPr>
        <w:t>低</w:t>
      </w:r>
      <w:proofErr w:type="gramEnd"/>
      <w:r w:rsidR="00C32964">
        <w:rPr>
          <w:rFonts w:eastAsia="方正仿宋_GBK" w:hint="eastAsia"/>
          <w:kern w:val="0"/>
          <w:sz w:val="30"/>
          <w:szCs w:val="30"/>
        </w:rPr>
        <w:t>1</w:t>
      </w:r>
      <w:r w:rsidR="00C32964">
        <w:rPr>
          <w:rFonts w:eastAsia="方正仿宋_GBK"/>
          <w:kern w:val="0"/>
          <w:sz w:val="30"/>
          <w:szCs w:val="30"/>
        </w:rPr>
        <w:t>1.1</w:t>
      </w:r>
      <w:r w:rsidR="00C32964">
        <w:rPr>
          <w:rFonts w:eastAsia="方正仿宋_GBK" w:hint="eastAsia"/>
          <w:kern w:val="0"/>
          <w:sz w:val="30"/>
          <w:szCs w:val="30"/>
        </w:rPr>
        <w:t>个百分点和</w:t>
      </w:r>
      <w:r w:rsidR="00C32964">
        <w:rPr>
          <w:rFonts w:eastAsia="方正仿宋_GBK" w:hint="eastAsia"/>
          <w:kern w:val="0"/>
          <w:sz w:val="30"/>
          <w:szCs w:val="30"/>
        </w:rPr>
        <w:t>8</w:t>
      </w:r>
      <w:r w:rsidR="00C32964">
        <w:rPr>
          <w:rFonts w:eastAsia="方正仿宋_GBK"/>
          <w:kern w:val="0"/>
          <w:sz w:val="30"/>
          <w:szCs w:val="30"/>
        </w:rPr>
        <w:t>.3</w:t>
      </w:r>
      <w:r w:rsidR="00C32964">
        <w:rPr>
          <w:rFonts w:eastAsia="方正仿宋_GBK" w:hint="eastAsia"/>
          <w:kern w:val="0"/>
          <w:sz w:val="30"/>
          <w:szCs w:val="30"/>
        </w:rPr>
        <w:t>个百分点</w:t>
      </w:r>
      <w:r w:rsidR="0003295F">
        <w:rPr>
          <w:rFonts w:eastAsia="方正仿宋_GBK" w:hint="eastAsia"/>
          <w:kern w:val="0"/>
          <w:sz w:val="30"/>
          <w:szCs w:val="30"/>
        </w:rPr>
        <w:t>。</w:t>
      </w:r>
    </w:p>
    <w:p w14:paraId="38CB0246" w14:textId="77777777" w:rsidR="00BB31B0" w:rsidRDefault="00E06245" w:rsidP="00BB31B0">
      <w:pPr>
        <w:keepNext/>
        <w:jc w:val="center"/>
      </w:pPr>
      <w:r>
        <w:rPr>
          <w:rFonts w:hint="eastAsia"/>
          <w:noProof/>
        </w:rPr>
        <w:lastRenderedPageBreak/>
        <w:drawing>
          <wp:inline distT="0" distB="0" distL="0" distR="0" wp14:anchorId="571E4732" wp14:editId="72972E81">
            <wp:extent cx="4933950" cy="5599471"/>
            <wp:effectExtent l="0" t="0" r="0" b="0"/>
            <wp:docPr id="378902690" name="图表 3789026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CC7D12" w14:textId="1E8CD63A" w:rsidR="00E06245" w:rsidRPr="009E5010" w:rsidRDefault="00BB31B0" w:rsidP="00BB31B0">
      <w:pPr>
        <w:pStyle w:val="a8"/>
        <w:jc w:val="center"/>
        <w:rPr>
          <w:rFonts w:ascii="Times New Roman" w:eastAsia="方正楷体_GBK" w:hAnsi="Times New Roman" w:cs="Times New Roman"/>
          <w:sz w:val="24"/>
          <w:szCs w:val="24"/>
        </w:rPr>
      </w:pPr>
      <w:r w:rsidRPr="009E5010">
        <w:rPr>
          <w:rFonts w:ascii="Times New Roman" w:eastAsia="方正楷体_GBK" w:hAnsi="Times New Roman" w:cs="Times New Roman" w:hint="eastAsia"/>
          <w:sz w:val="24"/>
          <w:szCs w:val="24"/>
        </w:rPr>
        <w:t>图</w:t>
      </w:r>
      <w:r w:rsidRPr="009E5010">
        <w:rPr>
          <w:rFonts w:ascii="Times New Roman" w:eastAsia="方正楷体_GBK" w:hAnsi="Times New Roman" w:cs="Times New Roman" w:hint="eastAsia"/>
          <w:sz w:val="24"/>
          <w:szCs w:val="24"/>
        </w:rPr>
        <w:t xml:space="preserve"> </w:t>
      </w:r>
      <w:r w:rsidRPr="009E5010">
        <w:rPr>
          <w:rFonts w:ascii="Times New Roman" w:eastAsia="方正楷体_GBK" w:hAnsi="Times New Roman" w:cs="Times New Roman"/>
          <w:sz w:val="24"/>
          <w:szCs w:val="24"/>
        </w:rPr>
        <w:fldChar w:fldCharType="begin"/>
      </w:r>
      <w:r w:rsidRPr="009E5010">
        <w:rPr>
          <w:rFonts w:ascii="Times New Roman" w:eastAsia="方正楷体_GBK" w:hAnsi="Times New Roman" w:cs="Times New Roman"/>
          <w:sz w:val="24"/>
          <w:szCs w:val="24"/>
        </w:rPr>
        <w:instrText xml:space="preserve"> </w:instrText>
      </w:r>
      <w:r w:rsidRPr="009E5010">
        <w:rPr>
          <w:rFonts w:ascii="Times New Roman" w:eastAsia="方正楷体_GBK" w:hAnsi="Times New Roman" w:cs="Times New Roman" w:hint="eastAsia"/>
          <w:sz w:val="24"/>
          <w:szCs w:val="24"/>
        </w:rPr>
        <w:instrText xml:space="preserve">SEQ </w:instrText>
      </w:r>
      <w:r w:rsidRPr="009E5010">
        <w:rPr>
          <w:rFonts w:ascii="Times New Roman" w:eastAsia="方正楷体_GBK" w:hAnsi="Times New Roman" w:cs="Times New Roman" w:hint="eastAsia"/>
          <w:sz w:val="24"/>
          <w:szCs w:val="24"/>
        </w:rPr>
        <w:instrText>图</w:instrText>
      </w:r>
      <w:r w:rsidRPr="009E5010">
        <w:rPr>
          <w:rFonts w:ascii="Times New Roman" w:eastAsia="方正楷体_GBK" w:hAnsi="Times New Roman" w:cs="Times New Roman" w:hint="eastAsia"/>
          <w:sz w:val="24"/>
          <w:szCs w:val="24"/>
        </w:rPr>
        <w:instrText xml:space="preserve"> \* ARABIC</w:instrText>
      </w:r>
      <w:r w:rsidRPr="009E5010">
        <w:rPr>
          <w:rFonts w:ascii="Times New Roman" w:eastAsia="方正楷体_GBK" w:hAnsi="Times New Roman" w:cs="Times New Roman"/>
          <w:sz w:val="24"/>
          <w:szCs w:val="24"/>
        </w:rPr>
        <w:instrText xml:space="preserve"> </w:instrText>
      </w:r>
      <w:r w:rsidRPr="009E5010">
        <w:rPr>
          <w:rFonts w:ascii="Times New Roman" w:eastAsia="方正楷体_GBK" w:hAnsi="Times New Roman" w:cs="Times New Roman"/>
          <w:sz w:val="24"/>
          <w:szCs w:val="24"/>
        </w:rPr>
        <w:fldChar w:fldCharType="separate"/>
      </w:r>
      <w:r w:rsidRPr="009E5010">
        <w:rPr>
          <w:rFonts w:ascii="Times New Roman" w:eastAsia="方正楷体_GBK" w:hAnsi="Times New Roman" w:cs="Times New Roman"/>
          <w:sz w:val="24"/>
          <w:szCs w:val="24"/>
        </w:rPr>
        <w:t>19</w:t>
      </w:r>
      <w:r w:rsidRPr="009E5010">
        <w:rPr>
          <w:rFonts w:ascii="Times New Roman" w:eastAsia="方正楷体_GBK" w:hAnsi="Times New Roman" w:cs="Times New Roman"/>
          <w:sz w:val="24"/>
          <w:szCs w:val="24"/>
        </w:rPr>
        <w:fldChar w:fldCharType="end"/>
      </w:r>
      <w:r w:rsidRPr="009E5010">
        <w:rPr>
          <w:rFonts w:ascii="Times New Roman" w:eastAsia="方正楷体_GBK" w:hAnsi="Times New Roman" w:cs="Times New Roman"/>
          <w:sz w:val="24"/>
          <w:szCs w:val="24"/>
        </w:rPr>
        <w:t xml:space="preserve"> </w:t>
      </w:r>
      <w:r w:rsidRPr="009E5010">
        <w:rPr>
          <w:rFonts w:ascii="Times New Roman" w:eastAsia="方正楷体_GBK" w:hAnsi="Times New Roman" w:cs="Times New Roman" w:hint="eastAsia"/>
          <w:sz w:val="24"/>
          <w:szCs w:val="24"/>
        </w:rPr>
        <w:t>城乡未成年网民上网经常从事各类活动的比例</w:t>
      </w:r>
      <w:r w:rsidR="009E5010">
        <w:rPr>
          <w:rFonts w:ascii="Times New Roman" w:eastAsia="方正楷体_GBK" w:hAnsi="Times New Roman" w:cs="Times New Roman" w:hint="eastAsia"/>
          <w:sz w:val="24"/>
          <w:szCs w:val="24"/>
        </w:rPr>
        <w:t>（多选）</w:t>
      </w:r>
    </w:p>
    <w:p w14:paraId="6957B725" w14:textId="77777777" w:rsidR="005C785E" w:rsidRDefault="00000000">
      <w:pPr>
        <w:pStyle w:val="2"/>
        <w:ind w:firstLineChars="200" w:firstLine="720"/>
      </w:pPr>
      <w:bookmarkStart w:id="151" w:name="_Toc152229846"/>
      <w:r>
        <w:rPr>
          <w:rFonts w:hint="eastAsia"/>
        </w:rPr>
        <w:t>二、未成年人利用互联网进行学习的情况</w:t>
      </w:r>
      <w:bookmarkEnd w:id="151"/>
    </w:p>
    <w:p w14:paraId="6519E513"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互联网是当代未成年人学习的重要媒介，同时也是教育信息化改造的重要载体。教育部数据显示</w:t>
      </w:r>
      <w:r>
        <w:rPr>
          <w:rFonts w:eastAsia="方正仿宋_GBK"/>
          <w:kern w:val="0"/>
          <w:sz w:val="30"/>
          <w:szCs w:val="30"/>
          <w:vertAlign w:val="superscript"/>
        </w:rPr>
        <w:footnoteReference w:id="14"/>
      </w:r>
      <w:r>
        <w:rPr>
          <w:rFonts w:eastAsia="方正仿宋_GBK" w:hint="eastAsia"/>
          <w:kern w:val="0"/>
          <w:sz w:val="30"/>
          <w:szCs w:val="30"/>
        </w:rPr>
        <w:t>，截至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w:t>
      </w:r>
      <w:r>
        <w:rPr>
          <w:rFonts w:eastAsia="方正仿宋_GBK" w:hint="eastAsia"/>
          <w:kern w:val="0"/>
          <w:sz w:val="30"/>
          <w:szCs w:val="30"/>
        </w:rPr>
        <w:t>12</w:t>
      </w:r>
      <w:r>
        <w:rPr>
          <w:rFonts w:eastAsia="方正仿宋_GBK" w:hint="eastAsia"/>
          <w:kern w:val="0"/>
          <w:sz w:val="30"/>
          <w:szCs w:val="30"/>
        </w:rPr>
        <w:t>月底已有</w:t>
      </w:r>
      <w:r>
        <w:rPr>
          <w:rFonts w:eastAsia="方正仿宋_GBK" w:hint="eastAsia"/>
          <w:kern w:val="0"/>
          <w:sz w:val="30"/>
          <w:szCs w:val="30"/>
        </w:rPr>
        <w:t>1173</w:t>
      </w:r>
      <w:r>
        <w:rPr>
          <w:rFonts w:eastAsia="方正仿宋_GBK" w:hint="eastAsia"/>
          <w:kern w:val="0"/>
          <w:sz w:val="30"/>
          <w:szCs w:val="30"/>
        </w:rPr>
        <w:t>家企业的</w:t>
      </w:r>
      <w:r>
        <w:rPr>
          <w:rFonts w:eastAsia="方正仿宋_GBK" w:hint="eastAsia"/>
          <w:kern w:val="0"/>
          <w:sz w:val="30"/>
          <w:szCs w:val="30"/>
        </w:rPr>
        <w:t>2655</w:t>
      </w:r>
      <w:r>
        <w:rPr>
          <w:rFonts w:eastAsia="方正仿宋_GBK" w:hint="eastAsia"/>
          <w:kern w:val="0"/>
          <w:sz w:val="30"/>
          <w:szCs w:val="30"/>
        </w:rPr>
        <w:t>个教育</w:t>
      </w:r>
      <w:r>
        <w:rPr>
          <w:rFonts w:eastAsia="方正仿宋_GBK" w:hint="eastAsia"/>
          <w:kern w:val="0"/>
          <w:sz w:val="30"/>
          <w:szCs w:val="30"/>
        </w:rPr>
        <w:t>App</w:t>
      </w:r>
      <w:r>
        <w:rPr>
          <w:rFonts w:eastAsia="方正仿宋_GBK" w:hint="eastAsia"/>
          <w:kern w:val="0"/>
          <w:sz w:val="30"/>
          <w:szCs w:val="30"/>
        </w:rPr>
        <w:t>完成备案，共计</w:t>
      </w:r>
      <w:r>
        <w:rPr>
          <w:rFonts w:eastAsia="方正仿宋_GBK" w:hint="eastAsia"/>
          <w:kern w:val="0"/>
          <w:sz w:val="30"/>
          <w:szCs w:val="30"/>
        </w:rPr>
        <w:t>31.77</w:t>
      </w:r>
      <w:r>
        <w:rPr>
          <w:rFonts w:eastAsia="方正仿宋_GBK" w:hint="eastAsia"/>
          <w:kern w:val="0"/>
          <w:sz w:val="30"/>
          <w:szCs w:val="30"/>
        </w:rPr>
        <w:t>万所学校（不含学前）完成使用者备案，遴选了</w:t>
      </w:r>
      <w:r>
        <w:rPr>
          <w:rFonts w:eastAsia="方正仿宋_GBK" w:hint="eastAsia"/>
          <w:kern w:val="0"/>
          <w:sz w:val="30"/>
          <w:szCs w:val="30"/>
        </w:rPr>
        <w:t>1160</w:t>
      </w:r>
      <w:r>
        <w:rPr>
          <w:rFonts w:eastAsia="方正仿宋_GBK" w:hint="eastAsia"/>
          <w:kern w:val="0"/>
          <w:sz w:val="30"/>
          <w:szCs w:val="30"/>
        </w:rPr>
        <w:t>门职业教育国家在线精品</w:t>
      </w:r>
      <w:r>
        <w:rPr>
          <w:rFonts w:eastAsia="方正仿宋_GBK" w:hint="eastAsia"/>
          <w:kern w:val="0"/>
          <w:sz w:val="30"/>
          <w:szCs w:val="30"/>
        </w:rPr>
        <w:lastRenderedPageBreak/>
        <w:t>课程。此外，教育部还在</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w:t>
      </w:r>
      <w:r>
        <w:rPr>
          <w:rFonts w:eastAsia="方正仿宋_GBK" w:hint="eastAsia"/>
          <w:kern w:val="0"/>
          <w:sz w:val="30"/>
          <w:szCs w:val="30"/>
        </w:rPr>
        <w:t>1</w:t>
      </w:r>
      <w:r>
        <w:rPr>
          <w:rFonts w:eastAsia="方正仿宋_GBK"/>
          <w:kern w:val="0"/>
          <w:sz w:val="30"/>
          <w:szCs w:val="30"/>
        </w:rPr>
        <w:t>2</w:t>
      </w:r>
      <w:r>
        <w:rPr>
          <w:rFonts w:eastAsia="方正仿宋_GBK" w:hint="eastAsia"/>
          <w:kern w:val="0"/>
          <w:sz w:val="30"/>
          <w:szCs w:val="30"/>
        </w:rPr>
        <w:t>月发布《直播类在线教学平台安全保障要求》，规定了直播教学平台安全合</w:t>
      </w:r>
      <w:proofErr w:type="gramStart"/>
      <w:r>
        <w:rPr>
          <w:rFonts w:eastAsia="方正仿宋_GBK" w:hint="eastAsia"/>
          <w:kern w:val="0"/>
          <w:sz w:val="30"/>
          <w:szCs w:val="30"/>
        </w:rPr>
        <w:t>规</w:t>
      </w:r>
      <w:proofErr w:type="gramEnd"/>
      <w:r>
        <w:rPr>
          <w:rFonts w:eastAsia="方正仿宋_GBK" w:hint="eastAsia"/>
          <w:kern w:val="0"/>
          <w:sz w:val="30"/>
          <w:szCs w:val="30"/>
        </w:rPr>
        <w:t>要求、直播教学模式安全功能要求以及直播教学平台数据安全要求，完善了教育信息化标准体系，提升了直播类在线教学平台的安全保障能力。</w:t>
      </w:r>
    </w:p>
    <w:p w14:paraId="2D75F38D"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1</w:t>
      </w:r>
      <w:r>
        <w:rPr>
          <w:rFonts w:eastAsia="方正仿宋_GBK"/>
          <w:kern w:val="0"/>
          <w:sz w:val="30"/>
          <w:szCs w:val="30"/>
        </w:rPr>
        <w:t xml:space="preserve">. </w:t>
      </w:r>
      <w:bookmarkStart w:id="152" w:name="_Toc150334714"/>
      <w:r>
        <w:rPr>
          <w:rFonts w:ascii="方正楷体_GBK" w:eastAsia="方正楷体_GBK" w:hAnsi="方正楷体_GBK" w:cs="方正楷体_GBK" w:hint="eastAsia"/>
          <w:kern w:val="0"/>
          <w:sz w:val="30"/>
          <w:szCs w:val="30"/>
        </w:rPr>
        <w:t>未成年网民上网学习的方式</w:t>
      </w:r>
      <w:bookmarkEnd w:id="152"/>
      <w:r>
        <w:rPr>
          <w:rFonts w:ascii="方正楷体_GBK" w:eastAsia="方正楷体_GBK" w:hAnsi="方正楷体_GBK" w:cs="方正楷体_GBK" w:hint="eastAsia"/>
          <w:kern w:val="0"/>
          <w:sz w:val="30"/>
          <w:szCs w:val="30"/>
        </w:rPr>
        <w:t>。</w:t>
      </w:r>
      <w:r>
        <w:rPr>
          <w:rFonts w:eastAsia="方正仿宋_GBK" w:hint="eastAsia"/>
          <w:kern w:val="0"/>
          <w:sz w:val="30"/>
          <w:szCs w:val="30"/>
        </w:rPr>
        <w:t>数据显示，未成年网民经常利用互联网进行学习</w:t>
      </w:r>
      <w:r>
        <w:rPr>
          <w:rFonts w:eastAsia="方正仿宋_GBK"/>
          <w:kern w:val="0"/>
          <w:sz w:val="30"/>
          <w:szCs w:val="30"/>
          <w:vertAlign w:val="superscript"/>
        </w:rPr>
        <w:footnoteReference w:id="15"/>
      </w:r>
      <w:r>
        <w:rPr>
          <w:rFonts w:eastAsia="方正仿宋_GBK" w:hint="eastAsia"/>
          <w:kern w:val="0"/>
          <w:sz w:val="30"/>
          <w:szCs w:val="30"/>
        </w:rPr>
        <w:t>的比例达到</w:t>
      </w:r>
      <w:r>
        <w:rPr>
          <w:rFonts w:eastAsia="方正仿宋_GBK" w:hint="eastAsia"/>
          <w:kern w:val="0"/>
          <w:sz w:val="30"/>
          <w:szCs w:val="30"/>
        </w:rPr>
        <w:t>8</w:t>
      </w:r>
      <w:r>
        <w:rPr>
          <w:rFonts w:eastAsia="方正仿宋_GBK"/>
          <w:kern w:val="0"/>
          <w:sz w:val="30"/>
          <w:szCs w:val="30"/>
        </w:rPr>
        <w:t>8.7%</w:t>
      </w:r>
      <w:r>
        <w:rPr>
          <w:rFonts w:eastAsia="方正仿宋_GBK" w:hint="eastAsia"/>
          <w:kern w:val="0"/>
          <w:sz w:val="30"/>
          <w:szCs w:val="30"/>
        </w:rPr>
        <w:t>，与</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8</w:t>
      </w:r>
      <w:r>
        <w:rPr>
          <w:rFonts w:eastAsia="方正仿宋_GBK"/>
          <w:kern w:val="0"/>
          <w:sz w:val="30"/>
          <w:szCs w:val="30"/>
        </w:rPr>
        <w:t>8.9</w:t>
      </w:r>
      <w:r>
        <w:rPr>
          <w:rFonts w:eastAsia="方正仿宋_GBK" w:hint="eastAsia"/>
          <w:kern w:val="0"/>
          <w:sz w:val="30"/>
          <w:szCs w:val="30"/>
        </w:rPr>
        <w:t>%</w:t>
      </w:r>
      <w:r>
        <w:rPr>
          <w:rFonts w:eastAsia="方正仿宋_GBK" w:hint="eastAsia"/>
          <w:kern w:val="0"/>
          <w:sz w:val="30"/>
          <w:szCs w:val="30"/>
        </w:rPr>
        <w:t>）基本持平。从学习的具体内容来看，利用互联网复习学过知识的比例最高，为</w:t>
      </w:r>
      <w:r>
        <w:rPr>
          <w:rFonts w:eastAsia="方正仿宋_GBK" w:hint="eastAsia"/>
          <w:kern w:val="0"/>
          <w:sz w:val="30"/>
          <w:szCs w:val="30"/>
        </w:rPr>
        <w:t>4</w:t>
      </w:r>
      <w:r>
        <w:rPr>
          <w:rFonts w:eastAsia="方正仿宋_GBK"/>
          <w:kern w:val="0"/>
          <w:sz w:val="30"/>
          <w:szCs w:val="30"/>
        </w:rPr>
        <w:t>6.5%</w:t>
      </w:r>
      <w:r>
        <w:rPr>
          <w:rFonts w:eastAsia="方正仿宋_GBK" w:hint="eastAsia"/>
          <w:kern w:val="0"/>
          <w:sz w:val="30"/>
          <w:szCs w:val="30"/>
        </w:rPr>
        <w:t>；利用互联网在线答疑、背单词、学习课外知识、做作业的比例均在</w:t>
      </w:r>
      <w:r>
        <w:rPr>
          <w:rFonts w:eastAsia="方正仿宋_GBK" w:hint="eastAsia"/>
          <w:kern w:val="0"/>
          <w:sz w:val="30"/>
          <w:szCs w:val="30"/>
        </w:rPr>
        <w:t>3</w:t>
      </w:r>
      <w:r>
        <w:rPr>
          <w:rFonts w:eastAsia="方正仿宋_GBK"/>
          <w:kern w:val="0"/>
          <w:sz w:val="30"/>
          <w:szCs w:val="30"/>
        </w:rPr>
        <w:t>5%</w:t>
      </w:r>
      <w:r>
        <w:rPr>
          <w:rFonts w:eastAsia="方正仿宋_GBK" w:hint="eastAsia"/>
          <w:kern w:val="0"/>
          <w:sz w:val="30"/>
          <w:szCs w:val="30"/>
        </w:rPr>
        <w:t>至</w:t>
      </w:r>
      <w:r>
        <w:rPr>
          <w:rFonts w:eastAsia="方正仿宋_GBK"/>
          <w:kern w:val="0"/>
          <w:sz w:val="30"/>
          <w:szCs w:val="30"/>
        </w:rPr>
        <w:t>40%</w:t>
      </w:r>
      <w:r>
        <w:rPr>
          <w:rFonts w:eastAsia="方正仿宋_GBK" w:hint="eastAsia"/>
          <w:kern w:val="0"/>
          <w:sz w:val="30"/>
          <w:szCs w:val="30"/>
        </w:rPr>
        <w:t>之间。</w:t>
      </w:r>
    </w:p>
    <w:p w14:paraId="210D4669" w14:textId="77777777" w:rsidR="005C785E" w:rsidRDefault="00000000">
      <w:pPr>
        <w:keepNext/>
        <w:jc w:val="center"/>
      </w:pPr>
      <w:r>
        <w:rPr>
          <w:rFonts w:hint="eastAsia"/>
          <w:noProof/>
        </w:rPr>
        <w:drawing>
          <wp:inline distT="0" distB="0" distL="0" distR="0" wp14:anchorId="70F2D21A" wp14:editId="2E732C94">
            <wp:extent cx="4808855" cy="2588260"/>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552E9FD" w14:textId="1229B3B2" w:rsidR="005C785E" w:rsidRDefault="00000000">
      <w:pPr>
        <w:pStyle w:val="a8"/>
        <w:jc w:val="center"/>
        <w:rPr>
          <w:rFonts w:ascii="Times New Roman" w:eastAsia="方正楷体_GBK" w:hAnsi="Times New Roman" w:cs="Times New Roman"/>
          <w:sz w:val="24"/>
          <w:szCs w:val="24"/>
        </w:rPr>
      </w:pPr>
      <w:bookmarkStart w:id="153" w:name="_Toc113023914"/>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20</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未成年网民在网上从事学习活动的整体情况</w:t>
      </w:r>
      <w:bookmarkEnd w:id="153"/>
      <w:r>
        <w:rPr>
          <w:rFonts w:ascii="Times New Roman" w:eastAsia="方正楷体_GBK" w:hAnsi="Times New Roman" w:cs="Times New Roman" w:hint="eastAsia"/>
          <w:sz w:val="24"/>
          <w:szCs w:val="24"/>
        </w:rPr>
        <w:t>（多选）</w:t>
      </w:r>
    </w:p>
    <w:p w14:paraId="28E73919"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54" w:name="_Toc150334715"/>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互联网对未成年人学习的影响</w:t>
      </w:r>
      <w:bookmarkEnd w:id="154"/>
      <w:r>
        <w:rPr>
          <w:rFonts w:eastAsia="方正仿宋_GBK" w:hint="eastAsia"/>
          <w:kern w:val="0"/>
          <w:sz w:val="30"/>
          <w:szCs w:val="30"/>
        </w:rPr>
        <w:t>。过去</w:t>
      </w:r>
      <w:r>
        <w:rPr>
          <w:rFonts w:eastAsia="方正仿宋_GBK" w:hint="eastAsia"/>
          <w:kern w:val="0"/>
          <w:sz w:val="30"/>
          <w:szCs w:val="30"/>
        </w:rPr>
        <w:t>5</w:t>
      </w:r>
      <w:r>
        <w:rPr>
          <w:rFonts w:eastAsia="方正仿宋_GBK" w:hint="eastAsia"/>
          <w:kern w:val="0"/>
          <w:sz w:val="30"/>
          <w:szCs w:val="30"/>
        </w:rPr>
        <w:t>年，越来越多的未成年网民认为互联网对自己学习产生了积极影响（非常有帮助或有些帮助）。</w:t>
      </w:r>
      <w:r>
        <w:rPr>
          <w:rFonts w:eastAsia="方正仿宋_GBK" w:hint="eastAsia"/>
          <w:kern w:val="0"/>
          <w:sz w:val="30"/>
          <w:szCs w:val="30"/>
        </w:rPr>
        <w:t>2018</w:t>
      </w:r>
      <w:r>
        <w:rPr>
          <w:rFonts w:eastAsia="方正仿宋_GBK" w:hint="eastAsia"/>
          <w:kern w:val="0"/>
          <w:sz w:val="30"/>
          <w:szCs w:val="30"/>
        </w:rPr>
        <w:t>年，仅有</w:t>
      </w:r>
      <w:r>
        <w:rPr>
          <w:rFonts w:eastAsia="方正仿宋_GBK" w:hint="eastAsia"/>
          <w:kern w:val="0"/>
          <w:sz w:val="30"/>
          <w:szCs w:val="30"/>
        </w:rPr>
        <w:t>53.0%</w:t>
      </w:r>
      <w:r>
        <w:rPr>
          <w:rFonts w:eastAsia="方正仿宋_GBK" w:hint="eastAsia"/>
          <w:kern w:val="0"/>
          <w:sz w:val="30"/>
          <w:szCs w:val="30"/>
        </w:rPr>
        <w:t>的未成年网民认为互联网对自己的学习产生了积极影响，而该比例在</w:t>
      </w:r>
      <w:r>
        <w:rPr>
          <w:rFonts w:eastAsia="方正仿宋_GBK" w:hint="eastAsia"/>
          <w:kern w:val="0"/>
          <w:sz w:val="30"/>
          <w:szCs w:val="30"/>
        </w:rPr>
        <w:t>202</w:t>
      </w:r>
      <w:r>
        <w:rPr>
          <w:rFonts w:eastAsia="方正仿宋_GBK"/>
          <w:kern w:val="0"/>
          <w:sz w:val="30"/>
          <w:szCs w:val="30"/>
        </w:rPr>
        <w:t>2</w:t>
      </w:r>
      <w:r>
        <w:rPr>
          <w:rFonts w:eastAsia="方正仿宋_GBK" w:hint="eastAsia"/>
          <w:kern w:val="0"/>
          <w:sz w:val="30"/>
          <w:szCs w:val="30"/>
        </w:rPr>
        <w:t>年已达</w:t>
      </w:r>
      <w:r>
        <w:rPr>
          <w:rFonts w:eastAsia="方正仿宋_GBK" w:hint="eastAsia"/>
          <w:kern w:val="0"/>
          <w:sz w:val="30"/>
          <w:szCs w:val="30"/>
        </w:rPr>
        <w:t>7</w:t>
      </w:r>
      <w:r>
        <w:rPr>
          <w:rFonts w:eastAsia="方正仿宋_GBK"/>
          <w:kern w:val="0"/>
          <w:sz w:val="30"/>
          <w:szCs w:val="30"/>
        </w:rPr>
        <w:t>7.4</w:t>
      </w:r>
      <w:r>
        <w:rPr>
          <w:rFonts w:eastAsia="方正仿宋_GBK" w:hint="eastAsia"/>
          <w:kern w:val="0"/>
          <w:sz w:val="30"/>
          <w:szCs w:val="30"/>
        </w:rPr>
        <w:t>%</w:t>
      </w:r>
      <w:r>
        <w:rPr>
          <w:rFonts w:eastAsia="方正仿宋_GBK" w:hint="eastAsia"/>
          <w:kern w:val="0"/>
          <w:sz w:val="30"/>
          <w:szCs w:val="30"/>
        </w:rPr>
        <w:t>，</w:t>
      </w:r>
      <w:r>
        <w:rPr>
          <w:rFonts w:eastAsia="方正仿宋_GBK" w:hint="eastAsia"/>
          <w:kern w:val="0"/>
          <w:sz w:val="30"/>
          <w:szCs w:val="30"/>
        </w:rPr>
        <w:t>5</w:t>
      </w:r>
      <w:r>
        <w:rPr>
          <w:rFonts w:eastAsia="方正仿宋_GBK" w:hint="eastAsia"/>
          <w:kern w:val="0"/>
          <w:sz w:val="30"/>
          <w:szCs w:val="30"/>
        </w:rPr>
        <w:t>年中提高了</w:t>
      </w:r>
      <w:r>
        <w:rPr>
          <w:rFonts w:eastAsia="方正仿宋_GBK" w:hint="eastAsia"/>
          <w:kern w:val="0"/>
          <w:sz w:val="30"/>
          <w:szCs w:val="30"/>
        </w:rPr>
        <w:t>2</w:t>
      </w:r>
      <w:r>
        <w:rPr>
          <w:rFonts w:eastAsia="方正仿宋_GBK"/>
          <w:kern w:val="0"/>
          <w:sz w:val="30"/>
          <w:szCs w:val="30"/>
        </w:rPr>
        <w:t>4.4</w:t>
      </w:r>
      <w:r>
        <w:rPr>
          <w:rFonts w:eastAsia="方正仿宋_GBK" w:hint="eastAsia"/>
          <w:kern w:val="0"/>
          <w:sz w:val="30"/>
          <w:szCs w:val="30"/>
        </w:rPr>
        <w:t>个百分点。</w:t>
      </w:r>
    </w:p>
    <w:p w14:paraId="498631AC"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数据显示，当前我国未成年网民中，认为上网对学习产生了</w:t>
      </w:r>
      <w:r>
        <w:rPr>
          <w:rFonts w:eastAsia="方正仿宋_GBK" w:hint="eastAsia"/>
          <w:kern w:val="0"/>
          <w:sz w:val="30"/>
          <w:szCs w:val="30"/>
        </w:rPr>
        <w:lastRenderedPageBreak/>
        <w:t>非常积极影响的比例为</w:t>
      </w:r>
      <w:r>
        <w:rPr>
          <w:rFonts w:eastAsia="方正仿宋_GBK"/>
          <w:kern w:val="0"/>
          <w:sz w:val="30"/>
          <w:szCs w:val="30"/>
        </w:rPr>
        <w:t>22.2</w:t>
      </w:r>
      <w:r>
        <w:rPr>
          <w:rFonts w:eastAsia="方正仿宋_GBK" w:hint="eastAsia"/>
          <w:kern w:val="0"/>
          <w:sz w:val="30"/>
          <w:szCs w:val="30"/>
        </w:rPr>
        <w:t>%</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20.3</w:t>
      </w:r>
      <w:r>
        <w:rPr>
          <w:rFonts w:eastAsia="方正仿宋_GBK" w:hint="eastAsia"/>
          <w:kern w:val="0"/>
          <w:sz w:val="30"/>
          <w:szCs w:val="30"/>
        </w:rPr>
        <w:t>%</w:t>
      </w:r>
      <w:r>
        <w:rPr>
          <w:rFonts w:eastAsia="方正仿宋_GBK" w:hint="eastAsia"/>
          <w:kern w:val="0"/>
          <w:sz w:val="30"/>
          <w:szCs w:val="30"/>
        </w:rPr>
        <w:t>）提升</w:t>
      </w:r>
      <w:r>
        <w:rPr>
          <w:rFonts w:eastAsia="方正仿宋_GBK"/>
          <w:kern w:val="0"/>
          <w:sz w:val="30"/>
          <w:szCs w:val="30"/>
        </w:rPr>
        <w:t>1.9</w:t>
      </w:r>
      <w:r>
        <w:rPr>
          <w:rFonts w:eastAsia="方正仿宋_GBK" w:hint="eastAsia"/>
          <w:kern w:val="0"/>
          <w:sz w:val="30"/>
          <w:szCs w:val="30"/>
        </w:rPr>
        <w:t>个百分点；认为上网对学习有些帮助的未成年网民比例为</w:t>
      </w:r>
      <w:r>
        <w:rPr>
          <w:rFonts w:eastAsia="方正仿宋_GBK"/>
          <w:kern w:val="0"/>
          <w:sz w:val="30"/>
          <w:szCs w:val="30"/>
        </w:rPr>
        <w:t>55.2</w:t>
      </w:r>
      <w:r>
        <w:rPr>
          <w:rFonts w:eastAsia="方正仿宋_GBK" w:hint="eastAsia"/>
          <w:kern w:val="0"/>
          <w:sz w:val="30"/>
          <w:szCs w:val="30"/>
        </w:rPr>
        <w:t>%</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5</w:t>
      </w:r>
      <w:r>
        <w:rPr>
          <w:rFonts w:eastAsia="方正仿宋_GBK"/>
          <w:kern w:val="0"/>
          <w:sz w:val="30"/>
          <w:szCs w:val="30"/>
        </w:rPr>
        <w:t>1.6</w:t>
      </w:r>
      <w:r>
        <w:rPr>
          <w:rFonts w:eastAsia="方正仿宋_GBK" w:hint="eastAsia"/>
          <w:kern w:val="0"/>
          <w:sz w:val="30"/>
          <w:szCs w:val="30"/>
        </w:rPr>
        <w:t>%</w:t>
      </w:r>
      <w:r>
        <w:rPr>
          <w:rFonts w:eastAsia="方正仿宋_GBK" w:hint="eastAsia"/>
          <w:kern w:val="0"/>
          <w:sz w:val="30"/>
          <w:szCs w:val="30"/>
        </w:rPr>
        <w:t>）增长</w:t>
      </w:r>
      <w:r>
        <w:rPr>
          <w:rFonts w:eastAsia="方正仿宋_GBK" w:hint="eastAsia"/>
          <w:kern w:val="0"/>
          <w:sz w:val="30"/>
          <w:szCs w:val="30"/>
        </w:rPr>
        <w:t>3</w:t>
      </w:r>
      <w:r>
        <w:rPr>
          <w:rFonts w:eastAsia="方正仿宋_GBK"/>
          <w:kern w:val="0"/>
          <w:sz w:val="30"/>
          <w:szCs w:val="30"/>
        </w:rPr>
        <w:t>.6</w:t>
      </w:r>
      <w:r>
        <w:rPr>
          <w:rFonts w:eastAsia="方正仿宋_GBK" w:hint="eastAsia"/>
          <w:kern w:val="0"/>
          <w:sz w:val="30"/>
          <w:szCs w:val="30"/>
        </w:rPr>
        <w:t>个百分点。</w:t>
      </w:r>
    </w:p>
    <w:p w14:paraId="3C2C792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另一方面，未成年网民认为上网对自己学习产生了负面影响的比例也在持续减少。认为自己因上网时间过长而造成学习退步的比例为</w:t>
      </w:r>
      <w:r>
        <w:rPr>
          <w:rFonts w:eastAsia="方正仿宋_GBK"/>
          <w:kern w:val="0"/>
          <w:sz w:val="30"/>
          <w:szCs w:val="30"/>
        </w:rPr>
        <w:t>4.4</w:t>
      </w:r>
      <w:r>
        <w:rPr>
          <w:rFonts w:eastAsia="方正仿宋_GBK" w:hint="eastAsia"/>
          <w:kern w:val="0"/>
          <w:sz w:val="30"/>
          <w:szCs w:val="30"/>
        </w:rPr>
        <w:t>%</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8.2</w:t>
      </w:r>
      <w:r>
        <w:rPr>
          <w:rFonts w:eastAsia="方正仿宋_GBK" w:hint="eastAsia"/>
          <w:kern w:val="0"/>
          <w:sz w:val="30"/>
          <w:szCs w:val="30"/>
        </w:rPr>
        <w:t>%</w:t>
      </w:r>
      <w:r>
        <w:rPr>
          <w:rFonts w:eastAsia="方正仿宋_GBK" w:hint="eastAsia"/>
          <w:kern w:val="0"/>
          <w:sz w:val="30"/>
          <w:szCs w:val="30"/>
        </w:rPr>
        <w:t>）下降</w:t>
      </w:r>
      <w:r>
        <w:rPr>
          <w:rFonts w:eastAsia="方正仿宋_GBK" w:hint="eastAsia"/>
          <w:kern w:val="0"/>
          <w:sz w:val="30"/>
          <w:szCs w:val="30"/>
        </w:rPr>
        <w:t>3</w:t>
      </w:r>
      <w:r>
        <w:rPr>
          <w:rFonts w:eastAsia="方正仿宋_GBK"/>
          <w:kern w:val="0"/>
          <w:sz w:val="30"/>
          <w:szCs w:val="30"/>
        </w:rPr>
        <w:t>.8</w:t>
      </w:r>
      <w:r>
        <w:rPr>
          <w:rFonts w:eastAsia="方正仿宋_GBK" w:hint="eastAsia"/>
          <w:kern w:val="0"/>
          <w:sz w:val="30"/>
          <w:szCs w:val="30"/>
        </w:rPr>
        <w:t>个百分点。</w:t>
      </w:r>
    </w:p>
    <w:p w14:paraId="11310665" w14:textId="77777777" w:rsidR="005C785E" w:rsidRDefault="00000000">
      <w:pPr>
        <w:keepNext/>
        <w:jc w:val="center"/>
      </w:pPr>
      <w:r>
        <w:rPr>
          <w:rFonts w:hint="eastAsia"/>
          <w:noProof/>
        </w:rPr>
        <w:drawing>
          <wp:inline distT="0" distB="0" distL="0" distR="0" wp14:anchorId="1381EA6F" wp14:editId="7A0B4E6E">
            <wp:extent cx="4600575" cy="2052320"/>
            <wp:effectExtent l="0" t="0" r="0" b="0"/>
            <wp:docPr id="69"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0CF04C5" w14:textId="431C2291" w:rsidR="005C785E" w:rsidRDefault="00000000">
      <w:pPr>
        <w:pStyle w:val="a8"/>
        <w:jc w:val="center"/>
        <w:rPr>
          <w:rFonts w:ascii="Times New Roman" w:eastAsia="方正楷体_GBK" w:hAnsi="Times New Roman" w:cs="Times New Roman"/>
          <w:sz w:val="24"/>
          <w:szCs w:val="24"/>
        </w:rPr>
      </w:pPr>
      <w:bookmarkStart w:id="155" w:name="_Toc113023915"/>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21</w:t>
      </w:r>
      <w:r>
        <w:rPr>
          <w:rFonts w:ascii="Times New Roman" w:eastAsia="方正楷体_GBK" w:hAnsi="Times New Roman" w:cs="Times New Roman"/>
          <w:sz w:val="24"/>
          <w:szCs w:val="24"/>
        </w:rPr>
        <w:fldChar w:fldCharType="end"/>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hint="eastAsia"/>
          <w:sz w:val="24"/>
          <w:szCs w:val="24"/>
        </w:rPr>
        <w:t>未成年网民对于上网和学习的主观看法</w:t>
      </w:r>
      <w:bookmarkEnd w:id="155"/>
    </w:p>
    <w:p w14:paraId="40F6B642" w14:textId="77777777" w:rsidR="005C785E" w:rsidRDefault="00000000">
      <w:pPr>
        <w:pStyle w:val="2"/>
        <w:ind w:firstLineChars="200" w:firstLine="720"/>
      </w:pPr>
      <w:bookmarkStart w:id="156" w:name="_Toc152229847"/>
      <w:r>
        <w:rPr>
          <w:rFonts w:hint="eastAsia"/>
        </w:rPr>
        <w:t>三、未成年人利用互联网进行娱乐的情况</w:t>
      </w:r>
      <w:bookmarkEnd w:id="156"/>
    </w:p>
    <w:p w14:paraId="53BAE0C3"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以玩游戏、</w:t>
      </w:r>
      <w:proofErr w:type="gramStart"/>
      <w:r>
        <w:rPr>
          <w:rFonts w:eastAsia="方正仿宋_GBK" w:hint="eastAsia"/>
          <w:kern w:val="0"/>
          <w:sz w:val="30"/>
          <w:szCs w:val="30"/>
        </w:rPr>
        <w:t>看短视频</w:t>
      </w:r>
      <w:proofErr w:type="gramEnd"/>
      <w:r>
        <w:rPr>
          <w:rFonts w:eastAsia="方正仿宋_GBK" w:hint="eastAsia"/>
          <w:kern w:val="0"/>
          <w:sz w:val="30"/>
          <w:szCs w:val="30"/>
        </w:rPr>
        <w:t>为代表的网络娱乐活动已经成为未成年人休闲放松的重要方式。数据显示，未成年网民经常在网上玩游戏的比例达到</w:t>
      </w:r>
      <w:r>
        <w:rPr>
          <w:rFonts w:eastAsia="方正仿宋_GBK" w:hint="eastAsia"/>
          <w:kern w:val="0"/>
          <w:sz w:val="30"/>
          <w:szCs w:val="30"/>
        </w:rPr>
        <w:t>6</w:t>
      </w:r>
      <w:r>
        <w:rPr>
          <w:rFonts w:eastAsia="方正仿宋_GBK"/>
          <w:kern w:val="0"/>
          <w:sz w:val="30"/>
          <w:szCs w:val="30"/>
        </w:rPr>
        <w:t>7.8%</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62.3%</w:t>
      </w:r>
      <w:r>
        <w:rPr>
          <w:rFonts w:eastAsia="方正仿宋_GBK" w:hint="eastAsia"/>
          <w:kern w:val="0"/>
          <w:sz w:val="30"/>
          <w:szCs w:val="30"/>
        </w:rPr>
        <w:t>）提升</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个百分点；经常在</w:t>
      </w:r>
      <w:proofErr w:type="gramStart"/>
      <w:r>
        <w:rPr>
          <w:rFonts w:eastAsia="方正仿宋_GBK" w:hint="eastAsia"/>
          <w:kern w:val="0"/>
          <w:sz w:val="30"/>
          <w:szCs w:val="30"/>
        </w:rPr>
        <w:t>网上看短视频</w:t>
      </w:r>
      <w:proofErr w:type="gramEnd"/>
      <w:r>
        <w:rPr>
          <w:rFonts w:eastAsia="方正仿宋_GBK" w:hint="eastAsia"/>
          <w:kern w:val="0"/>
          <w:sz w:val="30"/>
          <w:szCs w:val="30"/>
        </w:rPr>
        <w:t>的比例达到</w:t>
      </w:r>
      <w:r>
        <w:rPr>
          <w:rFonts w:eastAsia="方正仿宋_GBK" w:hint="eastAsia"/>
          <w:kern w:val="0"/>
          <w:sz w:val="30"/>
          <w:szCs w:val="30"/>
        </w:rPr>
        <w:t>5</w:t>
      </w:r>
      <w:r>
        <w:rPr>
          <w:rFonts w:eastAsia="方正仿宋_GBK"/>
          <w:kern w:val="0"/>
          <w:sz w:val="30"/>
          <w:szCs w:val="30"/>
        </w:rPr>
        <w:t>4.1%</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4</w:t>
      </w:r>
      <w:r>
        <w:rPr>
          <w:rFonts w:eastAsia="方正仿宋_GBK"/>
          <w:kern w:val="0"/>
          <w:sz w:val="30"/>
          <w:szCs w:val="30"/>
        </w:rPr>
        <w:t>7.6%</w:t>
      </w:r>
      <w:r>
        <w:rPr>
          <w:rFonts w:eastAsia="方正仿宋_GBK" w:hint="eastAsia"/>
          <w:kern w:val="0"/>
          <w:sz w:val="30"/>
          <w:szCs w:val="30"/>
        </w:rPr>
        <w:t>）提升</w:t>
      </w:r>
      <w:r>
        <w:rPr>
          <w:rFonts w:eastAsia="方正仿宋_GBK" w:hint="eastAsia"/>
          <w:kern w:val="0"/>
          <w:sz w:val="30"/>
          <w:szCs w:val="30"/>
        </w:rPr>
        <w:t>6</w:t>
      </w:r>
      <w:r>
        <w:rPr>
          <w:rFonts w:eastAsia="方正仿宋_GBK"/>
          <w:kern w:val="0"/>
          <w:sz w:val="30"/>
          <w:szCs w:val="30"/>
        </w:rPr>
        <w:t>.5</w:t>
      </w:r>
      <w:r>
        <w:rPr>
          <w:rFonts w:eastAsia="方正仿宋_GBK" w:hint="eastAsia"/>
          <w:kern w:val="0"/>
          <w:sz w:val="30"/>
          <w:szCs w:val="30"/>
        </w:rPr>
        <w:t>个百分点。但与此同时，未成年网民经常在网上听音乐的比例为</w:t>
      </w:r>
      <w:r>
        <w:rPr>
          <w:rFonts w:eastAsia="方正仿宋_GBK" w:hint="eastAsia"/>
          <w:kern w:val="0"/>
          <w:sz w:val="30"/>
          <w:szCs w:val="30"/>
        </w:rPr>
        <w:t>5</w:t>
      </w:r>
      <w:r>
        <w:rPr>
          <w:rFonts w:eastAsia="方正仿宋_GBK"/>
          <w:kern w:val="0"/>
          <w:sz w:val="30"/>
          <w:szCs w:val="30"/>
        </w:rPr>
        <w:t>7.7%</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3.0%</w:t>
      </w:r>
      <w:r>
        <w:rPr>
          <w:rFonts w:eastAsia="方正仿宋_GBK" w:hint="eastAsia"/>
          <w:kern w:val="0"/>
          <w:sz w:val="30"/>
          <w:szCs w:val="30"/>
        </w:rPr>
        <w:t>）下降</w:t>
      </w:r>
      <w:r>
        <w:rPr>
          <w:rFonts w:eastAsia="方正仿宋_GBK" w:hint="eastAsia"/>
          <w:kern w:val="0"/>
          <w:sz w:val="30"/>
          <w:szCs w:val="30"/>
        </w:rPr>
        <w:t>5</w:t>
      </w:r>
      <w:r>
        <w:rPr>
          <w:rFonts w:eastAsia="方正仿宋_GBK"/>
          <w:kern w:val="0"/>
          <w:sz w:val="30"/>
          <w:szCs w:val="30"/>
        </w:rPr>
        <w:t>.3</w:t>
      </w:r>
      <w:r>
        <w:rPr>
          <w:rFonts w:eastAsia="方正仿宋_GBK" w:hint="eastAsia"/>
          <w:kern w:val="0"/>
          <w:sz w:val="30"/>
          <w:szCs w:val="30"/>
        </w:rPr>
        <w:t>个百分点，体现了未成年人网络娱乐行为的变化。</w:t>
      </w:r>
    </w:p>
    <w:p w14:paraId="434D6A10"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值得注意的是，随着网络游戏、短视频在未成年群体中的日益普及，家长对这些网络娱乐应用可能给孩子造成的不良影响也</w:t>
      </w:r>
      <w:r>
        <w:rPr>
          <w:rFonts w:eastAsia="方正仿宋_GBK" w:hint="eastAsia"/>
          <w:kern w:val="0"/>
          <w:sz w:val="30"/>
          <w:szCs w:val="30"/>
        </w:rPr>
        <w:lastRenderedPageBreak/>
        <w:t>更加担忧。在针对家长和老师的调查中发现，</w:t>
      </w:r>
      <w:r>
        <w:rPr>
          <w:rFonts w:eastAsia="方正仿宋_GBK" w:hint="eastAsia"/>
          <w:kern w:val="0"/>
          <w:sz w:val="30"/>
          <w:szCs w:val="30"/>
        </w:rPr>
        <w:t>5</w:t>
      </w:r>
      <w:r>
        <w:rPr>
          <w:rFonts w:eastAsia="方正仿宋_GBK"/>
          <w:kern w:val="0"/>
          <w:sz w:val="30"/>
          <w:szCs w:val="30"/>
        </w:rPr>
        <w:t>1.8%</w:t>
      </w:r>
      <w:r>
        <w:rPr>
          <w:rFonts w:eastAsia="方正仿宋_GBK" w:hint="eastAsia"/>
          <w:kern w:val="0"/>
          <w:sz w:val="30"/>
          <w:szCs w:val="30"/>
        </w:rPr>
        <w:t>的家长和</w:t>
      </w:r>
      <w:r>
        <w:rPr>
          <w:rFonts w:eastAsia="方正仿宋_GBK" w:hint="eastAsia"/>
          <w:kern w:val="0"/>
          <w:sz w:val="30"/>
          <w:szCs w:val="30"/>
        </w:rPr>
        <w:t>6</w:t>
      </w:r>
      <w:r>
        <w:rPr>
          <w:rFonts w:eastAsia="方正仿宋_GBK"/>
          <w:kern w:val="0"/>
          <w:sz w:val="30"/>
          <w:szCs w:val="30"/>
        </w:rPr>
        <w:t>9.9%</w:t>
      </w:r>
      <w:r>
        <w:rPr>
          <w:rFonts w:eastAsia="方正仿宋_GBK" w:hint="eastAsia"/>
          <w:kern w:val="0"/>
          <w:sz w:val="30"/>
          <w:szCs w:val="30"/>
        </w:rPr>
        <w:t>的老师（主要为班主任）认为网络游戏、短视频造成的网络沉迷问题是当前最需要治理的未成年人互联网使用问题。</w:t>
      </w:r>
    </w:p>
    <w:p w14:paraId="0BEABDC2" w14:textId="77777777" w:rsidR="005C785E" w:rsidRDefault="00000000">
      <w:pPr>
        <w:keepNext/>
        <w:jc w:val="center"/>
      </w:pPr>
      <w:r>
        <w:rPr>
          <w:rFonts w:hint="eastAsia"/>
          <w:noProof/>
        </w:rPr>
        <w:drawing>
          <wp:inline distT="0" distB="0" distL="0" distR="0" wp14:anchorId="1ECCD550" wp14:editId="33202193">
            <wp:extent cx="5115560" cy="3676650"/>
            <wp:effectExtent l="0" t="0" r="0" b="0"/>
            <wp:docPr id="4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77E7C11" w14:textId="41E8EB0E" w:rsidR="005C785E" w:rsidRDefault="00000000">
      <w:pPr>
        <w:pStyle w:val="a8"/>
        <w:jc w:val="center"/>
        <w:rPr>
          <w:rFonts w:ascii="Times New Roman" w:eastAsia="方正楷体_GBK" w:hAnsi="Times New Roman" w:cs="Times New Roman"/>
          <w:sz w:val="24"/>
          <w:szCs w:val="24"/>
        </w:rPr>
      </w:pPr>
      <w:bookmarkStart w:id="157" w:name="_Toc113023916"/>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22</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未成年网民在网上从事娱乐活动的整体情况</w:t>
      </w:r>
      <w:bookmarkEnd w:id="157"/>
      <w:r>
        <w:rPr>
          <w:rFonts w:ascii="Times New Roman" w:eastAsia="方正楷体_GBK" w:hAnsi="Times New Roman" w:cs="Times New Roman" w:hint="eastAsia"/>
          <w:sz w:val="24"/>
          <w:szCs w:val="24"/>
        </w:rPr>
        <w:t>（多选）</w:t>
      </w:r>
    </w:p>
    <w:p w14:paraId="5A6A61AE" w14:textId="77777777" w:rsidR="005C785E" w:rsidRDefault="00000000">
      <w:pPr>
        <w:autoSpaceDE w:val="0"/>
        <w:autoSpaceDN w:val="0"/>
        <w:adjustRightInd w:val="0"/>
        <w:spacing w:line="560" w:lineRule="exact"/>
        <w:ind w:firstLineChars="200" w:firstLine="600"/>
        <w:rPr>
          <w:rFonts w:eastAsia="方正仿宋_GBK"/>
          <w:kern w:val="0"/>
          <w:sz w:val="30"/>
          <w:szCs w:val="30"/>
          <w:highlight w:val="green"/>
          <w:u w:val="single"/>
        </w:rPr>
      </w:pPr>
      <w:r>
        <w:rPr>
          <w:rFonts w:eastAsia="方正仿宋_GBK" w:hint="eastAsia"/>
          <w:kern w:val="0"/>
          <w:sz w:val="30"/>
          <w:szCs w:val="30"/>
        </w:rPr>
        <w:t>1</w:t>
      </w:r>
      <w:r>
        <w:rPr>
          <w:rFonts w:eastAsia="方正仿宋_GBK"/>
          <w:kern w:val="0"/>
          <w:sz w:val="30"/>
          <w:szCs w:val="30"/>
        </w:rPr>
        <w:t xml:space="preserve">. </w:t>
      </w:r>
      <w:bookmarkStart w:id="158" w:name="_Toc150334717"/>
      <w:r>
        <w:rPr>
          <w:rFonts w:ascii="方正楷体_GBK" w:eastAsia="方正楷体_GBK" w:hAnsi="方正楷体_GBK" w:cs="方正楷体_GBK" w:hint="eastAsia"/>
          <w:kern w:val="0"/>
          <w:sz w:val="30"/>
          <w:szCs w:val="30"/>
        </w:rPr>
        <w:t>未成年网民上网玩游戏的具体情况</w:t>
      </w:r>
      <w:bookmarkEnd w:id="158"/>
      <w:r>
        <w:rPr>
          <w:rFonts w:ascii="方正楷体_GBK" w:eastAsia="方正楷体_GBK" w:hAnsi="方正楷体_GBK" w:cs="方正楷体_GBK" w:hint="eastAsia"/>
          <w:kern w:val="0"/>
          <w:sz w:val="30"/>
          <w:szCs w:val="30"/>
        </w:rPr>
        <w:t>。</w:t>
      </w:r>
    </w:p>
    <w:p w14:paraId="3E323152"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从游戏设备来看，玩电脑游戏的未成年网民比例为</w:t>
      </w:r>
      <w:r>
        <w:rPr>
          <w:rFonts w:eastAsia="方正仿宋_GBK" w:hint="eastAsia"/>
          <w:kern w:val="0"/>
          <w:sz w:val="30"/>
          <w:szCs w:val="30"/>
        </w:rPr>
        <w:t>2</w:t>
      </w:r>
      <w:r>
        <w:rPr>
          <w:rFonts w:eastAsia="方正仿宋_GBK"/>
          <w:kern w:val="0"/>
          <w:sz w:val="30"/>
          <w:szCs w:val="30"/>
        </w:rPr>
        <w:t>4.0%</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26.8%</w:t>
      </w:r>
      <w:r>
        <w:rPr>
          <w:rFonts w:eastAsia="方正仿宋_GBK" w:hint="eastAsia"/>
          <w:kern w:val="0"/>
          <w:sz w:val="30"/>
          <w:szCs w:val="30"/>
        </w:rPr>
        <w:t>）下降</w:t>
      </w:r>
      <w:r>
        <w:rPr>
          <w:rFonts w:eastAsia="方正仿宋_GBK" w:hint="eastAsia"/>
          <w:kern w:val="0"/>
          <w:sz w:val="30"/>
          <w:szCs w:val="30"/>
        </w:rPr>
        <w:t>2</w:t>
      </w:r>
      <w:r>
        <w:rPr>
          <w:rFonts w:eastAsia="方正仿宋_GBK"/>
          <w:kern w:val="0"/>
          <w:sz w:val="30"/>
          <w:szCs w:val="30"/>
        </w:rPr>
        <w:t>.8</w:t>
      </w:r>
      <w:r>
        <w:rPr>
          <w:rFonts w:eastAsia="方正仿宋_GBK" w:hint="eastAsia"/>
          <w:kern w:val="0"/>
          <w:sz w:val="30"/>
          <w:szCs w:val="30"/>
        </w:rPr>
        <w:t>个百分点；玩手机游戏的未成年网民比例为</w:t>
      </w:r>
      <w:r>
        <w:rPr>
          <w:rFonts w:eastAsia="方正仿宋_GBK"/>
          <w:kern w:val="0"/>
          <w:sz w:val="30"/>
          <w:szCs w:val="30"/>
        </w:rPr>
        <w:t>62.8</w:t>
      </w:r>
      <w:r>
        <w:rPr>
          <w:rFonts w:eastAsia="方正仿宋_GBK" w:hint="eastAsia"/>
          <w:kern w:val="0"/>
          <w:sz w:val="30"/>
          <w:szCs w:val="30"/>
        </w:rPr>
        <w:t>%</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kern w:val="0"/>
          <w:sz w:val="30"/>
          <w:szCs w:val="30"/>
        </w:rPr>
        <w:t>53.2</w:t>
      </w:r>
      <w:r>
        <w:rPr>
          <w:rFonts w:eastAsia="方正仿宋_GBK" w:hint="eastAsia"/>
          <w:kern w:val="0"/>
          <w:sz w:val="30"/>
          <w:szCs w:val="30"/>
        </w:rPr>
        <w:t>%</w:t>
      </w:r>
      <w:r>
        <w:rPr>
          <w:rFonts w:eastAsia="方正仿宋_GBK" w:hint="eastAsia"/>
          <w:kern w:val="0"/>
          <w:sz w:val="30"/>
          <w:szCs w:val="30"/>
        </w:rPr>
        <w:t>）提升</w:t>
      </w:r>
      <w:r>
        <w:rPr>
          <w:rFonts w:eastAsia="方正仿宋_GBK" w:hint="eastAsia"/>
          <w:kern w:val="0"/>
          <w:sz w:val="30"/>
          <w:szCs w:val="30"/>
        </w:rPr>
        <w:t>9</w:t>
      </w:r>
      <w:r>
        <w:rPr>
          <w:rFonts w:eastAsia="方正仿宋_GBK"/>
          <w:kern w:val="0"/>
          <w:sz w:val="30"/>
          <w:szCs w:val="30"/>
        </w:rPr>
        <w:t>.6</w:t>
      </w:r>
      <w:r>
        <w:rPr>
          <w:rFonts w:eastAsia="方正仿宋_GBK" w:hint="eastAsia"/>
          <w:kern w:val="0"/>
          <w:sz w:val="30"/>
          <w:szCs w:val="30"/>
        </w:rPr>
        <w:t>个百分点。</w:t>
      </w:r>
    </w:p>
    <w:p w14:paraId="269AD9D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通过学龄段进行区分可以发现，低龄群体玩手机游戏的比例增长明显。数据显示，小学生网民玩手机游戏的比例达到</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w:t>
      </w:r>
      <w:r>
        <w:rPr>
          <w:rFonts w:eastAsia="方正仿宋_GBK"/>
          <w:kern w:val="0"/>
          <w:sz w:val="30"/>
          <w:szCs w:val="30"/>
        </w:rPr>
        <w:t>5%</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4</w:t>
      </w:r>
      <w:r>
        <w:rPr>
          <w:rFonts w:eastAsia="方正仿宋_GBK"/>
          <w:kern w:val="0"/>
          <w:sz w:val="30"/>
          <w:szCs w:val="30"/>
        </w:rPr>
        <w:t>3.2%</w:t>
      </w:r>
      <w:r>
        <w:rPr>
          <w:rFonts w:eastAsia="方正仿宋_GBK" w:hint="eastAsia"/>
          <w:kern w:val="0"/>
          <w:sz w:val="30"/>
          <w:szCs w:val="30"/>
        </w:rPr>
        <w:t>）提升</w:t>
      </w:r>
      <w:r>
        <w:rPr>
          <w:rFonts w:eastAsia="方正仿宋_GBK" w:hint="eastAsia"/>
          <w:kern w:val="0"/>
          <w:sz w:val="30"/>
          <w:szCs w:val="30"/>
        </w:rPr>
        <w:t>1</w:t>
      </w:r>
      <w:r>
        <w:rPr>
          <w:rFonts w:eastAsia="方正仿宋_GBK"/>
          <w:kern w:val="0"/>
          <w:sz w:val="30"/>
          <w:szCs w:val="30"/>
        </w:rPr>
        <w:t>2.3</w:t>
      </w:r>
      <w:r>
        <w:rPr>
          <w:rFonts w:eastAsia="方正仿宋_GBK" w:hint="eastAsia"/>
          <w:kern w:val="0"/>
          <w:sz w:val="30"/>
          <w:szCs w:val="30"/>
        </w:rPr>
        <w:t>个百分点；初中生网民玩手机游戏的比例为</w:t>
      </w:r>
      <w:r>
        <w:rPr>
          <w:rFonts w:eastAsia="方正仿宋_GBK"/>
          <w:kern w:val="0"/>
          <w:sz w:val="30"/>
          <w:szCs w:val="30"/>
        </w:rPr>
        <w:t>69.3%</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2.9%</w:t>
      </w:r>
      <w:r>
        <w:rPr>
          <w:rFonts w:eastAsia="方正仿宋_GBK" w:hint="eastAsia"/>
          <w:kern w:val="0"/>
          <w:sz w:val="30"/>
          <w:szCs w:val="30"/>
        </w:rPr>
        <w:t>）提升</w:t>
      </w:r>
      <w:r>
        <w:rPr>
          <w:rFonts w:eastAsia="方正仿宋_GBK" w:hint="eastAsia"/>
          <w:kern w:val="0"/>
          <w:sz w:val="30"/>
          <w:szCs w:val="30"/>
        </w:rPr>
        <w:t>6</w:t>
      </w:r>
      <w:r>
        <w:rPr>
          <w:rFonts w:eastAsia="方正仿宋_GBK"/>
          <w:kern w:val="0"/>
          <w:sz w:val="30"/>
          <w:szCs w:val="30"/>
        </w:rPr>
        <w:t>.4</w:t>
      </w:r>
      <w:r>
        <w:rPr>
          <w:rFonts w:eastAsia="方正仿宋_GBK" w:hint="eastAsia"/>
          <w:kern w:val="0"/>
          <w:sz w:val="30"/>
          <w:szCs w:val="30"/>
        </w:rPr>
        <w:t>个百分点；高中生网民玩手机游戏的比例为</w:t>
      </w:r>
      <w:r>
        <w:rPr>
          <w:rFonts w:eastAsia="方正仿宋_GBK" w:hint="eastAsia"/>
          <w:kern w:val="0"/>
          <w:sz w:val="30"/>
          <w:szCs w:val="30"/>
        </w:rPr>
        <w:t>7</w:t>
      </w:r>
      <w:r>
        <w:rPr>
          <w:rFonts w:eastAsia="方正仿宋_GBK"/>
          <w:kern w:val="0"/>
          <w:sz w:val="30"/>
          <w:szCs w:val="30"/>
        </w:rPr>
        <w:t>2.0%</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7.6%</w:t>
      </w:r>
      <w:r>
        <w:rPr>
          <w:rFonts w:eastAsia="方正仿宋_GBK" w:hint="eastAsia"/>
          <w:kern w:val="0"/>
          <w:sz w:val="30"/>
          <w:szCs w:val="30"/>
        </w:rPr>
        <w:t>）提升</w:t>
      </w:r>
      <w:r>
        <w:rPr>
          <w:rFonts w:eastAsia="方正仿宋_GBK" w:hint="eastAsia"/>
          <w:kern w:val="0"/>
          <w:sz w:val="30"/>
          <w:szCs w:val="30"/>
        </w:rPr>
        <w:t>4</w:t>
      </w:r>
      <w:r>
        <w:rPr>
          <w:rFonts w:eastAsia="方正仿宋_GBK"/>
          <w:kern w:val="0"/>
          <w:sz w:val="30"/>
          <w:szCs w:val="30"/>
        </w:rPr>
        <w:t>.4</w:t>
      </w:r>
      <w:r>
        <w:rPr>
          <w:rFonts w:eastAsia="方正仿宋_GBK" w:hint="eastAsia"/>
          <w:kern w:val="0"/>
          <w:sz w:val="30"/>
          <w:szCs w:val="30"/>
        </w:rPr>
        <w:t>个百分点；中等职业教育网民玩手机游戏的比例为</w:t>
      </w:r>
      <w:r>
        <w:rPr>
          <w:rFonts w:eastAsia="方正仿宋_GBK" w:hint="eastAsia"/>
          <w:kern w:val="0"/>
          <w:sz w:val="30"/>
          <w:szCs w:val="30"/>
        </w:rPr>
        <w:t>6</w:t>
      </w:r>
      <w:r>
        <w:rPr>
          <w:rFonts w:eastAsia="方正仿宋_GBK"/>
          <w:kern w:val="0"/>
          <w:sz w:val="30"/>
          <w:szCs w:val="30"/>
        </w:rPr>
        <w:t>4.9%</w:t>
      </w:r>
      <w:r>
        <w:rPr>
          <w:rFonts w:eastAsia="方正仿宋_GBK" w:hint="eastAsia"/>
          <w:kern w:val="0"/>
          <w:sz w:val="30"/>
          <w:szCs w:val="30"/>
        </w:rPr>
        <w:t>，与</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5.3</w:t>
      </w:r>
      <w:r>
        <w:rPr>
          <w:rFonts w:eastAsia="方正仿宋_GBK" w:hint="eastAsia"/>
          <w:kern w:val="0"/>
          <w:sz w:val="30"/>
          <w:szCs w:val="30"/>
        </w:rPr>
        <w:t>%</w:t>
      </w:r>
      <w:r>
        <w:rPr>
          <w:rFonts w:eastAsia="方正仿宋_GBK" w:hint="eastAsia"/>
          <w:kern w:val="0"/>
          <w:sz w:val="30"/>
          <w:szCs w:val="30"/>
        </w:rPr>
        <w:t>）</w:t>
      </w:r>
      <w:r>
        <w:rPr>
          <w:rFonts w:eastAsia="方正仿宋_GBK" w:hint="eastAsia"/>
          <w:kern w:val="0"/>
          <w:sz w:val="30"/>
          <w:szCs w:val="30"/>
        </w:rPr>
        <w:lastRenderedPageBreak/>
        <w:t>基本持平。而在电脑游戏方面，各学龄段网民玩电脑游戏的比例均较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年有所下降。</w:t>
      </w:r>
    </w:p>
    <w:p w14:paraId="1DA4497A" w14:textId="77777777" w:rsidR="005C785E" w:rsidRDefault="00000000">
      <w:pPr>
        <w:keepNext/>
        <w:jc w:val="center"/>
      </w:pPr>
      <w:r>
        <w:rPr>
          <w:rFonts w:hint="eastAsia"/>
          <w:noProof/>
        </w:rPr>
        <w:drawing>
          <wp:inline distT="0" distB="0" distL="0" distR="0" wp14:anchorId="72B4D120" wp14:editId="1DC7B8D4">
            <wp:extent cx="4029075" cy="2266950"/>
            <wp:effectExtent l="0" t="0" r="0" b="0"/>
            <wp:docPr id="10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2A39986" w14:textId="3A8764E6" w:rsidR="005C785E" w:rsidRDefault="00000000">
      <w:pPr>
        <w:pStyle w:val="a8"/>
        <w:jc w:val="center"/>
        <w:rPr>
          <w:rFonts w:ascii="Times New Roman" w:eastAsia="方正楷体_GBK" w:hAnsi="Times New Roman" w:cs="Times New Roman"/>
          <w:sz w:val="24"/>
          <w:szCs w:val="24"/>
        </w:rPr>
      </w:pPr>
      <w:bookmarkStart w:id="159" w:name="_Toc113023917"/>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23</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未成年网民使用不同设备玩游戏的比例</w:t>
      </w:r>
      <w:bookmarkEnd w:id="159"/>
    </w:p>
    <w:p w14:paraId="1945791B"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尽管玩游戏的未成年网民比例有所增加，但大多数未成年网民对当前限制游戏时长的管理方式持肯定态度。数据显示，</w:t>
      </w:r>
      <w:r>
        <w:rPr>
          <w:rFonts w:eastAsia="方正仿宋_GBK"/>
          <w:kern w:val="0"/>
          <w:sz w:val="30"/>
          <w:szCs w:val="30"/>
        </w:rPr>
        <w:t>61.5%</w:t>
      </w:r>
      <w:r>
        <w:rPr>
          <w:rFonts w:eastAsia="方正仿宋_GBK" w:hint="eastAsia"/>
          <w:kern w:val="0"/>
          <w:sz w:val="30"/>
          <w:szCs w:val="30"/>
        </w:rPr>
        <w:t>的未成年网民认为当前限制游戏时长的管理方式让自己或同学玩游戏的时间明显减少，</w:t>
      </w:r>
      <w:r>
        <w:rPr>
          <w:rFonts w:eastAsia="方正仿宋_GBK" w:hint="eastAsia"/>
          <w:kern w:val="0"/>
          <w:sz w:val="30"/>
          <w:szCs w:val="30"/>
        </w:rPr>
        <w:t>1</w:t>
      </w:r>
      <w:r>
        <w:rPr>
          <w:rFonts w:eastAsia="方正仿宋_GBK"/>
          <w:kern w:val="0"/>
          <w:sz w:val="30"/>
          <w:szCs w:val="30"/>
        </w:rPr>
        <w:t>5</w:t>
      </w:r>
      <w:r>
        <w:rPr>
          <w:rFonts w:eastAsia="方正仿宋_GBK" w:hint="eastAsia"/>
          <w:kern w:val="0"/>
          <w:sz w:val="30"/>
          <w:szCs w:val="30"/>
        </w:rPr>
        <w:t>.</w:t>
      </w:r>
      <w:r>
        <w:rPr>
          <w:rFonts w:eastAsia="方正仿宋_GBK"/>
          <w:kern w:val="0"/>
          <w:sz w:val="30"/>
          <w:szCs w:val="30"/>
        </w:rPr>
        <w:t>0%</w:t>
      </w:r>
      <w:r>
        <w:rPr>
          <w:rFonts w:eastAsia="方正仿宋_GBK" w:hint="eastAsia"/>
          <w:kern w:val="0"/>
          <w:sz w:val="30"/>
          <w:szCs w:val="30"/>
        </w:rPr>
        <w:t>的未成年网民则认为这种限制无效，此外还有</w:t>
      </w:r>
      <w:r>
        <w:rPr>
          <w:rFonts w:eastAsia="方正仿宋_GBK" w:hint="eastAsia"/>
          <w:kern w:val="0"/>
          <w:sz w:val="30"/>
          <w:szCs w:val="30"/>
        </w:rPr>
        <w:t>2</w:t>
      </w:r>
      <w:r>
        <w:rPr>
          <w:rFonts w:eastAsia="方正仿宋_GBK"/>
          <w:kern w:val="0"/>
          <w:sz w:val="30"/>
          <w:szCs w:val="30"/>
        </w:rPr>
        <w:t>3.5%</w:t>
      </w:r>
      <w:r>
        <w:rPr>
          <w:rFonts w:eastAsia="方正仿宋_GBK" w:hint="eastAsia"/>
          <w:kern w:val="0"/>
          <w:sz w:val="30"/>
          <w:szCs w:val="30"/>
        </w:rPr>
        <w:t>的未成年网民表示没有想过这个问题。</w:t>
      </w:r>
    </w:p>
    <w:p w14:paraId="1943C8F8"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随着未成年人游戏账号的管理日趋严格，一些未成年人会使用家长的账号玩游戏，从而规避对游戏时长的限制。数据显示，在玩网络游戏的未成年人中，</w:t>
      </w:r>
      <w:r>
        <w:rPr>
          <w:rFonts w:eastAsia="方正仿宋_GBK" w:hint="eastAsia"/>
          <w:kern w:val="0"/>
          <w:sz w:val="30"/>
          <w:szCs w:val="30"/>
        </w:rPr>
        <w:t>3</w:t>
      </w:r>
      <w:r>
        <w:rPr>
          <w:rFonts w:eastAsia="方正仿宋_GBK"/>
          <w:kern w:val="0"/>
          <w:sz w:val="30"/>
          <w:szCs w:val="30"/>
        </w:rPr>
        <w:t>2.0%</w:t>
      </w:r>
      <w:r>
        <w:rPr>
          <w:rFonts w:eastAsia="方正仿宋_GBK" w:hint="eastAsia"/>
          <w:kern w:val="0"/>
          <w:sz w:val="30"/>
          <w:szCs w:val="30"/>
        </w:rPr>
        <w:t>会使用家长的账号玩游戏；</w:t>
      </w:r>
      <w:r>
        <w:rPr>
          <w:rFonts w:eastAsia="方正仿宋_GBK" w:hint="eastAsia"/>
          <w:kern w:val="0"/>
          <w:sz w:val="30"/>
          <w:szCs w:val="30"/>
        </w:rPr>
        <w:t>3</w:t>
      </w:r>
      <w:r>
        <w:rPr>
          <w:rFonts w:eastAsia="方正仿宋_GBK"/>
          <w:kern w:val="0"/>
          <w:sz w:val="30"/>
          <w:szCs w:val="30"/>
        </w:rPr>
        <w:t>9.1%</w:t>
      </w:r>
      <w:r>
        <w:rPr>
          <w:rFonts w:eastAsia="方正仿宋_GBK" w:hint="eastAsia"/>
          <w:kern w:val="0"/>
          <w:sz w:val="30"/>
          <w:szCs w:val="30"/>
        </w:rPr>
        <w:t>的家长表示会让孩子使用自己的账号玩游戏。</w:t>
      </w:r>
    </w:p>
    <w:p w14:paraId="5881827F" w14:textId="77777777" w:rsidR="005C785E" w:rsidRDefault="00000000">
      <w:pPr>
        <w:keepNext/>
        <w:jc w:val="center"/>
      </w:pPr>
      <w:r>
        <w:rPr>
          <w:rFonts w:hint="eastAsia"/>
          <w:noProof/>
        </w:rPr>
        <w:lastRenderedPageBreak/>
        <w:drawing>
          <wp:inline distT="0" distB="0" distL="0" distR="0" wp14:anchorId="120A6EC4" wp14:editId="35480F33">
            <wp:extent cx="4600575" cy="2023745"/>
            <wp:effectExtent l="0" t="0" r="0" b="0"/>
            <wp:docPr id="1871696929" name="图表 18716969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B782903" w14:textId="1811B9D2"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24</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未成年网民对当前限制游戏时</w:t>
      </w:r>
      <w:proofErr w:type="gramStart"/>
      <w:r>
        <w:rPr>
          <w:rFonts w:ascii="Times New Roman" w:eastAsia="方正楷体_GBK" w:hAnsi="Times New Roman" w:cs="Times New Roman" w:hint="eastAsia"/>
          <w:sz w:val="24"/>
          <w:szCs w:val="24"/>
        </w:rPr>
        <w:t>长管理</w:t>
      </w:r>
      <w:proofErr w:type="gramEnd"/>
      <w:r>
        <w:rPr>
          <w:rFonts w:ascii="Times New Roman" w:eastAsia="方正楷体_GBK" w:hAnsi="Times New Roman" w:cs="Times New Roman" w:hint="eastAsia"/>
          <w:sz w:val="24"/>
          <w:szCs w:val="24"/>
        </w:rPr>
        <w:t>有效性的态度</w:t>
      </w:r>
    </w:p>
    <w:p w14:paraId="4BCA40FD"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60" w:name="_Toc150334718"/>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未成年网民</w:t>
      </w:r>
      <w:proofErr w:type="gramStart"/>
      <w:r>
        <w:rPr>
          <w:rFonts w:ascii="方正楷体_GBK" w:eastAsia="方正楷体_GBK" w:hAnsi="方正楷体_GBK" w:cs="方正楷体_GBK" w:hint="eastAsia"/>
          <w:kern w:val="0"/>
          <w:sz w:val="30"/>
          <w:szCs w:val="30"/>
        </w:rPr>
        <w:t>上网看短视频</w:t>
      </w:r>
      <w:proofErr w:type="gramEnd"/>
      <w:r>
        <w:rPr>
          <w:rFonts w:ascii="方正楷体_GBK" w:eastAsia="方正楷体_GBK" w:hAnsi="方正楷体_GBK" w:cs="方正楷体_GBK" w:hint="eastAsia"/>
          <w:kern w:val="0"/>
          <w:sz w:val="30"/>
          <w:szCs w:val="30"/>
        </w:rPr>
        <w:t>的具体情况</w:t>
      </w:r>
      <w:bookmarkEnd w:id="160"/>
      <w:r>
        <w:rPr>
          <w:rFonts w:ascii="方正楷体_GBK" w:eastAsia="方正楷体_GBK" w:hAnsi="方正楷体_GBK" w:cs="方正楷体_GBK" w:hint="eastAsia"/>
          <w:kern w:val="0"/>
          <w:sz w:val="30"/>
          <w:szCs w:val="30"/>
        </w:rPr>
        <w:t>。</w:t>
      </w:r>
      <w:r>
        <w:rPr>
          <w:rFonts w:eastAsia="方正仿宋_GBK" w:hint="eastAsia"/>
          <w:kern w:val="0"/>
          <w:sz w:val="30"/>
          <w:szCs w:val="30"/>
        </w:rPr>
        <w:t>短视频在未成年群体中迅速渗透，现已成为未成年人第三大经常使用的网络娱乐类应用。有</w:t>
      </w:r>
      <w:r>
        <w:rPr>
          <w:rFonts w:eastAsia="方正仿宋_GBK" w:hint="eastAsia"/>
          <w:kern w:val="0"/>
          <w:sz w:val="30"/>
          <w:szCs w:val="30"/>
        </w:rPr>
        <w:t>54.1%</w:t>
      </w:r>
      <w:r>
        <w:rPr>
          <w:rFonts w:eastAsia="方正仿宋_GBK" w:hint="eastAsia"/>
          <w:kern w:val="0"/>
          <w:sz w:val="30"/>
          <w:szCs w:val="30"/>
        </w:rPr>
        <w:t>的未成年网民表示经常在</w:t>
      </w:r>
      <w:proofErr w:type="gramStart"/>
      <w:r>
        <w:rPr>
          <w:rFonts w:eastAsia="方正仿宋_GBK" w:hint="eastAsia"/>
          <w:kern w:val="0"/>
          <w:sz w:val="30"/>
          <w:szCs w:val="30"/>
        </w:rPr>
        <w:t>网上看短视频</w:t>
      </w:r>
      <w:proofErr w:type="gramEnd"/>
      <w:r>
        <w:rPr>
          <w:rFonts w:eastAsia="方正仿宋_GBK" w:hint="eastAsia"/>
          <w:kern w:val="0"/>
          <w:sz w:val="30"/>
          <w:szCs w:val="30"/>
        </w:rPr>
        <w:t>，有</w:t>
      </w:r>
      <w:r>
        <w:rPr>
          <w:rFonts w:eastAsia="方正仿宋_GBK" w:hint="eastAsia"/>
          <w:kern w:val="0"/>
          <w:sz w:val="30"/>
          <w:szCs w:val="30"/>
        </w:rPr>
        <w:t>3</w:t>
      </w:r>
      <w:r>
        <w:rPr>
          <w:rFonts w:eastAsia="方正仿宋_GBK"/>
          <w:kern w:val="0"/>
          <w:sz w:val="30"/>
          <w:szCs w:val="30"/>
        </w:rPr>
        <w:t>2.9%</w:t>
      </w:r>
      <w:r>
        <w:rPr>
          <w:rFonts w:eastAsia="方正仿宋_GBK" w:hint="eastAsia"/>
          <w:kern w:val="0"/>
          <w:sz w:val="30"/>
          <w:szCs w:val="30"/>
        </w:rPr>
        <w:t>的未成年网民过去一年中曾在抖音、快手、</w:t>
      </w:r>
      <w:proofErr w:type="gramStart"/>
      <w:r>
        <w:rPr>
          <w:rFonts w:eastAsia="方正仿宋_GBK" w:hint="eastAsia"/>
          <w:kern w:val="0"/>
          <w:sz w:val="30"/>
          <w:szCs w:val="30"/>
        </w:rPr>
        <w:t>微信等</w:t>
      </w:r>
      <w:proofErr w:type="gramEnd"/>
      <w:r>
        <w:rPr>
          <w:rFonts w:eastAsia="方正仿宋_GBK" w:hint="eastAsia"/>
          <w:kern w:val="0"/>
          <w:sz w:val="30"/>
          <w:szCs w:val="30"/>
        </w:rPr>
        <w:t>软件上拍摄并发布短视频。</w:t>
      </w:r>
    </w:p>
    <w:p w14:paraId="292C0F2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从使用时长来看，工作日平均</w:t>
      </w:r>
      <w:proofErr w:type="gramStart"/>
      <w:r>
        <w:rPr>
          <w:rFonts w:eastAsia="方正仿宋_GBK" w:hint="eastAsia"/>
          <w:kern w:val="0"/>
          <w:sz w:val="30"/>
          <w:szCs w:val="30"/>
        </w:rPr>
        <w:t>每天看短视频</w:t>
      </w:r>
      <w:proofErr w:type="gramEnd"/>
      <w:r>
        <w:rPr>
          <w:rFonts w:eastAsia="方正仿宋_GBK" w:hint="eastAsia"/>
          <w:kern w:val="0"/>
          <w:sz w:val="30"/>
          <w:szCs w:val="30"/>
        </w:rPr>
        <w:t>超过</w:t>
      </w:r>
      <w:r>
        <w:rPr>
          <w:rFonts w:eastAsia="方正仿宋_GBK" w:hint="eastAsia"/>
          <w:kern w:val="0"/>
          <w:sz w:val="30"/>
          <w:szCs w:val="30"/>
        </w:rPr>
        <w:t>2</w:t>
      </w:r>
      <w:r>
        <w:rPr>
          <w:rFonts w:eastAsia="方正仿宋_GBK" w:hint="eastAsia"/>
          <w:kern w:val="0"/>
          <w:sz w:val="30"/>
          <w:szCs w:val="30"/>
        </w:rPr>
        <w:t>个小时的未成年短视频用户比例为</w:t>
      </w:r>
      <w:r>
        <w:rPr>
          <w:rFonts w:eastAsia="方正仿宋_GBK" w:hint="eastAsia"/>
          <w:kern w:val="0"/>
          <w:sz w:val="30"/>
          <w:szCs w:val="30"/>
        </w:rPr>
        <w:t>1</w:t>
      </w:r>
      <w:r>
        <w:rPr>
          <w:rFonts w:eastAsia="方正仿宋_GBK"/>
          <w:kern w:val="0"/>
          <w:sz w:val="30"/>
          <w:szCs w:val="30"/>
        </w:rPr>
        <w:t>1.9%</w:t>
      </w:r>
      <w:r>
        <w:rPr>
          <w:rFonts w:eastAsia="方正仿宋_GBK" w:hint="eastAsia"/>
          <w:kern w:val="0"/>
          <w:sz w:val="30"/>
          <w:szCs w:val="30"/>
        </w:rPr>
        <w:t>；节假日平均</w:t>
      </w:r>
      <w:proofErr w:type="gramStart"/>
      <w:r>
        <w:rPr>
          <w:rFonts w:eastAsia="方正仿宋_GBK" w:hint="eastAsia"/>
          <w:kern w:val="0"/>
          <w:sz w:val="30"/>
          <w:szCs w:val="30"/>
        </w:rPr>
        <w:t>每天看短视频</w:t>
      </w:r>
      <w:proofErr w:type="gramEnd"/>
      <w:r>
        <w:rPr>
          <w:rFonts w:eastAsia="方正仿宋_GBK" w:hint="eastAsia"/>
          <w:kern w:val="0"/>
          <w:sz w:val="30"/>
          <w:szCs w:val="30"/>
        </w:rPr>
        <w:t>超过</w:t>
      </w:r>
      <w:r>
        <w:rPr>
          <w:rFonts w:eastAsia="方正仿宋_GBK" w:hint="eastAsia"/>
          <w:kern w:val="0"/>
          <w:sz w:val="30"/>
          <w:szCs w:val="30"/>
        </w:rPr>
        <w:t>5</w:t>
      </w:r>
      <w:r>
        <w:rPr>
          <w:rFonts w:eastAsia="方正仿宋_GBK" w:hint="eastAsia"/>
          <w:kern w:val="0"/>
          <w:sz w:val="30"/>
          <w:szCs w:val="30"/>
        </w:rPr>
        <w:t>个小时的未成年短视频用户比例为</w:t>
      </w:r>
      <w:r>
        <w:rPr>
          <w:rFonts w:eastAsia="方正仿宋_GBK" w:hint="eastAsia"/>
          <w:kern w:val="0"/>
          <w:sz w:val="30"/>
          <w:szCs w:val="30"/>
        </w:rPr>
        <w:t>7</w:t>
      </w:r>
      <w:r>
        <w:rPr>
          <w:rFonts w:eastAsia="方正仿宋_GBK"/>
          <w:kern w:val="0"/>
          <w:sz w:val="30"/>
          <w:szCs w:val="30"/>
        </w:rPr>
        <w:t>.2%</w:t>
      </w:r>
      <w:r>
        <w:rPr>
          <w:rFonts w:eastAsia="方正仿宋_GBK" w:hint="eastAsia"/>
          <w:kern w:val="0"/>
          <w:sz w:val="30"/>
          <w:szCs w:val="30"/>
        </w:rPr>
        <w:t>。在针对家长的调查中发现，</w:t>
      </w:r>
      <w:r>
        <w:rPr>
          <w:rFonts w:eastAsia="方正仿宋_GBK" w:hint="eastAsia"/>
          <w:kern w:val="0"/>
          <w:sz w:val="30"/>
          <w:szCs w:val="30"/>
        </w:rPr>
        <w:t>7</w:t>
      </w:r>
      <w:r>
        <w:rPr>
          <w:rFonts w:eastAsia="方正仿宋_GBK"/>
          <w:kern w:val="0"/>
          <w:sz w:val="30"/>
          <w:szCs w:val="30"/>
        </w:rPr>
        <w:t>7.5%</w:t>
      </w:r>
      <w:r>
        <w:rPr>
          <w:rFonts w:eastAsia="方正仿宋_GBK" w:hint="eastAsia"/>
          <w:kern w:val="0"/>
          <w:sz w:val="30"/>
          <w:szCs w:val="30"/>
        </w:rPr>
        <w:t>的家长表示会担心</w:t>
      </w:r>
      <w:proofErr w:type="gramStart"/>
      <w:r>
        <w:rPr>
          <w:rFonts w:eastAsia="方正仿宋_GBK" w:hint="eastAsia"/>
          <w:kern w:val="0"/>
          <w:sz w:val="30"/>
          <w:szCs w:val="30"/>
        </w:rPr>
        <w:t>孩子看短视频</w:t>
      </w:r>
      <w:proofErr w:type="gramEnd"/>
      <w:r>
        <w:rPr>
          <w:rFonts w:eastAsia="方正仿宋_GBK" w:hint="eastAsia"/>
          <w:kern w:val="0"/>
          <w:sz w:val="30"/>
          <w:szCs w:val="30"/>
        </w:rPr>
        <w:t>的时间过长。</w:t>
      </w:r>
    </w:p>
    <w:p w14:paraId="1A4D9AC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从短视频的收看渠道来看，</w:t>
      </w:r>
      <w:proofErr w:type="gramStart"/>
      <w:r>
        <w:rPr>
          <w:rFonts w:eastAsia="方正仿宋_GBK" w:hint="eastAsia"/>
          <w:kern w:val="0"/>
          <w:sz w:val="30"/>
          <w:szCs w:val="30"/>
        </w:rPr>
        <w:t>抖音和</w:t>
      </w:r>
      <w:proofErr w:type="gramEnd"/>
      <w:r>
        <w:rPr>
          <w:rFonts w:eastAsia="方正仿宋_GBK" w:hint="eastAsia"/>
          <w:kern w:val="0"/>
          <w:sz w:val="30"/>
          <w:szCs w:val="30"/>
        </w:rPr>
        <w:t>快手是未成年网民收看短视频的最主要平台。</w:t>
      </w:r>
      <w:r>
        <w:rPr>
          <w:rFonts w:eastAsia="方正仿宋_GBK" w:hint="eastAsia"/>
          <w:kern w:val="0"/>
          <w:sz w:val="30"/>
          <w:szCs w:val="30"/>
        </w:rPr>
        <w:t>6</w:t>
      </w:r>
      <w:r>
        <w:rPr>
          <w:rFonts w:eastAsia="方正仿宋_GBK"/>
          <w:kern w:val="0"/>
          <w:sz w:val="30"/>
          <w:szCs w:val="30"/>
        </w:rPr>
        <w:t>0.4%</w:t>
      </w:r>
      <w:r>
        <w:rPr>
          <w:rFonts w:eastAsia="方正仿宋_GBK" w:hint="eastAsia"/>
          <w:kern w:val="0"/>
          <w:sz w:val="30"/>
          <w:szCs w:val="30"/>
        </w:rPr>
        <w:t>的未成年短视频用户表示曾在抖音看过短视频，</w:t>
      </w:r>
      <w:r>
        <w:rPr>
          <w:rFonts w:eastAsia="方正仿宋_GBK" w:hint="eastAsia"/>
          <w:kern w:val="0"/>
          <w:sz w:val="30"/>
          <w:szCs w:val="30"/>
        </w:rPr>
        <w:t>5</w:t>
      </w:r>
      <w:r>
        <w:rPr>
          <w:rFonts w:eastAsia="方正仿宋_GBK"/>
          <w:kern w:val="0"/>
          <w:sz w:val="30"/>
          <w:szCs w:val="30"/>
        </w:rPr>
        <w:t>9.3%</w:t>
      </w:r>
      <w:r>
        <w:rPr>
          <w:rFonts w:eastAsia="方正仿宋_GBK" w:hint="eastAsia"/>
          <w:kern w:val="0"/>
          <w:sz w:val="30"/>
          <w:szCs w:val="30"/>
        </w:rPr>
        <w:t>的未成年短视频用户表示曾在快手看过短视频。此外，</w:t>
      </w:r>
      <w:proofErr w:type="gramStart"/>
      <w:r>
        <w:rPr>
          <w:rFonts w:eastAsia="方正仿宋_GBK" w:hint="eastAsia"/>
          <w:kern w:val="0"/>
          <w:sz w:val="30"/>
          <w:szCs w:val="30"/>
        </w:rPr>
        <w:t>随着微信不断</w:t>
      </w:r>
      <w:proofErr w:type="gramEnd"/>
      <w:r>
        <w:rPr>
          <w:rFonts w:eastAsia="方正仿宋_GBK" w:hint="eastAsia"/>
          <w:kern w:val="0"/>
          <w:sz w:val="30"/>
          <w:szCs w:val="30"/>
        </w:rPr>
        <w:t>强化其“视频号”功能，</w:t>
      </w:r>
      <w:r>
        <w:rPr>
          <w:rFonts w:eastAsia="方正仿宋_GBK"/>
          <w:kern w:val="0"/>
          <w:sz w:val="30"/>
          <w:szCs w:val="30"/>
        </w:rPr>
        <w:t>45.0%</w:t>
      </w:r>
      <w:r>
        <w:rPr>
          <w:rFonts w:eastAsia="方正仿宋_GBK" w:hint="eastAsia"/>
          <w:kern w:val="0"/>
          <w:sz w:val="30"/>
          <w:szCs w:val="30"/>
        </w:rPr>
        <w:t>的未成年短视频用户表示曾在</w:t>
      </w:r>
      <w:proofErr w:type="gramStart"/>
      <w:r>
        <w:rPr>
          <w:rFonts w:eastAsia="方正仿宋_GBK" w:hint="eastAsia"/>
          <w:kern w:val="0"/>
          <w:sz w:val="30"/>
          <w:szCs w:val="30"/>
        </w:rPr>
        <w:t>微信看过</w:t>
      </w:r>
      <w:proofErr w:type="gramEnd"/>
      <w:r>
        <w:rPr>
          <w:rFonts w:eastAsia="方正仿宋_GBK" w:hint="eastAsia"/>
          <w:kern w:val="0"/>
          <w:sz w:val="30"/>
          <w:szCs w:val="30"/>
        </w:rPr>
        <w:t>短视频。</w:t>
      </w:r>
    </w:p>
    <w:p w14:paraId="2E371E02" w14:textId="77777777" w:rsidR="005C785E" w:rsidRDefault="00000000">
      <w:pPr>
        <w:keepNext/>
        <w:jc w:val="center"/>
      </w:pPr>
      <w:r>
        <w:rPr>
          <w:rFonts w:hint="eastAsia"/>
          <w:noProof/>
        </w:rPr>
        <w:lastRenderedPageBreak/>
        <w:drawing>
          <wp:inline distT="0" distB="0" distL="0" distR="0" wp14:anchorId="287BE1A2" wp14:editId="338BCFFB">
            <wp:extent cx="5115560" cy="3695700"/>
            <wp:effectExtent l="0" t="0" r="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386ED2C" w14:textId="27BCD959"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25</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未成年短视频用户收看短视频的主要渠道（多选）</w:t>
      </w:r>
    </w:p>
    <w:p w14:paraId="3A457E8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从未成年人收看短视频的目的来看，</w:t>
      </w:r>
      <w:r>
        <w:rPr>
          <w:rFonts w:eastAsia="方正仿宋_GBK" w:hint="eastAsia"/>
          <w:kern w:val="0"/>
          <w:sz w:val="30"/>
          <w:szCs w:val="30"/>
        </w:rPr>
        <w:t>7</w:t>
      </w:r>
      <w:r>
        <w:rPr>
          <w:rFonts w:eastAsia="方正仿宋_GBK"/>
          <w:kern w:val="0"/>
          <w:sz w:val="30"/>
          <w:szCs w:val="30"/>
        </w:rPr>
        <w:t>3.6%</w:t>
      </w:r>
      <w:r>
        <w:rPr>
          <w:rFonts w:eastAsia="方正仿宋_GBK" w:hint="eastAsia"/>
          <w:kern w:val="0"/>
          <w:sz w:val="30"/>
          <w:szCs w:val="30"/>
        </w:rPr>
        <w:t>的未成年短视频用户是为了休闲娱乐、打发时间，表明大部分未成年短视频用户在收看短视频时并没有明确的目的。此外，</w:t>
      </w:r>
      <w:r>
        <w:rPr>
          <w:rFonts w:eastAsia="方正仿宋_GBK" w:hint="eastAsia"/>
          <w:kern w:val="0"/>
          <w:sz w:val="30"/>
          <w:szCs w:val="30"/>
        </w:rPr>
        <w:t>3</w:t>
      </w:r>
      <w:r>
        <w:rPr>
          <w:rFonts w:eastAsia="方正仿宋_GBK"/>
          <w:kern w:val="0"/>
          <w:sz w:val="30"/>
          <w:szCs w:val="30"/>
        </w:rPr>
        <w:t>8.2%</w:t>
      </w:r>
      <w:r>
        <w:rPr>
          <w:rFonts w:eastAsia="方正仿宋_GBK" w:hint="eastAsia"/>
          <w:kern w:val="0"/>
          <w:sz w:val="30"/>
          <w:szCs w:val="30"/>
        </w:rPr>
        <w:t>的未成年短视频用户是为了收看体育、艺术等兴趣爱好内容，</w:t>
      </w:r>
      <w:r>
        <w:rPr>
          <w:rFonts w:eastAsia="方正仿宋_GBK" w:hint="eastAsia"/>
          <w:kern w:val="0"/>
          <w:sz w:val="30"/>
          <w:szCs w:val="30"/>
        </w:rPr>
        <w:t>3</w:t>
      </w:r>
      <w:r>
        <w:rPr>
          <w:rFonts w:eastAsia="方正仿宋_GBK"/>
          <w:kern w:val="0"/>
          <w:sz w:val="30"/>
          <w:szCs w:val="30"/>
        </w:rPr>
        <w:t>5.3%</w:t>
      </w:r>
      <w:r>
        <w:rPr>
          <w:rFonts w:eastAsia="方正仿宋_GBK" w:hint="eastAsia"/>
          <w:kern w:val="0"/>
          <w:sz w:val="30"/>
          <w:szCs w:val="30"/>
        </w:rPr>
        <w:t>的未成年短视频用户是为了了解国内外新闻和重大事件信息。</w:t>
      </w:r>
    </w:p>
    <w:p w14:paraId="17142789" w14:textId="77777777" w:rsidR="005C785E" w:rsidRDefault="00000000">
      <w:pPr>
        <w:keepNext/>
        <w:jc w:val="center"/>
      </w:pPr>
      <w:r>
        <w:rPr>
          <w:rFonts w:hint="eastAsia"/>
          <w:noProof/>
        </w:rPr>
        <w:lastRenderedPageBreak/>
        <w:drawing>
          <wp:inline distT="0" distB="0" distL="0" distR="0" wp14:anchorId="15B698A4" wp14:editId="190A97DC">
            <wp:extent cx="5115560" cy="3705225"/>
            <wp:effectExtent l="0" t="0" r="0" b="0"/>
            <wp:docPr id="594265863" name="图表 5942658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B3D7D78" w14:textId="187855CB"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26</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未成年短视频用户收看短视频的目的（多选）</w:t>
      </w:r>
    </w:p>
    <w:p w14:paraId="01036879" w14:textId="77777777" w:rsidR="005C785E" w:rsidRDefault="00000000">
      <w:pPr>
        <w:pStyle w:val="2"/>
        <w:ind w:firstLineChars="200" w:firstLine="720"/>
      </w:pPr>
      <w:bookmarkStart w:id="161" w:name="_Toc152229848"/>
      <w:r>
        <w:rPr>
          <w:rFonts w:hint="eastAsia"/>
        </w:rPr>
        <w:t>四、未成年人利用互联网进行社交的情况</w:t>
      </w:r>
      <w:bookmarkEnd w:id="161"/>
    </w:p>
    <w:p w14:paraId="7ACB9171"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未成年人利用互联网进行社交的情况相比</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年变化不大。数据显示，未成年网民经常在网上聊天的比例为</w:t>
      </w:r>
      <w:r>
        <w:rPr>
          <w:rFonts w:eastAsia="方正仿宋_GBK" w:hint="eastAsia"/>
          <w:kern w:val="0"/>
          <w:sz w:val="30"/>
          <w:szCs w:val="30"/>
        </w:rPr>
        <w:t>5</w:t>
      </w:r>
      <w:r>
        <w:rPr>
          <w:rFonts w:eastAsia="方正仿宋_GBK"/>
          <w:kern w:val="0"/>
          <w:sz w:val="30"/>
          <w:szCs w:val="30"/>
        </w:rPr>
        <w:t>3.6</w:t>
      </w:r>
      <w:r>
        <w:rPr>
          <w:rFonts w:eastAsia="方正仿宋_GBK" w:hint="eastAsia"/>
          <w:kern w:val="0"/>
          <w:sz w:val="30"/>
          <w:szCs w:val="30"/>
        </w:rPr>
        <w:t>%</w:t>
      </w:r>
      <w:r>
        <w:rPr>
          <w:rFonts w:eastAsia="方正仿宋_GBK" w:hint="eastAsia"/>
          <w:kern w:val="0"/>
          <w:sz w:val="30"/>
          <w:szCs w:val="30"/>
        </w:rPr>
        <w:t>，与</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5</w:t>
      </w:r>
      <w:r>
        <w:rPr>
          <w:rFonts w:eastAsia="方正仿宋_GBK"/>
          <w:kern w:val="0"/>
          <w:sz w:val="30"/>
          <w:szCs w:val="30"/>
        </w:rPr>
        <w:t>3.4</w:t>
      </w:r>
      <w:r>
        <w:rPr>
          <w:rFonts w:eastAsia="方正仿宋_GBK" w:hint="eastAsia"/>
          <w:kern w:val="0"/>
          <w:sz w:val="30"/>
          <w:szCs w:val="30"/>
        </w:rPr>
        <w:t>%</w:t>
      </w:r>
      <w:r>
        <w:rPr>
          <w:rFonts w:eastAsia="方正仿宋_GBK" w:hint="eastAsia"/>
          <w:kern w:val="0"/>
          <w:sz w:val="30"/>
          <w:szCs w:val="30"/>
        </w:rPr>
        <w:t>）基本持平。与此同时，未成年网民使用社交网站、</w:t>
      </w:r>
      <w:proofErr w:type="gramStart"/>
      <w:r>
        <w:rPr>
          <w:rFonts w:eastAsia="方正仿宋_GBK" w:hint="eastAsia"/>
          <w:kern w:val="0"/>
          <w:sz w:val="30"/>
          <w:szCs w:val="30"/>
        </w:rPr>
        <w:t>逛微博</w:t>
      </w:r>
      <w:proofErr w:type="gramEnd"/>
      <w:r>
        <w:rPr>
          <w:rFonts w:eastAsia="方正仿宋_GBK" w:hint="eastAsia"/>
          <w:kern w:val="0"/>
          <w:sz w:val="30"/>
          <w:szCs w:val="30"/>
        </w:rPr>
        <w:t>、逛论坛的比例则均相比</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年略有下降。</w:t>
      </w:r>
    </w:p>
    <w:p w14:paraId="6E9791B0"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针对社交网站、</w:t>
      </w:r>
      <w:proofErr w:type="gramStart"/>
      <w:r>
        <w:rPr>
          <w:rFonts w:eastAsia="方正仿宋_GBK" w:hint="eastAsia"/>
          <w:kern w:val="0"/>
          <w:sz w:val="30"/>
          <w:szCs w:val="30"/>
        </w:rPr>
        <w:t>微博论坛</w:t>
      </w:r>
      <w:proofErr w:type="gramEnd"/>
      <w:r>
        <w:rPr>
          <w:rFonts w:eastAsia="方正仿宋_GBK" w:hint="eastAsia"/>
          <w:kern w:val="0"/>
          <w:sz w:val="30"/>
          <w:szCs w:val="30"/>
        </w:rPr>
        <w:t>等网络社交平台存在的网络暴力、不良信息等问题，相关部门在</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年发布《关于切实加强网络暴力治理的通知》，提出坚持最有利于未成年人的原则，优先处理涉未成年人网暴举报，并对《互联网跟帖评论服务管理规定》进行了修订。</w:t>
      </w:r>
    </w:p>
    <w:p w14:paraId="47BCF90F" w14:textId="77777777" w:rsidR="005C785E" w:rsidRDefault="00000000">
      <w:pPr>
        <w:keepNext/>
        <w:jc w:val="center"/>
      </w:pPr>
      <w:r>
        <w:rPr>
          <w:rFonts w:hint="eastAsia"/>
          <w:noProof/>
        </w:rPr>
        <w:lastRenderedPageBreak/>
        <w:drawing>
          <wp:inline distT="0" distB="0" distL="0" distR="0" wp14:anchorId="467082F3" wp14:editId="655C8EAC">
            <wp:extent cx="5305425" cy="2826385"/>
            <wp:effectExtent l="0" t="0" r="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7AB927C" w14:textId="7E961428" w:rsidR="005C785E" w:rsidRDefault="00000000">
      <w:pPr>
        <w:pStyle w:val="a8"/>
        <w:jc w:val="center"/>
        <w:rPr>
          <w:rFonts w:ascii="Times New Roman" w:eastAsia="方正楷体_GBK" w:hAnsi="Times New Roman" w:cs="Times New Roman"/>
          <w:sz w:val="24"/>
          <w:szCs w:val="24"/>
        </w:rPr>
      </w:pPr>
      <w:bookmarkStart w:id="162" w:name="_Toc113023922"/>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27</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未成年网民在网上从事社交活动的整体情况</w:t>
      </w:r>
      <w:bookmarkEnd w:id="162"/>
      <w:r>
        <w:rPr>
          <w:rFonts w:ascii="Times New Roman" w:eastAsia="方正楷体_GBK" w:hAnsi="Times New Roman" w:cs="Times New Roman" w:hint="eastAsia"/>
          <w:sz w:val="24"/>
          <w:szCs w:val="24"/>
        </w:rPr>
        <w:t>（多选）</w:t>
      </w:r>
    </w:p>
    <w:p w14:paraId="4C1F7750" w14:textId="77777777" w:rsidR="005C785E" w:rsidRDefault="00000000">
      <w:pPr>
        <w:pStyle w:val="2"/>
        <w:ind w:firstLineChars="200" w:firstLine="720"/>
      </w:pPr>
      <w:bookmarkStart w:id="163" w:name="_Toc152229849"/>
      <w:r>
        <w:rPr>
          <w:rFonts w:hint="eastAsia"/>
        </w:rPr>
        <w:t>五、未成年人利用互联网获取社会信息的渠道</w:t>
      </w:r>
      <w:bookmarkEnd w:id="163"/>
    </w:p>
    <w:p w14:paraId="6E3110D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互联网超越电视，已经成为当前未成年人获取新闻事件、重大消息的最广泛渠道。数据显示，通过抖音、快手、</w:t>
      </w:r>
      <w:r>
        <w:rPr>
          <w:rFonts w:eastAsia="方正仿宋_GBK" w:hint="eastAsia"/>
          <w:kern w:val="0"/>
          <w:sz w:val="30"/>
          <w:szCs w:val="30"/>
        </w:rPr>
        <w:t>B</w:t>
      </w:r>
      <w:r>
        <w:rPr>
          <w:rFonts w:eastAsia="方正仿宋_GBK" w:hint="eastAsia"/>
          <w:kern w:val="0"/>
          <w:sz w:val="30"/>
          <w:szCs w:val="30"/>
        </w:rPr>
        <w:t>站等视频类平台获取新闻事件、重大消息的未成年网民比例达到</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w:t>
      </w:r>
      <w:r>
        <w:rPr>
          <w:rFonts w:eastAsia="方正仿宋_GBK"/>
          <w:kern w:val="0"/>
          <w:sz w:val="30"/>
          <w:szCs w:val="30"/>
        </w:rPr>
        <w:t>9%</w:t>
      </w:r>
      <w:r>
        <w:rPr>
          <w:rFonts w:eastAsia="方正仿宋_GBK" w:hint="eastAsia"/>
          <w:kern w:val="0"/>
          <w:sz w:val="30"/>
          <w:szCs w:val="30"/>
        </w:rPr>
        <w:t>，首次超过利用电视节目获取新闻事件、重大消息的未成年网民比例（</w:t>
      </w:r>
      <w:r>
        <w:rPr>
          <w:rFonts w:eastAsia="方正仿宋_GBK" w:hint="eastAsia"/>
          <w:kern w:val="0"/>
          <w:sz w:val="30"/>
          <w:szCs w:val="30"/>
        </w:rPr>
        <w:t>5</w:t>
      </w:r>
      <w:r>
        <w:rPr>
          <w:rFonts w:eastAsia="方正仿宋_GBK"/>
          <w:kern w:val="0"/>
          <w:sz w:val="30"/>
          <w:szCs w:val="30"/>
        </w:rPr>
        <w:t>0.2%</w:t>
      </w:r>
      <w:r>
        <w:rPr>
          <w:rFonts w:eastAsia="方正仿宋_GBK" w:hint="eastAsia"/>
          <w:kern w:val="0"/>
          <w:sz w:val="30"/>
          <w:szCs w:val="30"/>
        </w:rPr>
        <w:t>）。此外，同学朋友、家长亲戚、学校老师也是未成年网民获取新闻事件、重大消息的重要渠道，比例均在</w:t>
      </w:r>
      <w:r>
        <w:rPr>
          <w:rFonts w:eastAsia="方正仿宋_GBK" w:hint="eastAsia"/>
          <w:kern w:val="0"/>
          <w:sz w:val="30"/>
          <w:szCs w:val="30"/>
        </w:rPr>
        <w:t>3</w:t>
      </w:r>
      <w:r>
        <w:rPr>
          <w:rFonts w:eastAsia="方正仿宋_GBK"/>
          <w:kern w:val="0"/>
          <w:sz w:val="30"/>
          <w:szCs w:val="30"/>
        </w:rPr>
        <w:t>0%</w:t>
      </w:r>
      <w:r>
        <w:rPr>
          <w:rFonts w:eastAsia="方正仿宋_GBK" w:hint="eastAsia"/>
          <w:kern w:val="0"/>
          <w:sz w:val="30"/>
          <w:szCs w:val="30"/>
        </w:rPr>
        <w:t>以上。</w:t>
      </w:r>
    </w:p>
    <w:p w14:paraId="6B605E66" w14:textId="77777777" w:rsidR="005C785E" w:rsidRDefault="00000000">
      <w:pPr>
        <w:keepNext/>
        <w:jc w:val="center"/>
      </w:pPr>
      <w:r>
        <w:rPr>
          <w:rFonts w:hint="eastAsia"/>
          <w:noProof/>
        </w:rPr>
        <w:lastRenderedPageBreak/>
        <w:drawing>
          <wp:inline distT="0" distB="0" distL="0" distR="0" wp14:anchorId="2ADA59FE" wp14:editId="15BB2245">
            <wp:extent cx="5115560" cy="3700145"/>
            <wp:effectExtent l="0" t="0" r="0" b="0"/>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125BC6" w14:textId="239C42FB" w:rsidR="005C785E" w:rsidRDefault="00000000">
      <w:pPr>
        <w:pStyle w:val="a8"/>
        <w:jc w:val="center"/>
        <w:rPr>
          <w:rFonts w:ascii="Times New Roman" w:eastAsia="方正楷体_GBK" w:hAnsi="Times New Roman" w:cs="Times New Roman"/>
          <w:sz w:val="24"/>
          <w:szCs w:val="24"/>
        </w:rPr>
      </w:pPr>
      <w:bookmarkStart w:id="164" w:name="_Toc113023923"/>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28</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未成年网民获取新闻事件、重大消息的渠道</w:t>
      </w:r>
      <w:bookmarkEnd w:id="164"/>
      <w:r>
        <w:rPr>
          <w:rFonts w:ascii="Times New Roman" w:eastAsia="方正楷体_GBK" w:hAnsi="Times New Roman" w:cs="Times New Roman" w:hint="eastAsia"/>
          <w:sz w:val="24"/>
          <w:szCs w:val="24"/>
        </w:rPr>
        <w:t>（多选）</w:t>
      </w:r>
    </w:p>
    <w:p w14:paraId="3A57AA5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值得注意的是，视频类平台虽然已经成为当前未成年人获取新闻事件、重大消息的最广泛渠道，但有超过半数未成年网民缺乏对信息来源权威性的鉴别意识。数据显示，未成年短视频用户中，会有意识地区分短视频信息是官方发布还是自媒体发布的比例只有</w:t>
      </w:r>
      <w:r>
        <w:rPr>
          <w:rFonts w:eastAsia="方正仿宋_GBK" w:hint="eastAsia"/>
          <w:kern w:val="0"/>
          <w:sz w:val="30"/>
          <w:szCs w:val="30"/>
        </w:rPr>
        <w:t>4</w:t>
      </w:r>
      <w:r>
        <w:rPr>
          <w:rFonts w:eastAsia="方正仿宋_GBK"/>
          <w:kern w:val="0"/>
          <w:sz w:val="30"/>
          <w:szCs w:val="30"/>
        </w:rPr>
        <w:t>7.3</w:t>
      </w:r>
      <w:r>
        <w:rPr>
          <w:rFonts w:eastAsia="方正仿宋_GBK" w:hint="eastAsia"/>
          <w:kern w:val="0"/>
          <w:sz w:val="30"/>
          <w:szCs w:val="30"/>
        </w:rPr>
        <w:t>%</w:t>
      </w:r>
      <w:r>
        <w:rPr>
          <w:rFonts w:eastAsia="方正仿宋_GBK" w:hint="eastAsia"/>
          <w:kern w:val="0"/>
          <w:sz w:val="30"/>
          <w:szCs w:val="30"/>
        </w:rPr>
        <w:t>，这无疑给网络谣言、不良信息的传播带来了隐患。</w:t>
      </w:r>
    </w:p>
    <w:p w14:paraId="502EF611" w14:textId="77777777" w:rsidR="005C785E" w:rsidRDefault="00000000">
      <w:pPr>
        <w:keepNext/>
        <w:jc w:val="center"/>
      </w:pPr>
      <w:r>
        <w:rPr>
          <w:rFonts w:hint="eastAsia"/>
          <w:noProof/>
        </w:rPr>
        <w:drawing>
          <wp:inline distT="0" distB="0" distL="0" distR="0" wp14:anchorId="471E5EFF" wp14:editId="732F43BC">
            <wp:extent cx="4600575" cy="2209800"/>
            <wp:effectExtent l="0" t="0" r="0" b="0"/>
            <wp:docPr id="1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4A2CCEF" w14:textId="74391AFB" w:rsidR="005C785E" w:rsidRDefault="00000000">
      <w:pPr>
        <w:pStyle w:val="a8"/>
        <w:jc w:val="center"/>
        <w:rPr>
          <w:rFonts w:ascii="Times New Roman" w:eastAsia="方正楷体_GBK" w:hAnsi="Times New Roman" w:cs="Times New Roman"/>
          <w:sz w:val="24"/>
          <w:szCs w:val="24"/>
        </w:rPr>
      </w:pPr>
      <w:bookmarkStart w:id="165" w:name="_Toc113023921"/>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29</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未成年短视频用户对短视频内容来源的鉴别意识</w:t>
      </w:r>
      <w:bookmarkEnd w:id="165"/>
    </w:p>
    <w:p w14:paraId="649CAFBC" w14:textId="77777777" w:rsidR="005C785E" w:rsidRDefault="00000000">
      <w:pPr>
        <w:pStyle w:val="2"/>
        <w:ind w:firstLineChars="200" w:firstLine="720"/>
      </w:pPr>
      <w:bookmarkStart w:id="166" w:name="_Toc152229850"/>
      <w:r>
        <w:rPr>
          <w:rFonts w:hint="eastAsia"/>
        </w:rPr>
        <w:lastRenderedPageBreak/>
        <w:t>六、本章小结</w:t>
      </w:r>
      <w:bookmarkEnd w:id="166"/>
    </w:p>
    <w:p w14:paraId="6A0EA100"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未成年人的互联网使用情况主要呈现以下特点：一是</w:t>
      </w:r>
      <w:r>
        <w:rPr>
          <w:rFonts w:eastAsia="方正仿宋_GBK" w:hint="eastAsia"/>
          <w:kern w:val="0"/>
          <w:sz w:val="30"/>
          <w:szCs w:val="30"/>
        </w:rPr>
        <w:t>88.7%</w:t>
      </w:r>
      <w:r>
        <w:rPr>
          <w:rFonts w:eastAsia="方正仿宋_GBK" w:hint="eastAsia"/>
          <w:kern w:val="0"/>
          <w:sz w:val="30"/>
          <w:szCs w:val="30"/>
        </w:rPr>
        <w:t>的未成年网民经常利用互联网进行学习，</w:t>
      </w:r>
      <w:r>
        <w:rPr>
          <w:rFonts w:eastAsia="方正仿宋_GBK" w:hint="eastAsia"/>
          <w:kern w:val="0"/>
          <w:sz w:val="30"/>
          <w:szCs w:val="30"/>
        </w:rPr>
        <w:t>7</w:t>
      </w:r>
      <w:r>
        <w:rPr>
          <w:rFonts w:eastAsia="方正仿宋_GBK"/>
          <w:kern w:val="0"/>
          <w:sz w:val="30"/>
          <w:szCs w:val="30"/>
        </w:rPr>
        <w:t>7.4</w:t>
      </w:r>
      <w:r>
        <w:rPr>
          <w:rFonts w:eastAsia="方正仿宋_GBK" w:hint="eastAsia"/>
          <w:kern w:val="0"/>
          <w:sz w:val="30"/>
          <w:szCs w:val="30"/>
        </w:rPr>
        <w:t>%</w:t>
      </w:r>
      <w:r>
        <w:rPr>
          <w:rFonts w:eastAsia="方正仿宋_GBK" w:hint="eastAsia"/>
          <w:kern w:val="0"/>
          <w:sz w:val="30"/>
          <w:szCs w:val="30"/>
        </w:rPr>
        <w:t>的未成年网民认为互联网对自己学习产生了积极影响，较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7</w:t>
      </w:r>
      <w:r>
        <w:rPr>
          <w:rFonts w:eastAsia="方正仿宋_GBK"/>
          <w:kern w:val="0"/>
          <w:sz w:val="30"/>
          <w:szCs w:val="30"/>
        </w:rPr>
        <w:t>1.9%</w:t>
      </w:r>
      <w:r>
        <w:rPr>
          <w:rFonts w:eastAsia="方正仿宋_GBK" w:hint="eastAsia"/>
          <w:kern w:val="0"/>
          <w:sz w:val="30"/>
          <w:szCs w:val="30"/>
        </w:rPr>
        <w:t>）提升</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个百分点。二是</w:t>
      </w:r>
      <w:r>
        <w:rPr>
          <w:rFonts w:eastAsia="方正仿宋_GBK"/>
          <w:kern w:val="0"/>
          <w:sz w:val="30"/>
          <w:szCs w:val="30"/>
        </w:rPr>
        <w:t>61.5%</w:t>
      </w:r>
      <w:r>
        <w:rPr>
          <w:rFonts w:eastAsia="方正仿宋_GBK" w:hint="eastAsia"/>
          <w:kern w:val="0"/>
          <w:sz w:val="30"/>
          <w:szCs w:val="30"/>
        </w:rPr>
        <w:t>的未成年网民认为当前限制游戏时长的管理方式让自己或同学玩游戏的时间明显减少，但仍有</w:t>
      </w:r>
      <w:r>
        <w:rPr>
          <w:rFonts w:eastAsia="方正仿宋_GBK" w:hint="eastAsia"/>
          <w:kern w:val="0"/>
          <w:sz w:val="30"/>
          <w:szCs w:val="30"/>
        </w:rPr>
        <w:t>32.0%</w:t>
      </w:r>
      <w:r>
        <w:rPr>
          <w:rFonts w:eastAsia="方正仿宋_GBK" w:hint="eastAsia"/>
          <w:kern w:val="0"/>
          <w:sz w:val="30"/>
          <w:szCs w:val="30"/>
        </w:rPr>
        <w:t>的未成年网络游戏用户会使用家长的账号玩游戏。三是短视频在未成年群体中迅速渗透，</w:t>
      </w:r>
      <w:r>
        <w:rPr>
          <w:rFonts w:eastAsia="方正仿宋_GBK" w:hint="eastAsia"/>
          <w:kern w:val="0"/>
          <w:sz w:val="30"/>
          <w:szCs w:val="30"/>
        </w:rPr>
        <w:t>54.1%</w:t>
      </w:r>
      <w:r>
        <w:rPr>
          <w:rFonts w:eastAsia="方正仿宋_GBK" w:hint="eastAsia"/>
          <w:kern w:val="0"/>
          <w:sz w:val="30"/>
          <w:szCs w:val="30"/>
        </w:rPr>
        <w:t>的未成年网民经常在</w:t>
      </w:r>
      <w:proofErr w:type="gramStart"/>
      <w:r>
        <w:rPr>
          <w:rFonts w:eastAsia="方正仿宋_GBK" w:hint="eastAsia"/>
          <w:kern w:val="0"/>
          <w:sz w:val="30"/>
          <w:szCs w:val="30"/>
        </w:rPr>
        <w:t>网上看短视频</w:t>
      </w:r>
      <w:proofErr w:type="gramEnd"/>
      <w:r>
        <w:rPr>
          <w:rFonts w:eastAsia="方正仿宋_GBK" w:hint="eastAsia"/>
          <w:kern w:val="0"/>
          <w:sz w:val="30"/>
          <w:szCs w:val="30"/>
        </w:rPr>
        <w:t>，</w:t>
      </w:r>
      <w:r>
        <w:rPr>
          <w:rFonts w:eastAsia="方正仿宋_GBK" w:hint="eastAsia"/>
          <w:kern w:val="0"/>
          <w:sz w:val="30"/>
          <w:szCs w:val="30"/>
        </w:rPr>
        <w:t>32.9%</w:t>
      </w:r>
      <w:r>
        <w:rPr>
          <w:rFonts w:eastAsia="方正仿宋_GBK" w:hint="eastAsia"/>
          <w:kern w:val="0"/>
          <w:sz w:val="30"/>
          <w:szCs w:val="30"/>
        </w:rPr>
        <w:t>的未成年网民过去一年中曾在抖音、快手、</w:t>
      </w:r>
      <w:proofErr w:type="gramStart"/>
      <w:r>
        <w:rPr>
          <w:rFonts w:eastAsia="方正仿宋_GBK" w:hint="eastAsia"/>
          <w:kern w:val="0"/>
          <w:sz w:val="30"/>
          <w:szCs w:val="30"/>
        </w:rPr>
        <w:t>微信等</w:t>
      </w:r>
      <w:proofErr w:type="gramEnd"/>
      <w:r>
        <w:rPr>
          <w:rFonts w:eastAsia="方正仿宋_GBK" w:hint="eastAsia"/>
          <w:kern w:val="0"/>
          <w:sz w:val="30"/>
          <w:szCs w:val="30"/>
        </w:rPr>
        <w:t>软件上拍摄并发布短视频。四</w:t>
      </w:r>
      <w:proofErr w:type="gramStart"/>
      <w:r>
        <w:rPr>
          <w:rFonts w:eastAsia="方正仿宋_GBK" w:hint="eastAsia"/>
          <w:kern w:val="0"/>
          <w:sz w:val="30"/>
          <w:szCs w:val="30"/>
        </w:rPr>
        <w:t>是抖音</w:t>
      </w:r>
      <w:proofErr w:type="gramEnd"/>
      <w:r>
        <w:rPr>
          <w:rFonts w:eastAsia="方正仿宋_GBK" w:hint="eastAsia"/>
          <w:kern w:val="0"/>
          <w:sz w:val="30"/>
          <w:szCs w:val="30"/>
        </w:rPr>
        <w:t>、快手、</w:t>
      </w:r>
      <w:r>
        <w:rPr>
          <w:rFonts w:eastAsia="方正仿宋_GBK" w:hint="eastAsia"/>
          <w:kern w:val="0"/>
          <w:sz w:val="30"/>
          <w:szCs w:val="30"/>
        </w:rPr>
        <w:t>B</w:t>
      </w:r>
      <w:r>
        <w:rPr>
          <w:rFonts w:eastAsia="方正仿宋_GBK" w:hint="eastAsia"/>
          <w:kern w:val="0"/>
          <w:sz w:val="30"/>
          <w:szCs w:val="30"/>
        </w:rPr>
        <w:t>站等视频网站已经成为当前未成年人获取新闻事件、重大消息的最广泛渠道，比例达到</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w:t>
      </w:r>
      <w:r>
        <w:rPr>
          <w:rFonts w:eastAsia="方正仿宋_GBK"/>
          <w:kern w:val="0"/>
          <w:sz w:val="30"/>
          <w:szCs w:val="30"/>
        </w:rPr>
        <w:t>9%</w:t>
      </w:r>
      <w:r>
        <w:rPr>
          <w:rFonts w:eastAsia="方正仿宋_GBK" w:hint="eastAsia"/>
          <w:kern w:val="0"/>
          <w:sz w:val="30"/>
          <w:szCs w:val="30"/>
        </w:rPr>
        <w:t>。</w:t>
      </w:r>
    </w:p>
    <w:p w14:paraId="4E4377CF" w14:textId="77777777" w:rsidR="005C785E" w:rsidRDefault="00000000">
      <w:pPr>
        <w:pStyle w:val="a8"/>
        <w:jc w:val="center"/>
      </w:pPr>
      <w:r>
        <w:br w:type="page"/>
      </w:r>
    </w:p>
    <w:p w14:paraId="0D580EE1" w14:textId="77777777" w:rsidR="005C785E" w:rsidRDefault="00000000">
      <w:pPr>
        <w:pStyle w:val="1"/>
        <w:rPr>
          <w:rFonts w:ascii="方正小标宋_GBK" w:eastAsia="方正小标宋_GBK" w:hAnsi="方正小标宋_GBK" w:cs="方正小标宋_GBK"/>
          <w:b w:val="0"/>
          <w:bCs w:val="0"/>
          <w:sz w:val="48"/>
          <w:szCs w:val="48"/>
        </w:rPr>
      </w:pPr>
      <w:bookmarkStart w:id="167" w:name="_Toc152229851"/>
      <w:r>
        <w:rPr>
          <w:rFonts w:ascii="方正小标宋_GBK" w:eastAsia="方正小标宋_GBK" w:hAnsi="方正小标宋_GBK" w:cs="方正小标宋_GBK" w:hint="eastAsia"/>
          <w:b w:val="0"/>
          <w:bCs w:val="0"/>
          <w:sz w:val="48"/>
          <w:szCs w:val="48"/>
        </w:rPr>
        <w:lastRenderedPageBreak/>
        <w:t>第四章 未成年人网络素养与教育引导</w:t>
      </w:r>
      <w:bookmarkEnd w:id="167"/>
    </w:p>
    <w:p w14:paraId="063F7694" w14:textId="77777777" w:rsidR="005C785E" w:rsidRDefault="00000000">
      <w:pPr>
        <w:pStyle w:val="2"/>
        <w:ind w:firstLineChars="200" w:firstLine="720"/>
      </w:pPr>
      <w:bookmarkStart w:id="168" w:name="_Toc152229852"/>
      <w:r>
        <w:rPr>
          <w:rFonts w:hint="eastAsia"/>
        </w:rPr>
        <w:t>一、未成年人上网技能的掌握与学习情况</w:t>
      </w:r>
      <w:bookmarkEnd w:id="168"/>
    </w:p>
    <w:p w14:paraId="4BB4BF0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搜索信息与下载安装软件是未成年网民最普遍掌握的两项上网技能，也是通过互联网获取信息和服务的基础能力。数据显示，会查询、搜索信息的未成年网民比例达到</w:t>
      </w:r>
      <w:r>
        <w:rPr>
          <w:rFonts w:eastAsia="方正仿宋_GBK" w:hint="eastAsia"/>
          <w:kern w:val="0"/>
          <w:sz w:val="30"/>
          <w:szCs w:val="30"/>
        </w:rPr>
        <w:t>6</w:t>
      </w:r>
      <w:r>
        <w:rPr>
          <w:rFonts w:eastAsia="方正仿宋_GBK"/>
          <w:kern w:val="0"/>
          <w:sz w:val="30"/>
          <w:szCs w:val="30"/>
        </w:rPr>
        <w:t>9.4%</w:t>
      </w:r>
      <w:r>
        <w:rPr>
          <w:rFonts w:eastAsia="方正仿宋_GBK" w:hint="eastAsia"/>
          <w:kern w:val="0"/>
          <w:sz w:val="30"/>
          <w:szCs w:val="30"/>
        </w:rPr>
        <w:t>，会下载、安装软件的比例也达到</w:t>
      </w:r>
      <w:r>
        <w:rPr>
          <w:rFonts w:eastAsia="方正仿宋_GBK" w:hint="eastAsia"/>
          <w:kern w:val="0"/>
          <w:sz w:val="30"/>
          <w:szCs w:val="30"/>
        </w:rPr>
        <w:t>6</w:t>
      </w:r>
      <w:r>
        <w:rPr>
          <w:rFonts w:eastAsia="方正仿宋_GBK"/>
          <w:kern w:val="0"/>
          <w:sz w:val="30"/>
          <w:szCs w:val="30"/>
        </w:rPr>
        <w:t>5.1%</w:t>
      </w:r>
      <w:r>
        <w:rPr>
          <w:rFonts w:eastAsia="方正仿宋_GBK" w:hint="eastAsia"/>
          <w:kern w:val="0"/>
          <w:sz w:val="30"/>
          <w:szCs w:val="30"/>
        </w:rPr>
        <w:t>。注册、注销账号和修改密码是未成年人上网所需要的基础网络安全技能，具备这项技能的未成年网民比例达到</w:t>
      </w:r>
      <w:r>
        <w:rPr>
          <w:rFonts w:eastAsia="方正仿宋_GBK" w:hint="eastAsia"/>
          <w:kern w:val="0"/>
          <w:sz w:val="30"/>
          <w:szCs w:val="30"/>
        </w:rPr>
        <w:t>5</w:t>
      </w:r>
      <w:r>
        <w:rPr>
          <w:rFonts w:eastAsia="方正仿宋_GBK"/>
          <w:kern w:val="0"/>
          <w:sz w:val="30"/>
          <w:szCs w:val="30"/>
        </w:rPr>
        <w:t>2.4%</w:t>
      </w:r>
      <w:r>
        <w:rPr>
          <w:rFonts w:eastAsia="方正仿宋_GBK" w:hint="eastAsia"/>
          <w:kern w:val="0"/>
          <w:sz w:val="30"/>
          <w:szCs w:val="30"/>
        </w:rPr>
        <w:t>。编程、写代码和制作网页、</w:t>
      </w:r>
      <w:r>
        <w:rPr>
          <w:rFonts w:eastAsia="方正仿宋_GBK" w:hint="eastAsia"/>
          <w:kern w:val="0"/>
          <w:sz w:val="30"/>
          <w:szCs w:val="30"/>
        </w:rPr>
        <w:t>A</w:t>
      </w:r>
      <w:r>
        <w:rPr>
          <w:rFonts w:eastAsia="方正仿宋_GBK"/>
          <w:kern w:val="0"/>
          <w:sz w:val="30"/>
          <w:szCs w:val="30"/>
        </w:rPr>
        <w:t>PP</w:t>
      </w:r>
      <w:r>
        <w:rPr>
          <w:rFonts w:eastAsia="方正仿宋_GBK" w:hint="eastAsia"/>
          <w:kern w:val="0"/>
          <w:sz w:val="30"/>
          <w:szCs w:val="30"/>
        </w:rPr>
        <w:t>属于较高级别的上网技能，具备这两项技能的未成年网民比例分别为</w:t>
      </w:r>
      <w:r>
        <w:rPr>
          <w:rFonts w:eastAsia="方正仿宋_GBK" w:hint="eastAsia"/>
          <w:kern w:val="0"/>
          <w:sz w:val="30"/>
          <w:szCs w:val="30"/>
        </w:rPr>
        <w:t>1</w:t>
      </w:r>
      <w:r>
        <w:rPr>
          <w:rFonts w:eastAsia="方正仿宋_GBK"/>
          <w:kern w:val="0"/>
          <w:sz w:val="30"/>
          <w:szCs w:val="30"/>
        </w:rPr>
        <w:t>0.8%</w:t>
      </w:r>
      <w:r>
        <w:rPr>
          <w:rFonts w:eastAsia="方正仿宋_GBK" w:hint="eastAsia"/>
          <w:kern w:val="0"/>
          <w:sz w:val="30"/>
          <w:szCs w:val="30"/>
        </w:rPr>
        <w:t>和</w:t>
      </w:r>
      <w:r>
        <w:rPr>
          <w:rFonts w:eastAsia="方正仿宋_GBK" w:hint="eastAsia"/>
          <w:kern w:val="0"/>
          <w:sz w:val="30"/>
          <w:szCs w:val="30"/>
        </w:rPr>
        <w:t>8</w:t>
      </w:r>
      <w:r>
        <w:rPr>
          <w:rFonts w:eastAsia="方正仿宋_GBK"/>
          <w:kern w:val="0"/>
          <w:sz w:val="30"/>
          <w:szCs w:val="30"/>
        </w:rPr>
        <w:t>.6%</w:t>
      </w:r>
      <w:r>
        <w:rPr>
          <w:rFonts w:eastAsia="方正仿宋_GBK" w:hint="eastAsia"/>
          <w:kern w:val="0"/>
          <w:sz w:val="30"/>
          <w:szCs w:val="30"/>
        </w:rPr>
        <w:t>。此外，</w:t>
      </w:r>
      <w:r>
        <w:rPr>
          <w:rFonts w:eastAsia="方正仿宋_GBK" w:hint="eastAsia"/>
          <w:kern w:val="0"/>
          <w:sz w:val="30"/>
          <w:szCs w:val="30"/>
        </w:rPr>
        <w:t>1</w:t>
      </w:r>
      <w:r>
        <w:rPr>
          <w:rFonts w:eastAsia="方正仿宋_GBK"/>
          <w:kern w:val="0"/>
          <w:sz w:val="30"/>
          <w:szCs w:val="30"/>
        </w:rPr>
        <w:t>4.1%</w:t>
      </w:r>
      <w:r>
        <w:rPr>
          <w:rFonts w:eastAsia="方正仿宋_GBK" w:hint="eastAsia"/>
          <w:kern w:val="0"/>
          <w:sz w:val="30"/>
          <w:szCs w:val="30"/>
        </w:rPr>
        <w:t>的未成年网民表示自己上网只是刷视频、玩游戏、看网页，这部分群体主要为低龄（</w:t>
      </w:r>
      <w:r>
        <w:rPr>
          <w:rFonts w:eastAsia="方正仿宋_GBK" w:hint="eastAsia"/>
          <w:kern w:val="0"/>
          <w:sz w:val="30"/>
          <w:szCs w:val="30"/>
        </w:rPr>
        <w:t>1</w:t>
      </w:r>
      <w:r>
        <w:rPr>
          <w:rFonts w:eastAsia="方正仿宋_GBK"/>
          <w:kern w:val="0"/>
          <w:sz w:val="30"/>
          <w:szCs w:val="30"/>
        </w:rPr>
        <w:t>-3</w:t>
      </w:r>
      <w:r>
        <w:rPr>
          <w:rFonts w:eastAsia="方正仿宋_GBK" w:hint="eastAsia"/>
          <w:kern w:val="0"/>
          <w:sz w:val="30"/>
          <w:szCs w:val="30"/>
        </w:rPr>
        <w:t>年级）小学生。</w:t>
      </w:r>
    </w:p>
    <w:p w14:paraId="7010DF95" w14:textId="77777777" w:rsidR="005C785E" w:rsidRDefault="00000000">
      <w:pPr>
        <w:keepNext/>
        <w:jc w:val="center"/>
      </w:pPr>
      <w:r>
        <w:rPr>
          <w:rFonts w:hint="eastAsia"/>
          <w:noProof/>
        </w:rPr>
        <w:drawing>
          <wp:inline distT="0" distB="0" distL="0" distR="0" wp14:anchorId="77468119" wp14:editId="66D39B62">
            <wp:extent cx="5640705" cy="3395345"/>
            <wp:effectExtent l="0" t="0" r="0" b="0"/>
            <wp:docPr id="1184586680" name="图表 1184586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25E3CE1" w14:textId="7917200E"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30</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未成年网民上网技能的掌握情况（多选）</w:t>
      </w:r>
    </w:p>
    <w:p w14:paraId="0452775B"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lastRenderedPageBreak/>
        <w:t>从未成年网民上网技能的学习方式来看，绝大部分未成年网民的上网技能依然以自己摸索为主，学校和家长在未成年人上网技能的教育方面发挥的影响力并不大。数据显示，</w:t>
      </w:r>
      <w:r>
        <w:rPr>
          <w:rFonts w:eastAsia="方正仿宋_GBK" w:hint="eastAsia"/>
          <w:kern w:val="0"/>
          <w:sz w:val="30"/>
          <w:szCs w:val="30"/>
        </w:rPr>
        <w:t>6</w:t>
      </w:r>
      <w:r>
        <w:rPr>
          <w:rFonts w:eastAsia="方正仿宋_GBK"/>
          <w:kern w:val="0"/>
          <w:sz w:val="30"/>
          <w:szCs w:val="30"/>
        </w:rPr>
        <w:t>3.4%</w:t>
      </w:r>
      <w:r>
        <w:rPr>
          <w:rFonts w:eastAsia="方正仿宋_GBK" w:hint="eastAsia"/>
          <w:kern w:val="0"/>
          <w:sz w:val="30"/>
          <w:szCs w:val="30"/>
        </w:rPr>
        <w:t>的未成年网民学习上网技能主要靠自己摸索，</w:t>
      </w:r>
      <w:r>
        <w:rPr>
          <w:rFonts w:eastAsia="方正仿宋_GBK" w:hint="eastAsia"/>
          <w:kern w:val="0"/>
          <w:sz w:val="30"/>
          <w:szCs w:val="30"/>
        </w:rPr>
        <w:t>3</w:t>
      </w:r>
      <w:r>
        <w:rPr>
          <w:rFonts w:eastAsia="方正仿宋_GBK"/>
          <w:kern w:val="0"/>
          <w:sz w:val="30"/>
          <w:szCs w:val="30"/>
        </w:rPr>
        <w:t>6.1%</w:t>
      </w:r>
      <w:r>
        <w:rPr>
          <w:rFonts w:eastAsia="方正仿宋_GBK" w:hint="eastAsia"/>
          <w:kern w:val="0"/>
          <w:sz w:val="30"/>
          <w:szCs w:val="30"/>
        </w:rPr>
        <w:t>的未成年网民通过与同学、朋友的交流学习上网技能。通过学校相关课程学习、向家长学习上网技能的比例则分别为</w:t>
      </w:r>
      <w:r>
        <w:rPr>
          <w:rFonts w:eastAsia="方正仿宋_GBK" w:hint="eastAsia"/>
          <w:kern w:val="0"/>
          <w:sz w:val="30"/>
          <w:szCs w:val="30"/>
        </w:rPr>
        <w:t>2</w:t>
      </w:r>
      <w:r>
        <w:rPr>
          <w:rFonts w:eastAsia="方正仿宋_GBK"/>
          <w:kern w:val="0"/>
          <w:sz w:val="30"/>
          <w:szCs w:val="30"/>
        </w:rPr>
        <w:t>5.6%</w:t>
      </w:r>
      <w:r>
        <w:rPr>
          <w:rFonts w:eastAsia="方正仿宋_GBK" w:hint="eastAsia"/>
          <w:kern w:val="0"/>
          <w:sz w:val="30"/>
          <w:szCs w:val="30"/>
        </w:rPr>
        <w:t>和</w:t>
      </w:r>
      <w:r>
        <w:rPr>
          <w:rFonts w:eastAsia="方正仿宋_GBK" w:hint="eastAsia"/>
          <w:kern w:val="0"/>
          <w:sz w:val="30"/>
          <w:szCs w:val="30"/>
        </w:rPr>
        <w:t>2</w:t>
      </w:r>
      <w:r>
        <w:rPr>
          <w:rFonts w:eastAsia="方正仿宋_GBK"/>
          <w:kern w:val="0"/>
          <w:sz w:val="30"/>
          <w:szCs w:val="30"/>
        </w:rPr>
        <w:t>2.7%</w:t>
      </w:r>
      <w:r>
        <w:rPr>
          <w:rFonts w:eastAsia="方正仿宋_GBK" w:hint="eastAsia"/>
          <w:kern w:val="0"/>
          <w:sz w:val="30"/>
          <w:szCs w:val="30"/>
        </w:rPr>
        <w:t>。</w:t>
      </w:r>
    </w:p>
    <w:p w14:paraId="6AB99BF2" w14:textId="77777777" w:rsidR="005C785E" w:rsidRDefault="00000000">
      <w:pPr>
        <w:keepNext/>
        <w:jc w:val="center"/>
      </w:pPr>
      <w:r>
        <w:rPr>
          <w:rFonts w:hint="eastAsia"/>
          <w:noProof/>
        </w:rPr>
        <w:drawing>
          <wp:inline distT="0" distB="0" distL="0" distR="0" wp14:anchorId="5EFCEFD1" wp14:editId="28891060">
            <wp:extent cx="4605655" cy="3244215"/>
            <wp:effectExtent l="0" t="0" r="0" b="0"/>
            <wp:docPr id="1594632790" name="图表 15946327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DA09476" w14:textId="5DE24E73"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31</w:t>
      </w:r>
      <w:r>
        <w:rPr>
          <w:rFonts w:ascii="Times New Roman" w:eastAsia="方正楷体_GBK" w:hAnsi="Times New Roman" w:cs="Times New Roman"/>
          <w:sz w:val="24"/>
          <w:szCs w:val="24"/>
        </w:rPr>
        <w:fldChar w:fldCharType="end"/>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hint="eastAsia"/>
          <w:sz w:val="24"/>
          <w:szCs w:val="24"/>
        </w:rPr>
        <w:t>未成年网民上网技能的学习方式（多选）</w:t>
      </w:r>
    </w:p>
    <w:p w14:paraId="446C753E" w14:textId="77777777" w:rsidR="005C785E" w:rsidRDefault="00000000">
      <w:pPr>
        <w:pStyle w:val="2"/>
        <w:ind w:firstLineChars="200" w:firstLine="720"/>
      </w:pPr>
      <w:bookmarkStart w:id="169" w:name="_Toc152229853"/>
      <w:r>
        <w:rPr>
          <w:rFonts w:hint="eastAsia"/>
        </w:rPr>
        <w:t>二、未成年人对新兴网络技术的关注情况</w:t>
      </w:r>
      <w:bookmarkEnd w:id="169"/>
    </w:p>
    <w:p w14:paraId="0FDAA777"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人工智能技术在近年来迅速发展，与各类互联网应用的融合程度日益加深。在这一背景下，引导未成年人对人工智能技术形成正确认知的必要性不断增强，从而帮助其有效利用这一工具，同时防范其可能带来的信息安全风险。针对老师（主要为班主任）的调查发现，</w:t>
      </w:r>
      <w:r>
        <w:rPr>
          <w:rFonts w:eastAsia="方正仿宋_GBK" w:hint="eastAsia"/>
          <w:kern w:val="0"/>
          <w:sz w:val="30"/>
          <w:szCs w:val="30"/>
        </w:rPr>
        <w:t>9</w:t>
      </w:r>
      <w:r>
        <w:rPr>
          <w:rFonts w:eastAsia="方正仿宋_GBK"/>
          <w:kern w:val="0"/>
          <w:sz w:val="30"/>
          <w:szCs w:val="30"/>
        </w:rPr>
        <w:t>4.4%</w:t>
      </w:r>
      <w:r>
        <w:rPr>
          <w:rFonts w:eastAsia="方正仿宋_GBK" w:hint="eastAsia"/>
          <w:kern w:val="0"/>
          <w:sz w:val="30"/>
          <w:szCs w:val="30"/>
        </w:rPr>
        <w:t>的老师认为有必要让学生了解或学习人工智</w:t>
      </w:r>
      <w:r>
        <w:rPr>
          <w:rFonts w:eastAsia="方正仿宋_GBK" w:hint="eastAsia"/>
          <w:kern w:val="0"/>
          <w:sz w:val="30"/>
          <w:szCs w:val="30"/>
        </w:rPr>
        <w:lastRenderedPageBreak/>
        <w:t>能相关知识。</w:t>
      </w:r>
    </w:p>
    <w:p w14:paraId="52572ED6"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数据显示，超过八成未成年网民听说过人工智能技术。</w:t>
      </w:r>
      <w:r>
        <w:rPr>
          <w:rFonts w:eastAsia="方正仿宋_GBK" w:hint="eastAsia"/>
          <w:kern w:val="0"/>
          <w:sz w:val="30"/>
          <w:szCs w:val="30"/>
        </w:rPr>
        <w:t>4</w:t>
      </w:r>
      <w:r>
        <w:rPr>
          <w:rFonts w:eastAsia="方正仿宋_GBK"/>
          <w:kern w:val="0"/>
          <w:sz w:val="30"/>
          <w:szCs w:val="30"/>
        </w:rPr>
        <w:t>0.6%</w:t>
      </w:r>
      <w:r>
        <w:rPr>
          <w:rFonts w:eastAsia="方正仿宋_GBK" w:hint="eastAsia"/>
          <w:kern w:val="0"/>
          <w:sz w:val="30"/>
          <w:szCs w:val="30"/>
        </w:rPr>
        <w:t>的未成年网民表示听说过人工智能技术</w:t>
      </w:r>
      <w:proofErr w:type="gramStart"/>
      <w:r>
        <w:rPr>
          <w:rFonts w:eastAsia="方正仿宋_GBK" w:hint="eastAsia"/>
          <w:kern w:val="0"/>
          <w:sz w:val="30"/>
          <w:szCs w:val="30"/>
        </w:rPr>
        <w:t>且对此</w:t>
      </w:r>
      <w:proofErr w:type="gramEnd"/>
      <w:r>
        <w:rPr>
          <w:rFonts w:eastAsia="方正仿宋_GBK" w:hint="eastAsia"/>
          <w:kern w:val="0"/>
          <w:sz w:val="30"/>
          <w:szCs w:val="30"/>
        </w:rPr>
        <w:t>非常感兴趣；</w:t>
      </w:r>
      <w:r>
        <w:rPr>
          <w:rFonts w:eastAsia="方正仿宋_GBK" w:hint="eastAsia"/>
          <w:kern w:val="0"/>
          <w:sz w:val="30"/>
          <w:szCs w:val="30"/>
        </w:rPr>
        <w:t>4</w:t>
      </w:r>
      <w:r>
        <w:rPr>
          <w:rFonts w:eastAsia="方正仿宋_GBK"/>
          <w:kern w:val="0"/>
          <w:sz w:val="30"/>
          <w:szCs w:val="30"/>
        </w:rPr>
        <w:t>3.0%</w:t>
      </w:r>
      <w:r>
        <w:rPr>
          <w:rFonts w:eastAsia="方正仿宋_GBK" w:hint="eastAsia"/>
          <w:kern w:val="0"/>
          <w:sz w:val="30"/>
          <w:szCs w:val="30"/>
        </w:rPr>
        <w:t>的未成年网民表示听说过人工智能技术但不感兴趣；</w:t>
      </w:r>
      <w:r>
        <w:rPr>
          <w:rFonts w:eastAsia="方正仿宋_GBK" w:hint="eastAsia"/>
          <w:kern w:val="0"/>
          <w:sz w:val="30"/>
          <w:szCs w:val="30"/>
        </w:rPr>
        <w:t>1</w:t>
      </w:r>
      <w:r>
        <w:rPr>
          <w:rFonts w:eastAsia="方正仿宋_GBK"/>
          <w:kern w:val="0"/>
          <w:sz w:val="30"/>
          <w:szCs w:val="30"/>
        </w:rPr>
        <w:t>6.4%</w:t>
      </w:r>
      <w:r>
        <w:rPr>
          <w:rFonts w:eastAsia="方正仿宋_GBK" w:hint="eastAsia"/>
          <w:kern w:val="0"/>
          <w:sz w:val="30"/>
          <w:szCs w:val="30"/>
        </w:rPr>
        <w:t>的未成年网民表示没听说过，而这部分群体主要为小学生。</w:t>
      </w:r>
    </w:p>
    <w:p w14:paraId="75ACA0D4" w14:textId="77777777" w:rsidR="005C785E" w:rsidRDefault="00000000">
      <w:pPr>
        <w:keepNext/>
        <w:jc w:val="center"/>
      </w:pPr>
      <w:r>
        <w:rPr>
          <w:rFonts w:hint="eastAsia"/>
          <w:noProof/>
        </w:rPr>
        <w:drawing>
          <wp:inline distT="0" distB="0" distL="0" distR="0" wp14:anchorId="2D45F87C" wp14:editId="705A7D11">
            <wp:extent cx="4600575" cy="2143125"/>
            <wp:effectExtent l="0" t="0" r="0" b="0"/>
            <wp:docPr id="836685983" name="图表 8366859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AA2E417" w14:textId="7A5BFC01"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32</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未成年网民对人工智能技术的认知</w:t>
      </w:r>
    </w:p>
    <w:p w14:paraId="561548F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通过对未成年网民了解人工智能技术的信息渠道进行调查发现，大部分未成年网民主要是在上网时了解到这一技术，占比达到</w:t>
      </w:r>
      <w:r>
        <w:rPr>
          <w:rFonts w:eastAsia="方正仿宋_GBK" w:hint="eastAsia"/>
          <w:kern w:val="0"/>
          <w:sz w:val="30"/>
          <w:szCs w:val="30"/>
        </w:rPr>
        <w:t>5</w:t>
      </w:r>
      <w:r>
        <w:rPr>
          <w:rFonts w:eastAsia="方正仿宋_GBK"/>
          <w:kern w:val="0"/>
          <w:sz w:val="30"/>
          <w:szCs w:val="30"/>
        </w:rPr>
        <w:t>5.5%</w:t>
      </w:r>
      <w:r>
        <w:rPr>
          <w:rFonts w:eastAsia="方正仿宋_GBK" w:hint="eastAsia"/>
          <w:kern w:val="0"/>
          <w:sz w:val="30"/>
          <w:szCs w:val="30"/>
        </w:rPr>
        <w:t>；老师介绍和课外阅读也是未成年人了解人工智能技术的重要渠道，占比分别为</w:t>
      </w:r>
      <w:r>
        <w:rPr>
          <w:rFonts w:eastAsia="方正仿宋_GBK" w:hint="eastAsia"/>
          <w:kern w:val="0"/>
          <w:sz w:val="30"/>
          <w:szCs w:val="30"/>
        </w:rPr>
        <w:t>3</w:t>
      </w:r>
      <w:r>
        <w:rPr>
          <w:rFonts w:eastAsia="方正仿宋_GBK"/>
          <w:kern w:val="0"/>
          <w:sz w:val="30"/>
          <w:szCs w:val="30"/>
        </w:rPr>
        <w:t>7</w:t>
      </w:r>
      <w:r>
        <w:rPr>
          <w:rFonts w:eastAsia="方正仿宋_GBK" w:hint="eastAsia"/>
          <w:kern w:val="0"/>
          <w:sz w:val="30"/>
          <w:szCs w:val="30"/>
        </w:rPr>
        <w:t>.</w:t>
      </w:r>
      <w:r>
        <w:rPr>
          <w:rFonts w:eastAsia="方正仿宋_GBK"/>
          <w:kern w:val="0"/>
          <w:sz w:val="30"/>
          <w:szCs w:val="30"/>
        </w:rPr>
        <w:t>0%</w:t>
      </w:r>
      <w:r>
        <w:rPr>
          <w:rFonts w:eastAsia="方正仿宋_GBK" w:hint="eastAsia"/>
          <w:kern w:val="0"/>
          <w:sz w:val="30"/>
          <w:szCs w:val="30"/>
        </w:rPr>
        <w:t>和</w:t>
      </w:r>
      <w:r>
        <w:rPr>
          <w:rFonts w:eastAsia="方正仿宋_GBK" w:hint="eastAsia"/>
          <w:kern w:val="0"/>
          <w:sz w:val="30"/>
          <w:szCs w:val="30"/>
        </w:rPr>
        <w:t>3</w:t>
      </w:r>
      <w:r>
        <w:rPr>
          <w:rFonts w:eastAsia="方正仿宋_GBK"/>
          <w:kern w:val="0"/>
          <w:sz w:val="30"/>
          <w:szCs w:val="30"/>
        </w:rPr>
        <w:t>6.4%</w:t>
      </w:r>
      <w:r>
        <w:rPr>
          <w:rFonts w:eastAsia="方正仿宋_GBK" w:hint="eastAsia"/>
          <w:kern w:val="0"/>
          <w:sz w:val="30"/>
          <w:szCs w:val="30"/>
        </w:rPr>
        <w:t>。</w:t>
      </w:r>
    </w:p>
    <w:p w14:paraId="099CA990" w14:textId="77777777" w:rsidR="005C785E" w:rsidRDefault="00000000">
      <w:pPr>
        <w:keepNext/>
        <w:jc w:val="center"/>
      </w:pPr>
      <w:r>
        <w:rPr>
          <w:rFonts w:hint="eastAsia"/>
          <w:noProof/>
        </w:rPr>
        <w:drawing>
          <wp:inline distT="0" distB="0" distL="0" distR="0" wp14:anchorId="5A7CF514" wp14:editId="06D2DC82">
            <wp:extent cx="4751705" cy="2515235"/>
            <wp:effectExtent l="0" t="0" r="0" b="0"/>
            <wp:docPr id="1909551844" name="图表 19095518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A21A286" w14:textId="7EC96DD4" w:rsidR="005C785E" w:rsidRDefault="00000000">
      <w:pPr>
        <w:pStyle w:val="a8"/>
        <w:jc w:val="cente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33</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未成年网民了解人工智能技术的渠道（多选）</w:t>
      </w:r>
      <w:r>
        <w:br w:type="page"/>
      </w:r>
    </w:p>
    <w:p w14:paraId="5764C4C5" w14:textId="77777777" w:rsidR="005C785E" w:rsidRDefault="00000000">
      <w:pPr>
        <w:pStyle w:val="2"/>
        <w:ind w:firstLineChars="200" w:firstLine="720"/>
      </w:pPr>
      <w:bookmarkStart w:id="170" w:name="_Toc152229854"/>
      <w:r>
        <w:rPr>
          <w:rFonts w:hint="eastAsia"/>
        </w:rPr>
        <w:lastRenderedPageBreak/>
        <w:t>三、未成年人的安全防范与健康上网意识</w:t>
      </w:r>
      <w:bookmarkEnd w:id="170"/>
    </w:p>
    <w:p w14:paraId="4FDDAE7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未成年网民的网络安全防范和健康上网意识逐渐形成，对新型网络诈骗手段也有一定程度的了解。数据显示，未成年网民中，会注意识别网络诈骗的比例达到</w:t>
      </w:r>
      <w:r>
        <w:rPr>
          <w:rFonts w:eastAsia="方正仿宋_GBK" w:hint="eastAsia"/>
          <w:kern w:val="0"/>
          <w:sz w:val="30"/>
          <w:szCs w:val="30"/>
        </w:rPr>
        <w:t>7</w:t>
      </w:r>
      <w:r>
        <w:rPr>
          <w:rFonts w:eastAsia="方正仿宋_GBK"/>
          <w:kern w:val="0"/>
          <w:sz w:val="30"/>
          <w:szCs w:val="30"/>
        </w:rPr>
        <w:t>2.0%</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4.2%</w:t>
      </w:r>
      <w:r>
        <w:rPr>
          <w:rFonts w:eastAsia="方正仿宋_GBK" w:hint="eastAsia"/>
          <w:kern w:val="0"/>
          <w:sz w:val="30"/>
          <w:szCs w:val="30"/>
        </w:rPr>
        <w:t>）提升</w:t>
      </w:r>
      <w:r>
        <w:rPr>
          <w:rFonts w:eastAsia="方正仿宋_GBK" w:hint="eastAsia"/>
          <w:kern w:val="0"/>
          <w:sz w:val="30"/>
          <w:szCs w:val="30"/>
        </w:rPr>
        <w:t>7</w:t>
      </w:r>
      <w:r>
        <w:rPr>
          <w:rFonts w:eastAsia="方正仿宋_GBK"/>
          <w:kern w:val="0"/>
          <w:sz w:val="30"/>
          <w:szCs w:val="30"/>
        </w:rPr>
        <w:t>.8</w:t>
      </w:r>
      <w:r>
        <w:rPr>
          <w:rFonts w:eastAsia="方正仿宋_GBK" w:hint="eastAsia"/>
          <w:kern w:val="0"/>
          <w:sz w:val="30"/>
          <w:szCs w:val="30"/>
        </w:rPr>
        <w:t>个百分点；会避免在社交网站发布个人信息的比例达到</w:t>
      </w:r>
      <w:r>
        <w:rPr>
          <w:rFonts w:eastAsia="方正仿宋_GBK" w:hint="eastAsia"/>
          <w:kern w:val="0"/>
          <w:sz w:val="30"/>
          <w:szCs w:val="30"/>
        </w:rPr>
        <w:t>6</w:t>
      </w:r>
      <w:r>
        <w:rPr>
          <w:rFonts w:eastAsia="方正仿宋_GBK"/>
          <w:kern w:val="0"/>
          <w:sz w:val="30"/>
          <w:szCs w:val="30"/>
        </w:rPr>
        <w:t>4.9%</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6</w:t>
      </w:r>
      <w:r>
        <w:rPr>
          <w:rFonts w:eastAsia="方正仿宋_GBK"/>
          <w:kern w:val="0"/>
          <w:sz w:val="30"/>
          <w:szCs w:val="30"/>
        </w:rPr>
        <w:t>1.8%</w:t>
      </w:r>
      <w:r>
        <w:rPr>
          <w:rFonts w:eastAsia="方正仿宋_GBK" w:hint="eastAsia"/>
          <w:kern w:val="0"/>
          <w:sz w:val="30"/>
          <w:szCs w:val="30"/>
        </w:rPr>
        <w:t>）提升</w:t>
      </w:r>
      <w:r>
        <w:rPr>
          <w:rFonts w:eastAsia="方正仿宋_GBK" w:hint="eastAsia"/>
          <w:kern w:val="0"/>
          <w:sz w:val="30"/>
          <w:szCs w:val="30"/>
        </w:rPr>
        <w:t>3</w:t>
      </w:r>
      <w:r>
        <w:rPr>
          <w:rFonts w:eastAsia="方正仿宋_GBK"/>
          <w:kern w:val="0"/>
          <w:sz w:val="30"/>
          <w:szCs w:val="30"/>
        </w:rPr>
        <w:t>.1</w:t>
      </w:r>
      <w:r>
        <w:rPr>
          <w:rFonts w:eastAsia="方正仿宋_GBK" w:hint="eastAsia"/>
          <w:kern w:val="0"/>
          <w:sz w:val="30"/>
          <w:szCs w:val="30"/>
        </w:rPr>
        <w:t>个百分点；会警惕恶意软件的比例达到</w:t>
      </w:r>
      <w:r>
        <w:rPr>
          <w:rFonts w:eastAsia="方正仿宋_GBK" w:hint="eastAsia"/>
          <w:kern w:val="0"/>
          <w:sz w:val="30"/>
          <w:szCs w:val="30"/>
        </w:rPr>
        <w:t>5</w:t>
      </w:r>
      <w:r>
        <w:rPr>
          <w:rFonts w:eastAsia="方正仿宋_GBK"/>
          <w:kern w:val="0"/>
          <w:sz w:val="30"/>
          <w:szCs w:val="30"/>
        </w:rPr>
        <w:t>8.2%</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5</w:t>
      </w:r>
      <w:r>
        <w:rPr>
          <w:rFonts w:eastAsia="方正仿宋_GBK"/>
          <w:kern w:val="0"/>
          <w:sz w:val="30"/>
          <w:szCs w:val="30"/>
        </w:rPr>
        <w:t>2.7%</w:t>
      </w:r>
      <w:r>
        <w:rPr>
          <w:rFonts w:eastAsia="方正仿宋_GBK" w:hint="eastAsia"/>
          <w:kern w:val="0"/>
          <w:sz w:val="30"/>
          <w:szCs w:val="30"/>
        </w:rPr>
        <w:t>）提升</w:t>
      </w:r>
      <w:r>
        <w:rPr>
          <w:rFonts w:eastAsia="方正仿宋_GBK" w:hint="eastAsia"/>
          <w:kern w:val="0"/>
          <w:sz w:val="30"/>
          <w:szCs w:val="30"/>
        </w:rPr>
        <w:t>5</w:t>
      </w:r>
      <w:r>
        <w:rPr>
          <w:rFonts w:eastAsia="方正仿宋_GBK"/>
          <w:kern w:val="0"/>
          <w:sz w:val="30"/>
          <w:szCs w:val="30"/>
        </w:rPr>
        <w:t>.5</w:t>
      </w:r>
      <w:r>
        <w:rPr>
          <w:rFonts w:eastAsia="方正仿宋_GBK" w:hint="eastAsia"/>
          <w:kern w:val="0"/>
          <w:sz w:val="30"/>
          <w:szCs w:val="30"/>
        </w:rPr>
        <w:t>个百分点。</w:t>
      </w:r>
    </w:p>
    <w:p w14:paraId="067A7FC5"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在健康上网意识方面，</w:t>
      </w:r>
      <w:r>
        <w:rPr>
          <w:rFonts w:eastAsia="方正仿宋_GBK" w:hint="eastAsia"/>
          <w:kern w:val="0"/>
          <w:sz w:val="30"/>
          <w:szCs w:val="30"/>
        </w:rPr>
        <w:t>5</w:t>
      </w:r>
      <w:r>
        <w:rPr>
          <w:rFonts w:eastAsia="方正仿宋_GBK"/>
          <w:kern w:val="0"/>
          <w:sz w:val="30"/>
          <w:szCs w:val="30"/>
        </w:rPr>
        <w:t>9.9%</w:t>
      </w:r>
      <w:r>
        <w:rPr>
          <w:rFonts w:eastAsia="方正仿宋_GBK" w:hint="eastAsia"/>
          <w:kern w:val="0"/>
          <w:sz w:val="30"/>
          <w:szCs w:val="30"/>
        </w:rPr>
        <w:t>的未成年网民表示自己会有意识地抵制网络暴力；</w:t>
      </w:r>
      <w:r>
        <w:rPr>
          <w:rFonts w:eastAsia="方正仿宋_GBK" w:hint="eastAsia"/>
          <w:kern w:val="0"/>
          <w:sz w:val="30"/>
          <w:szCs w:val="30"/>
        </w:rPr>
        <w:t>5</w:t>
      </w:r>
      <w:r>
        <w:rPr>
          <w:rFonts w:eastAsia="方正仿宋_GBK"/>
          <w:kern w:val="0"/>
          <w:sz w:val="30"/>
          <w:szCs w:val="30"/>
        </w:rPr>
        <w:t>6.5%</w:t>
      </w:r>
      <w:r>
        <w:rPr>
          <w:rFonts w:eastAsia="方正仿宋_GBK" w:hint="eastAsia"/>
          <w:kern w:val="0"/>
          <w:sz w:val="30"/>
          <w:szCs w:val="30"/>
        </w:rPr>
        <w:t>的未成年网民表示自己会避免浏览网上的不良内容；</w:t>
      </w:r>
      <w:r>
        <w:rPr>
          <w:rFonts w:eastAsia="方正仿宋_GBK" w:hint="eastAsia"/>
          <w:kern w:val="0"/>
          <w:sz w:val="30"/>
          <w:szCs w:val="30"/>
        </w:rPr>
        <w:t>5</w:t>
      </w:r>
      <w:r>
        <w:rPr>
          <w:rFonts w:eastAsia="方正仿宋_GBK"/>
          <w:kern w:val="0"/>
          <w:sz w:val="30"/>
          <w:szCs w:val="30"/>
        </w:rPr>
        <w:t>6.3%</w:t>
      </w:r>
      <w:r>
        <w:rPr>
          <w:rFonts w:eastAsia="方正仿宋_GBK" w:hint="eastAsia"/>
          <w:kern w:val="0"/>
          <w:sz w:val="30"/>
          <w:szCs w:val="30"/>
        </w:rPr>
        <w:t>的未成年网民表示自己会有意识地在网络上避免过度消费；</w:t>
      </w:r>
      <w:r>
        <w:rPr>
          <w:rFonts w:eastAsia="方正仿宋_GBK" w:hint="eastAsia"/>
          <w:kern w:val="0"/>
          <w:sz w:val="30"/>
          <w:szCs w:val="30"/>
        </w:rPr>
        <w:t>5</w:t>
      </w:r>
      <w:r>
        <w:rPr>
          <w:rFonts w:eastAsia="方正仿宋_GBK"/>
          <w:kern w:val="0"/>
          <w:sz w:val="30"/>
          <w:szCs w:val="30"/>
        </w:rPr>
        <w:t>2.1%</w:t>
      </w:r>
      <w:r>
        <w:rPr>
          <w:rFonts w:eastAsia="方正仿宋_GBK" w:hint="eastAsia"/>
          <w:kern w:val="0"/>
          <w:sz w:val="30"/>
          <w:szCs w:val="30"/>
        </w:rPr>
        <w:t>的未成年网民表示自己会注意分辨网络谣言。</w:t>
      </w:r>
    </w:p>
    <w:p w14:paraId="24846410" w14:textId="77777777" w:rsidR="005C785E" w:rsidRDefault="00000000">
      <w:pPr>
        <w:keepNext/>
        <w:jc w:val="center"/>
      </w:pPr>
      <w:r>
        <w:rPr>
          <w:noProof/>
        </w:rPr>
        <w:drawing>
          <wp:inline distT="0" distB="0" distL="0" distR="0" wp14:anchorId="62620B57" wp14:editId="6659F792">
            <wp:extent cx="5090160" cy="3105150"/>
            <wp:effectExtent l="0" t="0" r="0" b="0"/>
            <wp:docPr id="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5FF75D5" w14:textId="52C58426" w:rsidR="005C785E" w:rsidRDefault="00000000">
      <w:pPr>
        <w:pStyle w:val="a8"/>
        <w:jc w:val="center"/>
        <w:rPr>
          <w:rFonts w:ascii="Times New Roman" w:eastAsia="方正楷体_GBK" w:hAnsi="Times New Roman" w:cs="Times New Roman"/>
          <w:sz w:val="24"/>
          <w:szCs w:val="24"/>
        </w:rPr>
      </w:pPr>
      <w:bookmarkStart w:id="171" w:name="_Toc113023937"/>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34</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bookmarkEnd w:id="171"/>
      <w:r>
        <w:rPr>
          <w:rFonts w:ascii="Times New Roman" w:eastAsia="方正楷体_GBK" w:hAnsi="Times New Roman" w:cs="Times New Roman" w:hint="eastAsia"/>
          <w:sz w:val="24"/>
          <w:szCs w:val="24"/>
        </w:rPr>
        <w:t>未成年网民的安全防范与健康上网意识（多选）</w:t>
      </w:r>
    </w:p>
    <w:p w14:paraId="345832D0"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近年来，针对未成年人的新型网络诈骗手段层出不穷，对未成年人的网络诈骗防范意识提出了更高要求。数据显示，</w:t>
      </w:r>
      <w:r>
        <w:rPr>
          <w:rFonts w:eastAsia="方正仿宋_GBK" w:hint="eastAsia"/>
          <w:kern w:val="0"/>
          <w:sz w:val="30"/>
          <w:szCs w:val="30"/>
        </w:rPr>
        <w:t>5</w:t>
      </w:r>
      <w:r>
        <w:rPr>
          <w:rFonts w:eastAsia="方正仿宋_GBK"/>
          <w:kern w:val="0"/>
          <w:sz w:val="30"/>
          <w:szCs w:val="30"/>
        </w:rPr>
        <w:t>9.6%</w:t>
      </w:r>
      <w:r>
        <w:rPr>
          <w:rFonts w:eastAsia="方正仿宋_GBK" w:hint="eastAsia"/>
          <w:kern w:val="0"/>
          <w:sz w:val="30"/>
          <w:szCs w:val="30"/>
        </w:rPr>
        <w:lastRenderedPageBreak/>
        <w:t>的未成年网民听说过会有不法分子发布红包返利、免费游戏装备等理由拉人进群，诱骗转账；</w:t>
      </w:r>
      <w:r>
        <w:rPr>
          <w:rFonts w:eastAsia="方正仿宋_GBK" w:hint="eastAsia"/>
          <w:kern w:val="0"/>
          <w:sz w:val="30"/>
          <w:szCs w:val="30"/>
        </w:rPr>
        <w:t>4</w:t>
      </w:r>
      <w:r>
        <w:rPr>
          <w:rFonts w:eastAsia="方正仿宋_GBK"/>
          <w:kern w:val="0"/>
          <w:sz w:val="30"/>
          <w:szCs w:val="30"/>
        </w:rPr>
        <w:t>5.1%</w:t>
      </w:r>
      <w:r>
        <w:rPr>
          <w:rFonts w:eastAsia="方正仿宋_GBK" w:hint="eastAsia"/>
          <w:kern w:val="0"/>
          <w:sz w:val="30"/>
          <w:szCs w:val="30"/>
        </w:rPr>
        <w:t>的未成年网民听说过会有不法分子利用人工智能合成虚假的视频、音频进行诈骗。值得注意的是，也有</w:t>
      </w:r>
      <w:r>
        <w:rPr>
          <w:rFonts w:eastAsia="方正仿宋_GBK" w:hint="eastAsia"/>
          <w:kern w:val="0"/>
          <w:sz w:val="30"/>
          <w:szCs w:val="30"/>
        </w:rPr>
        <w:t>2</w:t>
      </w:r>
      <w:r>
        <w:rPr>
          <w:rFonts w:eastAsia="方正仿宋_GBK"/>
          <w:kern w:val="0"/>
          <w:sz w:val="30"/>
          <w:szCs w:val="30"/>
        </w:rPr>
        <w:t>7.9%</w:t>
      </w:r>
      <w:r>
        <w:rPr>
          <w:rFonts w:eastAsia="方正仿宋_GBK" w:hint="eastAsia"/>
          <w:kern w:val="0"/>
          <w:sz w:val="30"/>
          <w:szCs w:val="30"/>
        </w:rPr>
        <w:t>的未成年网民表示对于这些网络诈骗手段完全没听说过。</w:t>
      </w:r>
    </w:p>
    <w:p w14:paraId="36A22583" w14:textId="77777777" w:rsidR="005C785E" w:rsidRDefault="00000000">
      <w:pPr>
        <w:keepNext/>
        <w:jc w:val="center"/>
      </w:pPr>
      <w:r>
        <w:rPr>
          <w:noProof/>
        </w:rPr>
        <w:drawing>
          <wp:inline distT="0" distB="0" distL="0" distR="0" wp14:anchorId="247B9C9E" wp14:editId="3534278D">
            <wp:extent cx="5077460" cy="3771900"/>
            <wp:effectExtent l="0" t="0" r="0" b="0"/>
            <wp:docPr id="1740996761" name="图表 17409967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585E52A" w14:textId="703B8441"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35</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未成年网民对新型网络诈骗手段的认知情况（多选）</w:t>
      </w:r>
    </w:p>
    <w:p w14:paraId="7CB5362D" w14:textId="77777777" w:rsidR="005C785E" w:rsidRDefault="00000000">
      <w:pPr>
        <w:pStyle w:val="2"/>
        <w:ind w:firstLineChars="200" w:firstLine="720"/>
      </w:pPr>
      <w:bookmarkStart w:id="172" w:name="_Toc152229855"/>
      <w:r>
        <w:rPr>
          <w:rFonts w:hint="eastAsia"/>
        </w:rPr>
        <w:t>四、未成年人接受网络安全教育的情况</w:t>
      </w:r>
      <w:bookmarkEnd w:id="172"/>
    </w:p>
    <w:p w14:paraId="4EEC45D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整体而言，家长和老师普遍会对未成年人进行网络安全和健康上网相关教育，但在实用性和有效性上仍然需要提升。</w:t>
      </w:r>
    </w:p>
    <w:p w14:paraId="59406614"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1</w:t>
      </w:r>
      <w:r>
        <w:rPr>
          <w:rFonts w:eastAsia="方正仿宋_GBK"/>
          <w:kern w:val="0"/>
          <w:sz w:val="30"/>
          <w:szCs w:val="30"/>
        </w:rPr>
        <w:t xml:space="preserve">. </w:t>
      </w:r>
      <w:bookmarkStart w:id="173" w:name="_Toc148365788"/>
      <w:bookmarkStart w:id="174" w:name="_Toc150334727"/>
      <w:r>
        <w:rPr>
          <w:rFonts w:ascii="方正楷体_GBK" w:eastAsia="方正楷体_GBK" w:hAnsi="方正楷体_GBK" w:cs="方正楷体_GBK" w:hint="eastAsia"/>
          <w:kern w:val="0"/>
          <w:sz w:val="30"/>
          <w:szCs w:val="30"/>
        </w:rPr>
        <w:t>家长对孩子的网络安全和健康上网教育情况</w:t>
      </w:r>
      <w:bookmarkEnd w:id="173"/>
      <w:bookmarkEnd w:id="174"/>
      <w:r>
        <w:rPr>
          <w:rFonts w:ascii="方正楷体_GBK" w:eastAsia="方正楷体_GBK" w:hAnsi="方正楷体_GBK" w:cs="方正楷体_GBK" w:hint="eastAsia"/>
          <w:kern w:val="0"/>
          <w:sz w:val="30"/>
          <w:szCs w:val="30"/>
        </w:rPr>
        <w:t>。</w:t>
      </w:r>
      <w:r>
        <w:rPr>
          <w:rFonts w:eastAsia="方正仿宋_GBK" w:hint="eastAsia"/>
          <w:kern w:val="0"/>
          <w:sz w:val="30"/>
          <w:szCs w:val="30"/>
        </w:rPr>
        <w:t>针对家长进行调查发现，大多数家长表示自己会对孩子进行一定程度的网络安全和健康上网相关教育，比例达</w:t>
      </w:r>
      <w:r>
        <w:rPr>
          <w:rFonts w:eastAsia="方正仿宋_GBK" w:hint="eastAsia"/>
          <w:kern w:val="0"/>
          <w:sz w:val="30"/>
          <w:szCs w:val="30"/>
        </w:rPr>
        <w:t>9</w:t>
      </w:r>
      <w:r>
        <w:rPr>
          <w:rFonts w:eastAsia="方正仿宋_GBK"/>
          <w:kern w:val="0"/>
          <w:sz w:val="30"/>
          <w:szCs w:val="30"/>
        </w:rPr>
        <w:t>3.9</w:t>
      </w:r>
      <w:r>
        <w:rPr>
          <w:rFonts w:eastAsia="方正仿宋_GBK" w:hint="eastAsia"/>
          <w:kern w:val="0"/>
          <w:sz w:val="30"/>
          <w:szCs w:val="30"/>
        </w:rPr>
        <w:t>%</w:t>
      </w:r>
      <w:r>
        <w:rPr>
          <w:rFonts w:eastAsia="方正仿宋_GBK" w:hint="eastAsia"/>
          <w:kern w:val="0"/>
          <w:sz w:val="30"/>
          <w:szCs w:val="30"/>
        </w:rPr>
        <w:t>。从具体内容来看，</w:t>
      </w:r>
      <w:r>
        <w:rPr>
          <w:rFonts w:eastAsia="方正仿宋_GBK" w:hint="eastAsia"/>
          <w:kern w:val="0"/>
          <w:sz w:val="30"/>
          <w:szCs w:val="30"/>
        </w:rPr>
        <w:lastRenderedPageBreak/>
        <w:t>超过三分之二的家长表示自己会教育子女注意识别网络诈骗、避免发布个人信息、不随意添加陌生人好友。</w:t>
      </w:r>
    </w:p>
    <w:p w14:paraId="1698FBB6" w14:textId="77777777" w:rsidR="005C785E" w:rsidRDefault="00000000">
      <w:pPr>
        <w:keepNext/>
        <w:jc w:val="center"/>
      </w:pPr>
      <w:r>
        <w:rPr>
          <w:noProof/>
        </w:rPr>
        <w:drawing>
          <wp:inline distT="0" distB="0" distL="0" distR="0" wp14:anchorId="2CDE1102" wp14:editId="5E3F49D3">
            <wp:extent cx="5077460" cy="3862070"/>
            <wp:effectExtent l="0" t="0" r="0" b="0"/>
            <wp:docPr id="3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5FD44EB" w14:textId="5278B0DA" w:rsidR="005C785E" w:rsidRDefault="00000000">
      <w:pPr>
        <w:pStyle w:val="a8"/>
        <w:jc w:val="center"/>
        <w:rPr>
          <w:rFonts w:ascii="Times New Roman" w:eastAsia="方正楷体_GBK" w:hAnsi="Times New Roman" w:cs="Times New Roman"/>
          <w:sz w:val="24"/>
          <w:szCs w:val="24"/>
        </w:rPr>
      </w:pPr>
      <w:bookmarkStart w:id="175" w:name="_Toc113023942"/>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36</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家长对未成年人的网络安全和健康上网教育情况</w:t>
      </w:r>
      <w:bookmarkEnd w:id="175"/>
      <w:r>
        <w:rPr>
          <w:rFonts w:ascii="Times New Roman" w:eastAsia="方正楷体_GBK" w:hAnsi="Times New Roman" w:cs="Times New Roman" w:hint="eastAsia"/>
          <w:sz w:val="24"/>
          <w:szCs w:val="24"/>
        </w:rPr>
        <w:t>（多选）</w:t>
      </w:r>
    </w:p>
    <w:p w14:paraId="6049B001"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76" w:name="_Toc148365789"/>
      <w:bookmarkStart w:id="177" w:name="_Toc150334728"/>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学校对学生的网络安全和健康上网教育情况</w:t>
      </w:r>
      <w:bookmarkEnd w:id="176"/>
      <w:bookmarkEnd w:id="177"/>
      <w:r>
        <w:rPr>
          <w:rFonts w:ascii="方正楷体_GBK" w:eastAsia="方正楷体_GBK" w:hAnsi="方正楷体_GBK" w:cs="方正楷体_GBK" w:hint="eastAsia"/>
          <w:kern w:val="0"/>
          <w:sz w:val="30"/>
          <w:szCs w:val="30"/>
        </w:rPr>
        <w:t>。</w:t>
      </w:r>
      <w:r>
        <w:rPr>
          <w:rFonts w:eastAsia="方正仿宋_GBK" w:hint="eastAsia"/>
          <w:kern w:val="0"/>
          <w:sz w:val="30"/>
          <w:szCs w:val="30"/>
        </w:rPr>
        <w:t>针对教师（主要是班主任）进行调查发现，几乎全部（</w:t>
      </w:r>
      <w:r>
        <w:rPr>
          <w:rFonts w:eastAsia="方正仿宋_GBK" w:hint="eastAsia"/>
          <w:kern w:val="0"/>
          <w:sz w:val="30"/>
          <w:szCs w:val="30"/>
        </w:rPr>
        <w:t>9</w:t>
      </w:r>
      <w:r>
        <w:rPr>
          <w:rFonts w:eastAsia="方正仿宋_GBK"/>
          <w:kern w:val="0"/>
          <w:sz w:val="30"/>
          <w:szCs w:val="30"/>
        </w:rPr>
        <w:t>9.4%</w:t>
      </w:r>
      <w:r>
        <w:rPr>
          <w:rFonts w:eastAsia="方正仿宋_GBK" w:hint="eastAsia"/>
          <w:kern w:val="0"/>
          <w:sz w:val="30"/>
          <w:szCs w:val="30"/>
        </w:rPr>
        <w:t>）的教师都表示会对学生进行一定程度的网络安全或健康上网相关教育。从教育内容来看，教育学生对不良内容进行举报的比例偏低，为</w:t>
      </w:r>
      <w:r>
        <w:rPr>
          <w:rFonts w:eastAsia="方正仿宋_GBK" w:hint="eastAsia"/>
          <w:kern w:val="0"/>
          <w:sz w:val="30"/>
          <w:szCs w:val="30"/>
        </w:rPr>
        <w:t>4</w:t>
      </w:r>
      <w:r>
        <w:rPr>
          <w:rFonts w:eastAsia="方正仿宋_GBK"/>
          <w:kern w:val="0"/>
          <w:sz w:val="30"/>
          <w:szCs w:val="30"/>
        </w:rPr>
        <w:t>7.5%</w:t>
      </w:r>
      <w:r>
        <w:rPr>
          <w:rFonts w:eastAsia="方正仿宋_GBK" w:hint="eastAsia"/>
          <w:kern w:val="0"/>
          <w:sz w:val="30"/>
          <w:szCs w:val="30"/>
        </w:rPr>
        <w:t>。此外，利用人工智能合成图片或视频传播虚假信息为近年来新出现的情况，老师在教育学生防范该类问题的比例也偏低，为</w:t>
      </w:r>
      <w:r>
        <w:rPr>
          <w:rFonts w:eastAsia="方正仿宋_GBK" w:hint="eastAsia"/>
          <w:kern w:val="0"/>
          <w:sz w:val="30"/>
          <w:szCs w:val="30"/>
        </w:rPr>
        <w:t>4</w:t>
      </w:r>
      <w:r>
        <w:rPr>
          <w:rFonts w:eastAsia="方正仿宋_GBK"/>
          <w:kern w:val="0"/>
          <w:sz w:val="30"/>
          <w:szCs w:val="30"/>
        </w:rPr>
        <w:t>7.9%</w:t>
      </w:r>
      <w:r>
        <w:rPr>
          <w:rFonts w:eastAsia="方正仿宋_GBK" w:hint="eastAsia"/>
          <w:kern w:val="0"/>
          <w:sz w:val="30"/>
          <w:szCs w:val="30"/>
        </w:rPr>
        <w:t>。</w:t>
      </w:r>
    </w:p>
    <w:p w14:paraId="05F1FEE4" w14:textId="77777777" w:rsidR="005C785E" w:rsidRDefault="00000000">
      <w:pPr>
        <w:keepNext/>
        <w:jc w:val="center"/>
      </w:pPr>
      <w:r>
        <w:rPr>
          <w:noProof/>
        </w:rPr>
        <w:lastRenderedPageBreak/>
        <w:drawing>
          <wp:inline distT="0" distB="0" distL="0" distR="0" wp14:anchorId="3D000429" wp14:editId="44AC70EF">
            <wp:extent cx="5077460" cy="3862070"/>
            <wp:effectExtent l="0" t="0" r="0" b="5080"/>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FCC3337" w14:textId="0C249FA8"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37</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教师对未成年人的网络安全和健康上网教育情况（多选）</w:t>
      </w:r>
    </w:p>
    <w:p w14:paraId="47D59C46"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针对未成年网民进行调查发现，</w:t>
      </w:r>
      <w:r>
        <w:rPr>
          <w:rFonts w:eastAsia="方正仿宋_GBK"/>
          <w:kern w:val="0"/>
          <w:sz w:val="30"/>
          <w:szCs w:val="30"/>
        </w:rPr>
        <w:t>63.2%</w:t>
      </w:r>
      <w:r>
        <w:rPr>
          <w:rFonts w:eastAsia="方正仿宋_GBK" w:hint="eastAsia"/>
          <w:kern w:val="0"/>
          <w:sz w:val="30"/>
          <w:szCs w:val="30"/>
        </w:rPr>
        <w:t>的未成年网民表示自己在学校接受过网络安全教育相关课程，并且觉得这门课有用；</w:t>
      </w:r>
      <w:r>
        <w:rPr>
          <w:rFonts w:eastAsia="方正仿宋_GBK"/>
          <w:kern w:val="0"/>
          <w:sz w:val="30"/>
          <w:szCs w:val="30"/>
        </w:rPr>
        <w:t>8.4%</w:t>
      </w:r>
      <w:r>
        <w:rPr>
          <w:rFonts w:eastAsia="方正仿宋_GBK" w:hint="eastAsia"/>
          <w:kern w:val="0"/>
          <w:sz w:val="30"/>
          <w:szCs w:val="30"/>
        </w:rPr>
        <w:t>的未成年网民表示虽然参加了这门课程但没什么用。此外，还有</w:t>
      </w:r>
      <w:r>
        <w:rPr>
          <w:rFonts w:eastAsia="方正仿宋_GBK" w:hint="eastAsia"/>
          <w:kern w:val="0"/>
          <w:sz w:val="30"/>
          <w:szCs w:val="30"/>
        </w:rPr>
        <w:t>2</w:t>
      </w:r>
      <w:r>
        <w:rPr>
          <w:rFonts w:eastAsia="方正仿宋_GBK"/>
          <w:kern w:val="0"/>
          <w:sz w:val="30"/>
          <w:szCs w:val="30"/>
        </w:rPr>
        <w:t>8.4%</w:t>
      </w:r>
      <w:r>
        <w:rPr>
          <w:rFonts w:eastAsia="方正仿宋_GBK" w:hint="eastAsia"/>
          <w:kern w:val="0"/>
          <w:sz w:val="30"/>
          <w:szCs w:val="30"/>
        </w:rPr>
        <w:t>的未成年网民表示学校没有这类课程，或不知道这类课程是什么。</w:t>
      </w:r>
    </w:p>
    <w:p w14:paraId="68D8F45B" w14:textId="77777777" w:rsidR="005C785E" w:rsidRDefault="00000000">
      <w:pPr>
        <w:keepNext/>
        <w:jc w:val="center"/>
      </w:pPr>
      <w:r>
        <w:rPr>
          <w:rFonts w:hint="eastAsia"/>
          <w:noProof/>
        </w:rPr>
        <w:drawing>
          <wp:inline distT="0" distB="0" distL="0" distR="0" wp14:anchorId="26756B13" wp14:editId="0199811D">
            <wp:extent cx="4600575" cy="2162175"/>
            <wp:effectExtent l="0" t="0" r="0" b="0"/>
            <wp:docPr id="104169531" name="图表 1041695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6233979" w14:textId="5345390C"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38</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未成年网民在学校接受网络安全教育的情况</w:t>
      </w:r>
    </w:p>
    <w:p w14:paraId="7060BECE" w14:textId="77777777" w:rsidR="005C785E" w:rsidRDefault="00000000">
      <w:pPr>
        <w:pStyle w:val="2"/>
        <w:tabs>
          <w:tab w:val="left" w:pos="360"/>
        </w:tabs>
        <w:ind w:firstLineChars="200" w:firstLine="720"/>
      </w:pPr>
      <w:bookmarkStart w:id="178" w:name="_Toc152229856"/>
      <w:r>
        <w:rPr>
          <w:rFonts w:hint="eastAsia"/>
        </w:rPr>
        <w:lastRenderedPageBreak/>
        <w:t>五、家长对未成年网民上网的管理情况</w:t>
      </w:r>
      <w:bookmarkEnd w:id="178"/>
    </w:p>
    <w:p w14:paraId="4A84DB99"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家庭是未成年人上网的最主要场所，家长的监督管理方式直接影响着未成年人在家的上网行为。数据显示，</w:t>
      </w:r>
      <w:r>
        <w:rPr>
          <w:rFonts w:eastAsia="方正仿宋_GBK"/>
          <w:kern w:val="0"/>
          <w:sz w:val="30"/>
          <w:szCs w:val="30"/>
        </w:rPr>
        <w:t>74.4</w:t>
      </w:r>
      <w:r>
        <w:rPr>
          <w:rFonts w:eastAsia="方正仿宋_GBK" w:hint="eastAsia"/>
          <w:kern w:val="0"/>
          <w:sz w:val="30"/>
          <w:szCs w:val="30"/>
        </w:rPr>
        <w:t>%</w:t>
      </w:r>
      <w:r>
        <w:rPr>
          <w:rFonts w:eastAsia="方正仿宋_GBK" w:hint="eastAsia"/>
          <w:kern w:val="0"/>
          <w:sz w:val="30"/>
          <w:szCs w:val="30"/>
        </w:rPr>
        <w:t>的家长会与孩子进行约定，并允许孩子适度上网娱乐；</w:t>
      </w:r>
      <w:r>
        <w:rPr>
          <w:rFonts w:eastAsia="方正仿宋_GBK" w:hint="eastAsia"/>
          <w:kern w:val="0"/>
          <w:sz w:val="30"/>
          <w:szCs w:val="30"/>
        </w:rPr>
        <w:t>1</w:t>
      </w:r>
      <w:r>
        <w:rPr>
          <w:rFonts w:eastAsia="方正仿宋_GBK"/>
          <w:kern w:val="0"/>
          <w:sz w:val="30"/>
          <w:szCs w:val="30"/>
        </w:rPr>
        <w:t>7.0</w:t>
      </w:r>
      <w:r>
        <w:rPr>
          <w:rFonts w:eastAsia="方正仿宋_GBK" w:hint="eastAsia"/>
          <w:kern w:val="0"/>
          <w:sz w:val="30"/>
          <w:szCs w:val="30"/>
        </w:rPr>
        <w:t>%</w:t>
      </w:r>
      <w:r>
        <w:rPr>
          <w:rFonts w:eastAsia="方正仿宋_GBK" w:hint="eastAsia"/>
          <w:kern w:val="0"/>
          <w:sz w:val="30"/>
          <w:szCs w:val="30"/>
        </w:rPr>
        <w:t>的家长则禁止孩子上网娱乐；</w:t>
      </w:r>
      <w:r>
        <w:rPr>
          <w:rFonts w:eastAsia="方正仿宋_GBK" w:hint="eastAsia"/>
          <w:kern w:val="0"/>
          <w:sz w:val="30"/>
          <w:szCs w:val="30"/>
        </w:rPr>
        <w:t>7</w:t>
      </w:r>
      <w:r>
        <w:rPr>
          <w:rFonts w:eastAsia="方正仿宋_GBK"/>
          <w:kern w:val="0"/>
          <w:sz w:val="30"/>
          <w:szCs w:val="30"/>
        </w:rPr>
        <w:t>.0</w:t>
      </w:r>
      <w:r>
        <w:rPr>
          <w:rFonts w:eastAsia="方正仿宋_GBK" w:hint="eastAsia"/>
          <w:kern w:val="0"/>
          <w:sz w:val="30"/>
          <w:szCs w:val="30"/>
        </w:rPr>
        <w:t>%</w:t>
      </w:r>
      <w:r>
        <w:rPr>
          <w:rFonts w:eastAsia="方正仿宋_GBK" w:hint="eastAsia"/>
          <w:kern w:val="0"/>
          <w:sz w:val="30"/>
          <w:szCs w:val="30"/>
        </w:rPr>
        <w:t>的家长不会对孩子的上网娱乐行为进行限制。此外，还有</w:t>
      </w:r>
      <w:r>
        <w:rPr>
          <w:rFonts w:eastAsia="方正仿宋_GBK" w:hint="eastAsia"/>
          <w:kern w:val="0"/>
          <w:sz w:val="30"/>
          <w:szCs w:val="30"/>
        </w:rPr>
        <w:t>1</w:t>
      </w:r>
      <w:r>
        <w:rPr>
          <w:rFonts w:eastAsia="方正仿宋_GBK"/>
          <w:kern w:val="0"/>
          <w:sz w:val="30"/>
          <w:szCs w:val="30"/>
        </w:rPr>
        <w:t>.6%</w:t>
      </w:r>
      <w:r>
        <w:rPr>
          <w:rFonts w:eastAsia="方正仿宋_GBK" w:hint="eastAsia"/>
          <w:kern w:val="0"/>
          <w:sz w:val="30"/>
          <w:szCs w:val="30"/>
        </w:rPr>
        <w:t>的家长表示自己不知道孩子上</w:t>
      </w:r>
      <w:proofErr w:type="gramStart"/>
      <w:r>
        <w:rPr>
          <w:rFonts w:eastAsia="方正仿宋_GBK" w:hint="eastAsia"/>
          <w:kern w:val="0"/>
          <w:sz w:val="30"/>
          <w:szCs w:val="30"/>
        </w:rPr>
        <w:t>不</w:t>
      </w:r>
      <w:proofErr w:type="gramEnd"/>
      <w:r>
        <w:rPr>
          <w:rFonts w:eastAsia="方正仿宋_GBK" w:hint="eastAsia"/>
          <w:kern w:val="0"/>
          <w:sz w:val="30"/>
          <w:szCs w:val="30"/>
        </w:rPr>
        <w:t>上网。</w:t>
      </w:r>
    </w:p>
    <w:p w14:paraId="65E952AC" w14:textId="77777777" w:rsidR="005C785E" w:rsidRDefault="00000000">
      <w:pPr>
        <w:keepNext/>
        <w:jc w:val="center"/>
      </w:pPr>
      <w:r>
        <w:rPr>
          <w:rFonts w:hint="eastAsia"/>
          <w:noProof/>
        </w:rPr>
        <w:drawing>
          <wp:inline distT="0" distB="0" distL="0" distR="0" wp14:anchorId="78FAD467" wp14:editId="49B36D54">
            <wp:extent cx="4600575" cy="2076450"/>
            <wp:effectExtent l="0" t="0" r="0" b="0"/>
            <wp:docPr id="18"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315855F" w14:textId="769D78C1" w:rsidR="005C785E" w:rsidRDefault="00000000">
      <w:pPr>
        <w:pStyle w:val="a8"/>
        <w:jc w:val="center"/>
        <w:rPr>
          <w:rFonts w:ascii="Times New Roman" w:eastAsia="方正楷体_GBK" w:hAnsi="Times New Roman" w:cs="Times New Roman"/>
          <w:sz w:val="24"/>
          <w:szCs w:val="24"/>
        </w:rPr>
      </w:pPr>
      <w:bookmarkStart w:id="179" w:name="_Toc113023941"/>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39</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家长对孩子网上娱乐活动的管理方式</w:t>
      </w:r>
      <w:bookmarkEnd w:id="179"/>
    </w:p>
    <w:p w14:paraId="2BAA7524" w14:textId="77777777" w:rsidR="005C785E" w:rsidRDefault="00000000">
      <w:pPr>
        <w:pStyle w:val="2"/>
        <w:ind w:firstLineChars="200" w:firstLine="720"/>
      </w:pPr>
      <w:bookmarkStart w:id="180" w:name="_Toc152229857"/>
      <w:r>
        <w:rPr>
          <w:rFonts w:hint="eastAsia"/>
        </w:rPr>
        <w:t>六、家长自身的网络素养情况</w:t>
      </w:r>
      <w:bookmarkEnd w:id="180"/>
    </w:p>
    <w:p w14:paraId="455CA192"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1</w:t>
      </w:r>
      <w:r>
        <w:rPr>
          <w:rFonts w:eastAsia="方正仿宋_GBK"/>
          <w:kern w:val="0"/>
          <w:sz w:val="30"/>
          <w:szCs w:val="30"/>
        </w:rPr>
        <w:t xml:space="preserve">. </w:t>
      </w:r>
      <w:bookmarkStart w:id="181" w:name="_Toc150334731"/>
      <w:bookmarkStart w:id="182" w:name="_Toc148365795"/>
      <w:r>
        <w:rPr>
          <w:rFonts w:ascii="方正楷体_GBK" w:eastAsia="方正楷体_GBK" w:hAnsi="方正楷体_GBK" w:cs="方正楷体_GBK" w:hint="eastAsia"/>
          <w:kern w:val="0"/>
          <w:sz w:val="30"/>
          <w:szCs w:val="30"/>
        </w:rPr>
        <w:t>家长对互联网的使用</w:t>
      </w:r>
      <w:bookmarkEnd w:id="181"/>
      <w:bookmarkEnd w:id="182"/>
      <w:r>
        <w:rPr>
          <w:rFonts w:ascii="方正楷体_GBK" w:eastAsia="方正楷体_GBK" w:hAnsi="方正楷体_GBK" w:cs="方正楷体_GBK" w:hint="eastAsia"/>
          <w:kern w:val="0"/>
          <w:sz w:val="30"/>
          <w:szCs w:val="30"/>
        </w:rPr>
        <w:t>能力。</w:t>
      </w:r>
      <w:r>
        <w:rPr>
          <w:rFonts w:eastAsia="方正仿宋_GBK" w:hint="eastAsia"/>
          <w:kern w:val="0"/>
          <w:sz w:val="30"/>
          <w:szCs w:val="30"/>
        </w:rPr>
        <w:t>多数家长认为自己已经具备了熟练使用互联网的能力。数据显示，</w:t>
      </w:r>
      <w:r>
        <w:rPr>
          <w:rFonts w:eastAsia="方正仿宋_GBK" w:hint="eastAsia"/>
          <w:kern w:val="0"/>
          <w:sz w:val="30"/>
          <w:szCs w:val="30"/>
        </w:rPr>
        <w:t>6</w:t>
      </w:r>
      <w:r>
        <w:rPr>
          <w:rFonts w:eastAsia="方正仿宋_GBK"/>
          <w:kern w:val="0"/>
          <w:sz w:val="30"/>
          <w:szCs w:val="30"/>
        </w:rPr>
        <w:t>3.5</w:t>
      </w:r>
      <w:r>
        <w:rPr>
          <w:rFonts w:eastAsia="方正仿宋_GBK" w:hint="eastAsia"/>
          <w:kern w:val="0"/>
          <w:sz w:val="30"/>
          <w:szCs w:val="30"/>
        </w:rPr>
        <w:t>%</w:t>
      </w:r>
      <w:r>
        <w:rPr>
          <w:rFonts w:eastAsia="方正仿宋_GBK" w:hint="eastAsia"/>
          <w:kern w:val="0"/>
          <w:sz w:val="30"/>
          <w:szCs w:val="30"/>
        </w:rPr>
        <w:t>的家长表示自己可以熟练使用互联网；但也有</w:t>
      </w:r>
      <w:r>
        <w:rPr>
          <w:rFonts w:eastAsia="方正仿宋_GBK"/>
          <w:kern w:val="0"/>
          <w:sz w:val="30"/>
          <w:szCs w:val="30"/>
        </w:rPr>
        <w:t>28.7</w:t>
      </w:r>
      <w:r>
        <w:rPr>
          <w:rFonts w:eastAsia="方正仿宋_GBK" w:hint="eastAsia"/>
          <w:kern w:val="0"/>
          <w:sz w:val="30"/>
          <w:szCs w:val="30"/>
        </w:rPr>
        <w:t>%</w:t>
      </w:r>
      <w:r>
        <w:rPr>
          <w:rFonts w:eastAsia="方正仿宋_GBK" w:hint="eastAsia"/>
          <w:kern w:val="0"/>
          <w:sz w:val="30"/>
          <w:szCs w:val="30"/>
        </w:rPr>
        <w:t>的家长表示对互联网懂的不多，主要上网行为是看新闻或短视频；此外还有</w:t>
      </w:r>
      <w:r>
        <w:rPr>
          <w:rFonts w:eastAsia="方正仿宋_GBK" w:hint="eastAsia"/>
          <w:kern w:val="0"/>
          <w:sz w:val="30"/>
          <w:szCs w:val="30"/>
        </w:rPr>
        <w:t>7</w:t>
      </w:r>
      <w:r>
        <w:rPr>
          <w:rFonts w:eastAsia="方正仿宋_GBK"/>
          <w:kern w:val="0"/>
          <w:sz w:val="30"/>
          <w:szCs w:val="30"/>
        </w:rPr>
        <w:t>.8</w:t>
      </w:r>
      <w:r>
        <w:rPr>
          <w:rFonts w:eastAsia="方正仿宋_GBK" w:hint="eastAsia"/>
          <w:kern w:val="0"/>
          <w:sz w:val="30"/>
          <w:szCs w:val="30"/>
        </w:rPr>
        <w:t>%</w:t>
      </w:r>
      <w:r>
        <w:rPr>
          <w:rFonts w:eastAsia="方正仿宋_GBK" w:hint="eastAsia"/>
          <w:kern w:val="0"/>
          <w:sz w:val="30"/>
          <w:szCs w:val="30"/>
        </w:rPr>
        <w:t>的家长表示自己不会上网。</w:t>
      </w:r>
    </w:p>
    <w:p w14:paraId="0DAF406C" w14:textId="77777777" w:rsidR="005C785E" w:rsidRDefault="00000000">
      <w:pPr>
        <w:keepNext/>
        <w:jc w:val="center"/>
      </w:pPr>
      <w:r>
        <w:rPr>
          <w:rFonts w:hint="eastAsia"/>
          <w:noProof/>
        </w:rPr>
        <w:lastRenderedPageBreak/>
        <w:drawing>
          <wp:inline distT="0" distB="0" distL="0" distR="0" wp14:anchorId="037602EA" wp14:editId="615A84DA">
            <wp:extent cx="4467225" cy="2028825"/>
            <wp:effectExtent l="0" t="0" r="0" b="0"/>
            <wp:docPr id="25"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74735AB" w14:textId="46F95A8E" w:rsidR="005C785E" w:rsidRDefault="00000000">
      <w:pPr>
        <w:pStyle w:val="a8"/>
        <w:jc w:val="center"/>
        <w:rPr>
          <w:rFonts w:ascii="Times New Roman" w:eastAsia="方正楷体_GBK" w:hAnsi="Times New Roman" w:cs="Times New Roman"/>
          <w:sz w:val="24"/>
          <w:szCs w:val="24"/>
        </w:rPr>
      </w:pPr>
      <w:bookmarkStart w:id="183" w:name="_Toc113023947"/>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40</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家长对互联网的使用能力</w:t>
      </w:r>
      <w:bookmarkEnd w:id="183"/>
    </w:p>
    <w:p w14:paraId="21E2B112"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84" w:name="_Toc148365796"/>
      <w:bookmarkStart w:id="185" w:name="_Toc150334732"/>
      <w:r>
        <w:rPr>
          <w:rFonts w:eastAsia="方正仿宋_GBK" w:hint="eastAsia"/>
          <w:kern w:val="0"/>
          <w:sz w:val="30"/>
          <w:szCs w:val="30"/>
        </w:rPr>
        <w:t>2</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家长对互联网的依赖心理</w:t>
      </w:r>
      <w:bookmarkEnd w:id="184"/>
      <w:bookmarkEnd w:id="185"/>
      <w:r>
        <w:rPr>
          <w:rFonts w:ascii="方正楷体_GBK" w:eastAsia="方正楷体_GBK" w:hAnsi="方正楷体_GBK" w:cs="方正楷体_GBK" w:hint="eastAsia"/>
          <w:kern w:val="0"/>
          <w:sz w:val="30"/>
          <w:szCs w:val="30"/>
        </w:rPr>
        <w:t>。</w:t>
      </w:r>
      <w:r>
        <w:rPr>
          <w:rFonts w:eastAsia="方正仿宋_GBK" w:hint="eastAsia"/>
          <w:kern w:val="0"/>
          <w:sz w:val="30"/>
          <w:szCs w:val="30"/>
        </w:rPr>
        <w:t>约四分之一的家长对互联网存在依赖心理，这有可能对其管理子女的上网行为产生影响。数据显示，</w:t>
      </w:r>
      <w:r>
        <w:rPr>
          <w:rFonts w:eastAsia="方正仿宋_GBK" w:hint="eastAsia"/>
          <w:kern w:val="0"/>
          <w:sz w:val="30"/>
          <w:szCs w:val="30"/>
        </w:rPr>
        <w:t>2</w:t>
      </w:r>
      <w:r>
        <w:rPr>
          <w:rFonts w:eastAsia="方正仿宋_GBK"/>
          <w:kern w:val="0"/>
          <w:sz w:val="30"/>
          <w:szCs w:val="30"/>
        </w:rPr>
        <w:t>6.2</w:t>
      </w:r>
      <w:r>
        <w:rPr>
          <w:rFonts w:eastAsia="方正仿宋_GBK" w:hint="eastAsia"/>
          <w:kern w:val="0"/>
          <w:sz w:val="30"/>
          <w:szCs w:val="30"/>
        </w:rPr>
        <w:t>%</w:t>
      </w:r>
      <w:r>
        <w:rPr>
          <w:rFonts w:eastAsia="方正仿宋_GBK" w:hint="eastAsia"/>
          <w:kern w:val="0"/>
          <w:sz w:val="30"/>
          <w:szCs w:val="30"/>
        </w:rPr>
        <w:t>的家长认为自己对互联网存在依赖心理，如果闲下来</w:t>
      </w:r>
      <w:proofErr w:type="gramStart"/>
      <w:r>
        <w:rPr>
          <w:rFonts w:eastAsia="方正仿宋_GBK" w:hint="eastAsia"/>
          <w:kern w:val="0"/>
          <w:sz w:val="30"/>
          <w:szCs w:val="30"/>
        </w:rPr>
        <w:t>不</w:t>
      </w:r>
      <w:proofErr w:type="gramEnd"/>
      <w:r>
        <w:rPr>
          <w:rFonts w:eastAsia="方正仿宋_GBK" w:hint="eastAsia"/>
          <w:kern w:val="0"/>
          <w:sz w:val="30"/>
          <w:szCs w:val="30"/>
        </w:rPr>
        <w:t>上网会感到不舒服；此外还有</w:t>
      </w:r>
      <w:r>
        <w:rPr>
          <w:rFonts w:eastAsia="方正仿宋_GBK"/>
          <w:kern w:val="0"/>
          <w:sz w:val="30"/>
          <w:szCs w:val="30"/>
        </w:rPr>
        <w:t>12.9</w:t>
      </w:r>
      <w:r>
        <w:rPr>
          <w:rFonts w:eastAsia="方正仿宋_GBK" w:hint="eastAsia"/>
          <w:kern w:val="0"/>
          <w:sz w:val="30"/>
          <w:szCs w:val="30"/>
        </w:rPr>
        <w:t>%</w:t>
      </w:r>
      <w:r>
        <w:rPr>
          <w:rFonts w:eastAsia="方正仿宋_GBK" w:hint="eastAsia"/>
          <w:kern w:val="0"/>
          <w:sz w:val="30"/>
          <w:szCs w:val="30"/>
        </w:rPr>
        <w:t>的家长不会上网或没有想过这个问题。</w:t>
      </w:r>
    </w:p>
    <w:p w14:paraId="10AFD21D" w14:textId="77777777" w:rsidR="005C785E" w:rsidRDefault="00000000">
      <w:pPr>
        <w:keepNext/>
        <w:jc w:val="center"/>
      </w:pPr>
      <w:r>
        <w:rPr>
          <w:rFonts w:hint="eastAsia"/>
          <w:noProof/>
        </w:rPr>
        <w:drawing>
          <wp:inline distT="0" distB="0" distL="0" distR="0" wp14:anchorId="68A781B9" wp14:editId="7D2890F0">
            <wp:extent cx="4600575" cy="2052320"/>
            <wp:effectExtent l="0" t="0" r="0" b="5080"/>
            <wp:docPr id="27"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41C5C74" w14:textId="7E98686F" w:rsidR="005C785E" w:rsidRDefault="00000000">
      <w:pPr>
        <w:pStyle w:val="a8"/>
        <w:jc w:val="center"/>
        <w:rPr>
          <w:rFonts w:ascii="Times New Roman" w:eastAsia="方正楷体_GBK" w:hAnsi="Times New Roman" w:cs="Times New Roman"/>
          <w:sz w:val="24"/>
          <w:szCs w:val="24"/>
        </w:rPr>
      </w:pPr>
      <w:bookmarkStart w:id="186" w:name="_Toc113023948"/>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41</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家长对互联网的依赖心理</w:t>
      </w:r>
      <w:bookmarkEnd w:id="186"/>
    </w:p>
    <w:p w14:paraId="0F13B7A5" w14:textId="77777777" w:rsidR="005C785E" w:rsidRDefault="00000000">
      <w:pPr>
        <w:autoSpaceDE w:val="0"/>
        <w:autoSpaceDN w:val="0"/>
        <w:adjustRightInd w:val="0"/>
        <w:spacing w:line="560" w:lineRule="exact"/>
        <w:ind w:firstLineChars="200" w:firstLine="600"/>
        <w:rPr>
          <w:rFonts w:eastAsia="方正仿宋_GBK"/>
          <w:kern w:val="0"/>
          <w:sz w:val="30"/>
          <w:szCs w:val="30"/>
        </w:rPr>
      </w:pPr>
      <w:bookmarkStart w:id="187" w:name="_Toc150334733"/>
      <w:bookmarkStart w:id="188" w:name="_Toc148365797"/>
      <w:r>
        <w:rPr>
          <w:rFonts w:eastAsia="方正仿宋_GBK" w:hint="eastAsia"/>
          <w:kern w:val="0"/>
          <w:sz w:val="30"/>
          <w:szCs w:val="30"/>
        </w:rPr>
        <w:t>3</w:t>
      </w:r>
      <w:r>
        <w:rPr>
          <w:rFonts w:eastAsia="方正仿宋_GBK"/>
          <w:kern w:val="0"/>
          <w:sz w:val="30"/>
          <w:szCs w:val="30"/>
        </w:rPr>
        <w:t xml:space="preserve">. </w:t>
      </w:r>
      <w:r>
        <w:rPr>
          <w:rFonts w:ascii="方正楷体_GBK" w:eastAsia="方正楷体_GBK" w:hAnsi="方正楷体_GBK" w:cs="方正楷体_GBK" w:hint="eastAsia"/>
          <w:kern w:val="0"/>
          <w:sz w:val="30"/>
          <w:szCs w:val="30"/>
        </w:rPr>
        <w:t>家长信息安全防范意识</w:t>
      </w:r>
      <w:bookmarkEnd w:id="187"/>
      <w:bookmarkEnd w:id="188"/>
      <w:r>
        <w:rPr>
          <w:rFonts w:ascii="方正楷体_GBK" w:eastAsia="方正楷体_GBK" w:hAnsi="方正楷体_GBK" w:cs="方正楷体_GBK" w:hint="eastAsia"/>
          <w:kern w:val="0"/>
          <w:sz w:val="30"/>
          <w:szCs w:val="30"/>
        </w:rPr>
        <w:t>。</w:t>
      </w:r>
      <w:r>
        <w:rPr>
          <w:rFonts w:eastAsia="方正仿宋_GBK" w:hint="eastAsia"/>
          <w:kern w:val="0"/>
          <w:sz w:val="30"/>
          <w:szCs w:val="30"/>
        </w:rPr>
        <w:t>随着社交网络的广泛使用，越来越多的家长开始在微博、朋友圈等应用上发布子女的照片或视频。数据显示，</w:t>
      </w:r>
      <w:r>
        <w:rPr>
          <w:rFonts w:eastAsia="方正仿宋_GBK"/>
          <w:kern w:val="0"/>
          <w:sz w:val="30"/>
          <w:szCs w:val="30"/>
        </w:rPr>
        <w:t>68.6</w:t>
      </w:r>
      <w:r>
        <w:rPr>
          <w:rFonts w:eastAsia="方正仿宋_GBK" w:hint="eastAsia"/>
          <w:kern w:val="0"/>
          <w:sz w:val="30"/>
          <w:szCs w:val="30"/>
        </w:rPr>
        <w:t>%</w:t>
      </w:r>
      <w:r>
        <w:rPr>
          <w:rFonts w:eastAsia="方正仿宋_GBK" w:hint="eastAsia"/>
          <w:kern w:val="0"/>
          <w:sz w:val="30"/>
          <w:szCs w:val="30"/>
        </w:rPr>
        <w:t>的家长表示自己想到过社交网络发布子女照片或视频潜在的隐私信息安全风险，但也有</w:t>
      </w:r>
      <w:r>
        <w:rPr>
          <w:rFonts w:eastAsia="方正仿宋_GBK" w:hint="eastAsia"/>
          <w:kern w:val="0"/>
          <w:sz w:val="30"/>
          <w:szCs w:val="30"/>
        </w:rPr>
        <w:t>31.4%</w:t>
      </w:r>
      <w:r>
        <w:rPr>
          <w:rFonts w:eastAsia="方正仿宋_GBK" w:hint="eastAsia"/>
          <w:kern w:val="0"/>
          <w:sz w:val="30"/>
          <w:szCs w:val="30"/>
        </w:rPr>
        <w:t>的家长没有考虑过相关安全问题。</w:t>
      </w:r>
    </w:p>
    <w:p w14:paraId="0278DED5" w14:textId="77777777" w:rsidR="005C785E" w:rsidRDefault="00000000">
      <w:pPr>
        <w:keepNext/>
        <w:jc w:val="center"/>
      </w:pPr>
      <w:r>
        <w:rPr>
          <w:rFonts w:hint="eastAsia"/>
          <w:noProof/>
        </w:rPr>
        <w:lastRenderedPageBreak/>
        <w:drawing>
          <wp:inline distT="0" distB="0" distL="0" distR="0" wp14:anchorId="184D3543" wp14:editId="6500F85F">
            <wp:extent cx="3114040" cy="2374900"/>
            <wp:effectExtent l="0" t="0" r="0" b="0"/>
            <wp:docPr id="40"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2093318" w14:textId="4E51B3CF" w:rsidR="005C785E" w:rsidRDefault="00000000">
      <w:pPr>
        <w:pStyle w:val="a8"/>
        <w:jc w:val="center"/>
        <w:rPr>
          <w:rFonts w:ascii="Times New Roman" w:eastAsia="方正楷体_GBK" w:hAnsi="Times New Roman" w:cs="Times New Roman"/>
          <w:sz w:val="24"/>
          <w:szCs w:val="24"/>
        </w:rPr>
      </w:pPr>
      <w:bookmarkStart w:id="189" w:name="_Toc113023945"/>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42</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家长使用社交网络时的信息安全防范意识</w:t>
      </w:r>
      <w:bookmarkEnd w:id="189"/>
    </w:p>
    <w:p w14:paraId="65FA15E2" w14:textId="77777777" w:rsidR="005C785E" w:rsidRDefault="00000000">
      <w:pPr>
        <w:pStyle w:val="2"/>
        <w:ind w:firstLineChars="200" w:firstLine="720"/>
      </w:pPr>
      <w:bookmarkStart w:id="190" w:name="_Toc152229858"/>
      <w:r>
        <w:rPr>
          <w:rFonts w:hint="eastAsia"/>
        </w:rPr>
        <w:t>七、本章小结</w:t>
      </w:r>
      <w:bookmarkEnd w:id="190"/>
    </w:p>
    <w:p w14:paraId="46265ABD" w14:textId="77777777" w:rsidR="005C785E" w:rsidRDefault="00000000">
      <w:pPr>
        <w:pStyle w:val="a8"/>
        <w:ind w:firstLineChars="200" w:firstLine="600"/>
        <w:jc w:val="left"/>
        <w:rPr>
          <w:rFonts w:eastAsia="方正仿宋_GBK"/>
          <w:kern w:val="0"/>
          <w:sz w:val="30"/>
          <w:szCs w:val="30"/>
        </w:rPr>
      </w:pPr>
      <w:r>
        <w:rPr>
          <w:rFonts w:eastAsia="方正仿宋_GBK" w:hint="eastAsia"/>
          <w:kern w:val="0"/>
          <w:sz w:val="30"/>
          <w:szCs w:val="30"/>
        </w:rPr>
        <w:t>未成年人的网络素养和用网教育情况主要呈现以下特点：一是大多数未成年网民掌握基本的信息查询搜索、下载安装软件等技能，但对于一些非娱乐场景所用到的电子邮件收发等技能的掌握还较为不足，对编写程序等专业性强的上网技能还处于非常初级的阶段。超过八成的未成年网民关注到人工智能技术，但缺乏正规的了解学习渠道。二是未成年网民的网络安全防范和健康上网意识逐渐形成，</w:t>
      </w:r>
      <w:r>
        <w:rPr>
          <w:rFonts w:ascii="Times New Roman" w:eastAsia="方正仿宋_GBK" w:hAnsi="Times New Roman" w:cs="Times New Roman"/>
          <w:kern w:val="0"/>
          <w:sz w:val="30"/>
          <w:szCs w:val="30"/>
        </w:rPr>
        <w:t>72.0%</w:t>
      </w:r>
      <w:r>
        <w:rPr>
          <w:rFonts w:eastAsia="方正仿宋_GBK" w:hint="eastAsia"/>
          <w:kern w:val="0"/>
          <w:sz w:val="30"/>
          <w:szCs w:val="30"/>
        </w:rPr>
        <w:t>的未成年网民表示会注意识别网络诈骗，</w:t>
      </w:r>
      <w:r>
        <w:rPr>
          <w:rFonts w:ascii="Times New Roman" w:eastAsia="方正仿宋_GBK" w:hAnsi="Times New Roman" w:cs="Times New Roman"/>
          <w:kern w:val="0"/>
          <w:sz w:val="30"/>
          <w:szCs w:val="30"/>
        </w:rPr>
        <w:t>64.9%</w:t>
      </w:r>
      <w:r>
        <w:rPr>
          <w:rFonts w:eastAsia="方正仿宋_GBK" w:hint="eastAsia"/>
          <w:kern w:val="0"/>
          <w:sz w:val="30"/>
          <w:szCs w:val="30"/>
        </w:rPr>
        <w:t>的未成年网民表示会避免在社交网站发布个人信息，但也有</w:t>
      </w:r>
      <w:r>
        <w:rPr>
          <w:rFonts w:ascii="Times New Roman" w:eastAsia="方正仿宋_GBK" w:hAnsi="Times New Roman" w:cs="Times New Roman" w:hint="eastAsia"/>
          <w:kern w:val="0"/>
          <w:sz w:val="30"/>
          <w:szCs w:val="30"/>
        </w:rPr>
        <w:t>27.9%</w:t>
      </w:r>
      <w:r>
        <w:rPr>
          <w:rFonts w:eastAsia="方正仿宋_GBK" w:hint="eastAsia"/>
          <w:kern w:val="0"/>
          <w:sz w:val="30"/>
          <w:szCs w:val="30"/>
        </w:rPr>
        <w:t>的未成年网民对于新型网络诈骗手段认知不足，表示完全没听说过。三是家长和老师普遍会对未成年人进行一定程度的网络安全和健康上网相关教育，但实用性和有效性仍存在不足，超三成的未成年网民表示虽然参加了学校网络安全教育但没有什么用或学校没有这门课程。四是大部</w:t>
      </w:r>
      <w:r>
        <w:rPr>
          <w:rFonts w:eastAsia="方正仿宋_GBK" w:hint="eastAsia"/>
          <w:kern w:val="0"/>
          <w:sz w:val="30"/>
          <w:szCs w:val="30"/>
        </w:rPr>
        <w:lastRenderedPageBreak/>
        <w:t>分家长会对未成年子女上网进行管理，近八成家长会跟孩子约定网上娱乐行为。家长自身网络素养影响其对子女的上网管理，三成家长表示对互联网懂得不多，上网主要从事简单的娱乐活动，超过四分之一的家长认为自己对互联网存在依赖心理，超过三成的家长没有意识到在相关应用上发布子女动态可能会存在安全风险。</w:t>
      </w:r>
    </w:p>
    <w:p w14:paraId="4873E41E" w14:textId="77777777" w:rsidR="005C785E" w:rsidRDefault="00000000">
      <w:pPr>
        <w:pStyle w:val="a8"/>
        <w:jc w:val="left"/>
      </w:pPr>
      <w:r>
        <w:br w:type="page"/>
      </w:r>
    </w:p>
    <w:p w14:paraId="21033C7A" w14:textId="77777777" w:rsidR="005C785E" w:rsidRDefault="00000000">
      <w:pPr>
        <w:pStyle w:val="1"/>
        <w:rPr>
          <w:rFonts w:ascii="方正小标宋_GBK" w:eastAsia="方正小标宋_GBK" w:hAnsi="方正小标宋_GBK" w:cs="方正小标宋_GBK"/>
          <w:b w:val="0"/>
          <w:bCs w:val="0"/>
          <w:sz w:val="48"/>
          <w:szCs w:val="48"/>
        </w:rPr>
      </w:pPr>
      <w:bookmarkStart w:id="191" w:name="_Toc152229859"/>
      <w:r>
        <w:rPr>
          <w:rFonts w:ascii="方正小标宋_GBK" w:eastAsia="方正小标宋_GBK" w:hAnsi="方正小标宋_GBK" w:cs="方正小标宋_GBK" w:hint="eastAsia"/>
          <w:b w:val="0"/>
          <w:bCs w:val="0"/>
          <w:sz w:val="48"/>
          <w:szCs w:val="48"/>
        </w:rPr>
        <w:lastRenderedPageBreak/>
        <w:t>第五章 未成年人网络安全与权益保护</w:t>
      </w:r>
      <w:bookmarkEnd w:id="191"/>
    </w:p>
    <w:p w14:paraId="1433C52D" w14:textId="77777777" w:rsidR="005C785E" w:rsidRDefault="00000000">
      <w:pPr>
        <w:pStyle w:val="2"/>
        <w:ind w:firstLineChars="200" w:firstLine="720"/>
      </w:pPr>
      <w:bookmarkStart w:id="192" w:name="_Toc152229860"/>
      <w:r>
        <w:rPr>
          <w:rFonts w:hint="eastAsia"/>
        </w:rPr>
        <w:t>一、未成年人遭遇网络安全事件的情况</w:t>
      </w:r>
      <w:bookmarkEnd w:id="192"/>
    </w:p>
    <w:p w14:paraId="2120134F"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过去几年来，我国未成年人的网络安全感明显提升。未成年网民表示过去一年内未遇到过网络安全事件的比例，从</w:t>
      </w:r>
      <w:r>
        <w:rPr>
          <w:rFonts w:eastAsia="方正仿宋_GBK" w:hint="eastAsia"/>
          <w:kern w:val="0"/>
          <w:sz w:val="30"/>
          <w:szCs w:val="30"/>
        </w:rPr>
        <w:t>2019</w:t>
      </w:r>
      <w:r>
        <w:rPr>
          <w:rFonts w:eastAsia="方正仿宋_GBK" w:hint="eastAsia"/>
          <w:kern w:val="0"/>
          <w:sz w:val="30"/>
          <w:szCs w:val="30"/>
        </w:rPr>
        <w:t>年的</w:t>
      </w:r>
      <w:r>
        <w:rPr>
          <w:rFonts w:eastAsia="方正仿宋_GBK" w:hint="eastAsia"/>
          <w:kern w:val="0"/>
          <w:sz w:val="30"/>
          <w:szCs w:val="30"/>
        </w:rPr>
        <w:t>66.0%</w:t>
      </w:r>
      <w:r>
        <w:rPr>
          <w:rFonts w:eastAsia="方正仿宋_GBK" w:hint="eastAsia"/>
          <w:kern w:val="0"/>
          <w:sz w:val="30"/>
          <w:szCs w:val="30"/>
        </w:rPr>
        <w:t>提升至</w:t>
      </w:r>
      <w:r>
        <w:rPr>
          <w:rFonts w:eastAsia="方正仿宋_GBK" w:hint="eastAsia"/>
          <w:kern w:val="0"/>
          <w:sz w:val="30"/>
          <w:szCs w:val="30"/>
        </w:rPr>
        <w:t>2</w:t>
      </w:r>
      <w:r>
        <w:rPr>
          <w:rFonts w:eastAsia="方正仿宋_GBK"/>
          <w:kern w:val="0"/>
          <w:sz w:val="30"/>
          <w:szCs w:val="30"/>
        </w:rPr>
        <w:t>022</w:t>
      </w:r>
      <w:r>
        <w:rPr>
          <w:rFonts w:eastAsia="方正仿宋_GBK" w:hint="eastAsia"/>
          <w:kern w:val="0"/>
          <w:sz w:val="30"/>
          <w:szCs w:val="30"/>
        </w:rPr>
        <w:t>年的</w:t>
      </w:r>
      <w:r>
        <w:rPr>
          <w:rFonts w:eastAsia="方正仿宋_GBK"/>
          <w:kern w:val="0"/>
          <w:sz w:val="30"/>
          <w:szCs w:val="30"/>
        </w:rPr>
        <w:t>72.4%</w:t>
      </w:r>
      <w:r>
        <w:rPr>
          <w:rFonts w:eastAsia="方正仿宋_GBK" w:hint="eastAsia"/>
          <w:kern w:val="0"/>
          <w:sz w:val="30"/>
          <w:szCs w:val="30"/>
        </w:rPr>
        <w:t>。</w:t>
      </w:r>
    </w:p>
    <w:p w14:paraId="66918DDF"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具体来看，</w:t>
      </w:r>
      <w:r>
        <w:rPr>
          <w:rFonts w:eastAsia="方正仿宋_GBK" w:hint="eastAsia"/>
          <w:kern w:val="0"/>
          <w:sz w:val="30"/>
          <w:szCs w:val="30"/>
        </w:rPr>
        <w:t>2022</w:t>
      </w:r>
      <w:r>
        <w:rPr>
          <w:rFonts w:eastAsia="方正仿宋_GBK" w:hint="eastAsia"/>
          <w:kern w:val="0"/>
          <w:sz w:val="30"/>
          <w:szCs w:val="30"/>
        </w:rPr>
        <w:t>年，上网设备感染病毒的未成年网民比例为</w:t>
      </w:r>
      <w:r>
        <w:rPr>
          <w:rFonts w:eastAsia="方正仿宋_GBK" w:hint="eastAsia"/>
          <w:kern w:val="0"/>
          <w:sz w:val="30"/>
          <w:szCs w:val="30"/>
        </w:rPr>
        <w:t>8</w:t>
      </w:r>
      <w:r>
        <w:rPr>
          <w:rFonts w:eastAsia="方正仿宋_GBK"/>
          <w:kern w:val="0"/>
          <w:sz w:val="30"/>
          <w:szCs w:val="30"/>
        </w:rPr>
        <w:t>.8%</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1</w:t>
      </w:r>
      <w:r>
        <w:rPr>
          <w:rFonts w:eastAsia="方正仿宋_GBK"/>
          <w:kern w:val="0"/>
          <w:sz w:val="30"/>
          <w:szCs w:val="30"/>
        </w:rPr>
        <w:t>1.0%</w:t>
      </w:r>
      <w:r>
        <w:rPr>
          <w:rFonts w:eastAsia="方正仿宋_GBK" w:hint="eastAsia"/>
          <w:kern w:val="0"/>
          <w:sz w:val="30"/>
          <w:szCs w:val="30"/>
        </w:rPr>
        <w:t>）下降</w:t>
      </w:r>
      <w:r>
        <w:rPr>
          <w:rFonts w:eastAsia="方正仿宋_GBK" w:hint="eastAsia"/>
          <w:kern w:val="0"/>
          <w:sz w:val="30"/>
          <w:szCs w:val="30"/>
        </w:rPr>
        <w:t>2</w:t>
      </w:r>
      <w:r>
        <w:rPr>
          <w:rFonts w:eastAsia="方正仿宋_GBK"/>
          <w:kern w:val="0"/>
          <w:sz w:val="30"/>
          <w:szCs w:val="30"/>
        </w:rPr>
        <w:t>.2</w:t>
      </w:r>
      <w:r>
        <w:rPr>
          <w:rFonts w:eastAsia="方正仿宋_GBK" w:hint="eastAsia"/>
          <w:kern w:val="0"/>
          <w:sz w:val="30"/>
          <w:szCs w:val="30"/>
        </w:rPr>
        <w:t>个百分点，而遭遇网上诈骗的比例则达到</w:t>
      </w:r>
      <w:r>
        <w:rPr>
          <w:rFonts w:eastAsia="方正仿宋_GBK" w:hint="eastAsia"/>
          <w:kern w:val="0"/>
          <w:sz w:val="30"/>
          <w:szCs w:val="30"/>
        </w:rPr>
        <w:t>1</w:t>
      </w:r>
      <w:r>
        <w:rPr>
          <w:rFonts w:eastAsia="方正仿宋_GBK"/>
          <w:kern w:val="0"/>
          <w:sz w:val="30"/>
          <w:szCs w:val="30"/>
        </w:rPr>
        <w:t>2.7%</w:t>
      </w:r>
      <w:r>
        <w:rPr>
          <w:rFonts w:eastAsia="方正仿宋_GBK" w:hint="eastAsia"/>
          <w:kern w:val="0"/>
          <w:sz w:val="30"/>
          <w:szCs w:val="30"/>
        </w:rPr>
        <w:t>，较</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1</w:t>
      </w:r>
      <w:r>
        <w:rPr>
          <w:rFonts w:eastAsia="方正仿宋_GBK"/>
          <w:kern w:val="0"/>
          <w:sz w:val="30"/>
          <w:szCs w:val="30"/>
        </w:rPr>
        <w:t>1.0%</w:t>
      </w:r>
      <w:r>
        <w:rPr>
          <w:rFonts w:eastAsia="方正仿宋_GBK" w:hint="eastAsia"/>
          <w:kern w:val="0"/>
          <w:sz w:val="30"/>
          <w:szCs w:val="30"/>
        </w:rPr>
        <w:t>）提升</w:t>
      </w:r>
      <w:r>
        <w:rPr>
          <w:rFonts w:eastAsia="方正仿宋_GBK" w:hint="eastAsia"/>
          <w:kern w:val="0"/>
          <w:sz w:val="30"/>
          <w:szCs w:val="30"/>
        </w:rPr>
        <w:t>1</w:t>
      </w:r>
      <w:r>
        <w:rPr>
          <w:rFonts w:eastAsia="方正仿宋_GBK"/>
          <w:kern w:val="0"/>
          <w:sz w:val="30"/>
          <w:szCs w:val="30"/>
        </w:rPr>
        <w:t>.7</w:t>
      </w:r>
      <w:r>
        <w:rPr>
          <w:rFonts w:eastAsia="方正仿宋_GBK" w:hint="eastAsia"/>
          <w:kern w:val="0"/>
          <w:sz w:val="30"/>
          <w:szCs w:val="30"/>
        </w:rPr>
        <w:t>个百分点。</w:t>
      </w:r>
    </w:p>
    <w:p w14:paraId="78FC8B7C" w14:textId="77777777" w:rsidR="005C785E" w:rsidRDefault="00000000">
      <w:pPr>
        <w:keepNext/>
        <w:jc w:val="center"/>
      </w:pPr>
      <w:r>
        <w:rPr>
          <w:rFonts w:hint="eastAsia"/>
          <w:noProof/>
        </w:rPr>
        <w:drawing>
          <wp:inline distT="0" distB="0" distL="0" distR="0" wp14:anchorId="714534B8" wp14:editId="07045961">
            <wp:extent cx="5274310" cy="3072130"/>
            <wp:effectExtent l="0" t="0" r="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B800E55" w14:textId="10C0F8C9" w:rsidR="005C785E" w:rsidRDefault="00000000">
      <w:pPr>
        <w:pStyle w:val="a8"/>
        <w:jc w:val="center"/>
        <w:rPr>
          <w:rFonts w:ascii="Times New Roman" w:eastAsia="方正楷体_GBK" w:hAnsi="Times New Roman" w:cs="Times New Roman"/>
          <w:sz w:val="24"/>
          <w:szCs w:val="24"/>
        </w:rPr>
      </w:pPr>
      <w:bookmarkStart w:id="193" w:name="_Toc113023929"/>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43</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未成年网民遭遇网络安全事件的情况</w:t>
      </w:r>
      <w:bookmarkEnd w:id="193"/>
      <w:r>
        <w:rPr>
          <w:rFonts w:ascii="Times New Roman" w:eastAsia="方正楷体_GBK" w:hAnsi="Times New Roman" w:cs="Times New Roman" w:hint="eastAsia"/>
          <w:sz w:val="24"/>
          <w:szCs w:val="24"/>
        </w:rPr>
        <w:t>（多选）</w:t>
      </w:r>
    </w:p>
    <w:p w14:paraId="4AB29723" w14:textId="77777777" w:rsidR="005C785E" w:rsidRDefault="00000000">
      <w:pPr>
        <w:pStyle w:val="2"/>
        <w:ind w:firstLineChars="200" w:firstLine="720"/>
      </w:pPr>
      <w:bookmarkStart w:id="194" w:name="_Toc152229861"/>
      <w:r>
        <w:rPr>
          <w:rFonts w:hint="eastAsia"/>
        </w:rPr>
        <w:t>二、未成年人遭遇网络违法、不良或消极负面信息情况</w:t>
      </w:r>
      <w:bookmarkEnd w:id="194"/>
    </w:p>
    <w:p w14:paraId="405D05C3"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未成年网民在上网时遭遇的各类网络违法、不良或消极负面</w:t>
      </w:r>
      <w:r>
        <w:rPr>
          <w:rFonts w:eastAsia="方正仿宋_GBK" w:hint="eastAsia"/>
          <w:kern w:val="0"/>
          <w:sz w:val="30"/>
          <w:szCs w:val="30"/>
        </w:rPr>
        <w:lastRenderedPageBreak/>
        <w:t>信息中，渲染激化家庭、师生矛盾的内容比例最高，为</w:t>
      </w:r>
      <w:r>
        <w:rPr>
          <w:rFonts w:eastAsia="方正仿宋_GBK" w:hint="eastAsia"/>
          <w:kern w:val="0"/>
          <w:sz w:val="30"/>
          <w:szCs w:val="30"/>
        </w:rPr>
        <w:t>2</w:t>
      </w:r>
      <w:r>
        <w:rPr>
          <w:rFonts w:eastAsia="方正仿宋_GBK"/>
          <w:kern w:val="0"/>
          <w:sz w:val="30"/>
          <w:szCs w:val="30"/>
        </w:rPr>
        <w:t>7.0%</w:t>
      </w:r>
      <w:r>
        <w:rPr>
          <w:rFonts w:eastAsia="方正仿宋_GBK" w:hint="eastAsia"/>
          <w:kern w:val="0"/>
          <w:sz w:val="30"/>
          <w:szCs w:val="30"/>
        </w:rPr>
        <w:t>；炫耀个人财富或家庭背景的内容比例为</w:t>
      </w:r>
      <w:r>
        <w:rPr>
          <w:rFonts w:eastAsia="方正仿宋_GBK" w:hint="eastAsia"/>
          <w:kern w:val="0"/>
          <w:sz w:val="30"/>
          <w:szCs w:val="30"/>
        </w:rPr>
        <w:t>2</w:t>
      </w:r>
      <w:r>
        <w:rPr>
          <w:rFonts w:eastAsia="方正仿宋_GBK"/>
          <w:kern w:val="0"/>
          <w:sz w:val="30"/>
          <w:szCs w:val="30"/>
        </w:rPr>
        <w:t>6.7%</w:t>
      </w:r>
      <w:r>
        <w:rPr>
          <w:rFonts w:eastAsia="方正仿宋_GBK" w:hint="eastAsia"/>
          <w:kern w:val="0"/>
          <w:sz w:val="30"/>
          <w:szCs w:val="30"/>
        </w:rPr>
        <w:t>；血腥暴力或教唆犯罪内容的比例为</w:t>
      </w:r>
      <w:r>
        <w:rPr>
          <w:rFonts w:eastAsia="方正仿宋_GBK" w:hint="eastAsia"/>
          <w:kern w:val="0"/>
          <w:sz w:val="30"/>
          <w:szCs w:val="30"/>
        </w:rPr>
        <w:t>2</w:t>
      </w:r>
      <w:r>
        <w:rPr>
          <w:rFonts w:eastAsia="方正仿宋_GBK"/>
          <w:kern w:val="0"/>
          <w:sz w:val="30"/>
          <w:szCs w:val="30"/>
        </w:rPr>
        <w:t>4.2%</w:t>
      </w:r>
      <w:r>
        <w:rPr>
          <w:rFonts w:eastAsia="方正仿宋_GBK" w:hint="eastAsia"/>
          <w:kern w:val="0"/>
          <w:sz w:val="30"/>
          <w:szCs w:val="30"/>
        </w:rPr>
        <w:t>；利用谐音词表情符号传播的不良内容比例为</w:t>
      </w:r>
      <w:r>
        <w:rPr>
          <w:rFonts w:eastAsia="方正仿宋_GBK" w:hint="eastAsia"/>
          <w:kern w:val="0"/>
          <w:sz w:val="30"/>
          <w:szCs w:val="30"/>
        </w:rPr>
        <w:t>2</w:t>
      </w:r>
      <w:r>
        <w:rPr>
          <w:rFonts w:eastAsia="方正仿宋_GBK"/>
          <w:kern w:val="0"/>
          <w:sz w:val="30"/>
          <w:szCs w:val="30"/>
        </w:rPr>
        <w:t>3.1%</w:t>
      </w:r>
      <w:r>
        <w:rPr>
          <w:rFonts w:eastAsia="方正仿宋_GBK" w:hint="eastAsia"/>
          <w:kern w:val="0"/>
          <w:sz w:val="30"/>
          <w:szCs w:val="30"/>
        </w:rPr>
        <w:t>；歪曲传统文化或历史人物的内容比例为</w:t>
      </w:r>
      <w:r>
        <w:rPr>
          <w:rFonts w:eastAsia="方正仿宋_GBK" w:hint="eastAsia"/>
          <w:kern w:val="0"/>
          <w:sz w:val="30"/>
          <w:szCs w:val="30"/>
        </w:rPr>
        <w:t>2</w:t>
      </w:r>
      <w:r>
        <w:rPr>
          <w:rFonts w:eastAsia="方正仿宋_GBK"/>
          <w:kern w:val="0"/>
          <w:sz w:val="30"/>
          <w:szCs w:val="30"/>
        </w:rPr>
        <w:t>2.2%</w:t>
      </w:r>
      <w:r>
        <w:rPr>
          <w:rFonts w:eastAsia="方正仿宋_GBK" w:hint="eastAsia"/>
          <w:kern w:val="0"/>
          <w:sz w:val="30"/>
          <w:szCs w:val="30"/>
        </w:rPr>
        <w:t>。</w:t>
      </w:r>
    </w:p>
    <w:p w14:paraId="4BB2E0D5" w14:textId="77777777" w:rsidR="005C785E" w:rsidRDefault="00000000">
      <w:pPr>
        <w:keepNext/>
        <w:jc w:val="center"/>
      </w:pPr>
      <w:r>
        <w:rPr>
          <w:rFonts w:hint="eastAsia"/>
          <w:noProof/>
        </w:rPr>
        <w:drawing>
          <wp:inline distT="0" distB="0" distL="0" distR="0" wp14:anchorId="4CE58C52" wp14:editId="1D44F477">
            <wp:extent cx="5008880" cy="5142230"/>
            <wp:effectExtent l="0" t="0" r="0" b="127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86820CD" w14:textId="3178C19D" w:rsidR="005C785E" w:rsidRDefault="00000000">
      <w:pPr>
        <w:pStyle w:val="a8"/>
        <w:jc w:val="center"/>
        <w:rPr>
          <w:rFonts w:ascii="Times New Roman" w:eastAsia="方正楷体_GBK" w:hAnsi="Times New Roman" w:cs="Times New Roman"/>
          <w:sz w:val="24"/>
          <w:szCs w:val="24"/>
        </w:rPr>
      </w:pPr>
      <w:bookmarkStart w:id="195" w:name="_Toc113023930"/>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44</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未成年网民遭遇网络违法、不良或消极负面信息的情况</w:t>
      </w:r>
      <w:bookmarkEnd w:id="195"/>
      <w:r>
        <w:rPr>
          <w:rFonts w:ascii="Times New Roman" w:eastAsia="方正楷体_GBK" w:hAnsi="Times New Roman" w:cs="Times New Roman" w:hint="eastAsia"/>
          <w:sz w:val="24"/>
          <w:szCs w:val="24"/>
        </w:rPr>
        <w:t>（多选）</w:t>
      </w:r>
    </w:p>
    <w:p w14:paraId="3DBF0EA5" w14:textId="77777777" w:rsidR="005C785E" w:rsidRDefault="00000000">
      <w:pPr>
        <w:pStyle w:val="2"/>
        <w:ind w:firstLineChars="200" w:firstLine="720"/>
      </w:pPr>
      <w:bookmarkStart w:id="196" w:name="_Toc152229862"/>
      <w:r>
        <w:rPr>
          <w:rFonts w:hint="eastAsia"/>
        </w:rPr>
        <w:t>三、未成年人网络权益维护的认知情况</w:t>
      </w:r>
      <w:bookmarkEnd w:id="196"/>
    </w:p>
    <w:p w14:paraId="65A1B64B"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数据显示，</w:t>
      </w:r>
      <w:r>
        <w:rPr>
          <w:rFonts w:eastAsia="方正仿宋_GBK" w:hint="eastAsia"/>
          <w:kern w:val="0"/>
          <w:sz w:val="30"/>
          <w:szCs w:val="30"/>
        </w:rPr>
        <w:t>7</w:t>
      </w:r>
      <w:r>
        <w:rPr>
          <w:rFonts w:eastAsia="方正仿宋_GBK"/>
          <w:kern w:val="0"/>
          <w:sz w:val="30"/>
          <w:szCs w:val="30"/>
        </w:rPr>
        <w:t>8.9%</w:t>
      </w:r>
      <w:r>
        <w:rPr>
          <w:rFonts w:eastAsia="方正仿宋_GBK" w:hint="eastAsia"/>
          <w:kern w:val="0"/>
          <w:sz w:val="30"/>
          <w:szCs w:val="30"/>
        </w:rPr>
        <w:t>的未成年网民知道可以通过互联网对侵害自身的不法行为进行权益维护或举报，与</w:t>
      </w:r>
      <w:r>
        <w:rPr>
          <w:rFonts w:eastAsia="方正仿宋_GBK" w:hint="eastAsia"/>
          <w:kern w:val="0"/>
          <w:sz w:val="30"/>
          <w:szCs w:val="30"/>
        </w:rPr>
        <w:t>2</w:t>
      </w:r>
      <w:r>
        <w:rPr>
          <w:rFonts w:eastAsia="方正仿宋_GBK"/>
          <w:kern w:val="0"/>
          <w:sz w:val="30"/>
          <w:szCs w:val="30"/>
        </w:rPr>
        <w:t>021</w:t>
      </w:r>
      <w:r>
        <w:rPr>
          <w:rFonts w:eastAsia="方正仿宋_GBK" w:hint="eastAsia"/>
          <w:kern w:val="0"/>
          <w:sz w:val="30"/>
          <w:szCs w:val="30"/>
        </w:rPr>
        <w:t>年（</w:t>
      </w:r>
      <w:r>
        <w:rPr>
          <w:rFonts w:eastAsia="方正仿宋_GBK" w:hint="eastAsia"/>
          <w:kern w:val="0"/>
          <w:sz w:val="30"/>
          <w:szCs w:val="30"/>
        </w:rPr>
        <w:t>7</w:t>
      </w:r>
      <w:r>
        <w:rPr>
          <w:rFonts w:eastAsia="方正仿宋_GBK"/>
          <w:kern w:val="0"/>
          <w:sz w:val="30"/>
          <w:szCs w:val="30"/>
        </w:rPr>
        <w:t>9.8</w:t>
      </w:r>
      <w:r>
        <w:rPr>
          <w:rFonts w:eastAsia="方正仿宋_GBK" w:hint="eastAsia"/>
          <w:kern w:val="0"/>
          <w:sz w:val="30"/>
          <w:szCs w:val="30"/>
        </w:rPr>
        <w:t>%</w:t>
      </w:r>
      <w:r>
        <w:rPr>
          <w:rFonts w:eastAsia="方正仿宋_GBK" w:hint="eastAsia"/>
          <w:kern w:val="0"/>
          <w:sz w:val="30"/>
          <w:szCs w:val="30"/>
        </w:rPr>
        <w:t>）差异</w:t>
      </w:r>
      <w:r>
        <w:rPr>
          <w:rFonts w:eastAsia="方正仿宋_GBK" w:hint="eastAsia"/>
          <w:kern w:val="0"/>
          <w:sz w:val="30"/>
          <w:szCs w:val="30"/>
        </w:rPr>
        <w:lastRenderedPageBreak/>
        <w:t>不大。</w:t>
      </w:r>
    </w:p>
    <w:p w14:paraId="07DB39BC" w14:textId="77777777" w:rsidR="005C785E" w:rsidRDefault="00000000">
      <w:pPr>
        <w:keepNext/>
        <w:jc w:val="center"/>
      </w:pPr>
      <w:r>
        <w:rPr>
          <w:rFonts w:hint="eastAsia"/>
          <w:noProof/>
        </w:rPr>
        <w:drawing>
          <wp:inline distT="0" distB="0" distL="0" distR="0" wp14:anchorId="7963486D" wp14:editId="70DE7D93">
            <wp:extent cx="4573905" cy="1976755"/>
            <wp:effectExtent l="0" t="0" r="0" b="4445"/>
            <wp:docPr id="94"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04296A6" w14:textId="3C6565AD" w:rsidR="005C785E" w:rsidRDefault="00000000">
      <w:pPr>
        <w:pStyle w:val="a8"/>
        <w:jc w:val="center"/>
        <w:rPr>
          <w:rFonts w:ascii="Times New Roman" w:eastAsia="方正楷体_GBK" w:hAnsi="Times New Roman" w:cs="Times New Roman"/>
          <w:sz w:val="24"/>
          <w:szCs w:val="24"/>
        </w:rPr>
      </w:pPr>
      <w:bookmarkStart w:id="197" w:name="_Toc113023933"/>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45</w:t>
      </w:r>
      <w:r>
        <w:rPr>
          <w:rFonts w:ascii="Times New Roman" w:eastAsia="方正楷体_GBK" w:hAnsi="Times New Roman" w:cs="Times New Roman"/>
          <w:sz w:val="24"/>
          <w:szCs w:val="24"/>
        </w:rPr>
        <w:fldChar w:fldCharType="end"/>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hint="eastAsia"/>
          <w:sz w:val="24"/>
          <w:szCs w:val="24"/>
        </w:rPr>
        <w:t>未成年网民网络权益维护认知情况</w:t>
      </w:r>
      <w:bookmarkEnd w:id="197"/>
    </w:p>
    <w:p w14:paraId="159A1E5F" w14:textId="77777777" w:rsidR="005C785E" w:rsidRDefault="00000000">
      <w:pPr>
        <w:pStyle w:val="2"/>
        <w:ind w:firstLineChars="200" w:firstLine="720"/>
      </w:pPr>
      <w:bookmarkStart w:id="198" w:name="_Toc152229863"/>
      <w:r>
        <w:rPr>
          <w:rFonts w:hint="eastAsia"/>
        </w:rPr>
        <w:t>四、未成年人对网络保护政策法规的关注情况</w:t>
      </w:r>
      <w:bookmarkEnd w:id="198"/>
    </w:p>
    <w:p w14:paraId="548BE19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未成年上网的相关制度在近年来快速完善，政策法规密集发布，对于引导未成年人健康上网产生了重要影响。整体而言，大部分未成年网民可以了解一两项相关政策，但能全面了解的比例并不高。数据显示，</w:t>
      </w:r>
      <w:r>
        <w:rPr>
          <w:rFonts w:eastAsia="方正仿宋_GBK"/>
          <w:kern w:val="0"/>
          <w:sz w:val="30"/>
          <w:szCs w:val="30"/>
        </w:rPr>
        <w:t>87.1%</w:t>
      </w:r>
      <w:r>
        <w:rPr>
          <w:rFonts w:eastAsia="方正仿宋_GBK" w:hint="eastAsia"/>
          <w:kern w:val="0"/>
          <w:sz w:val="30"/>
          <w:szCs w:val="30"/>
        </w:rPr>
        <w:t>的未成年网民对至少一项与未成年人上网相关的法律政策有所了解，但仅有</w:t>
      </w:r>
      <w:r>
        <w:rPr>
          <w:rFonts w:eastAsia="方正仿宋_GBK" w:hint="eastAsia"/>
          <w:kern w:val="0"/>
          <w:sz w:val="30"/>
          <w:szCs w:val="30"/>
        </w:rPr>
        <w:t>1</w:t>
      </w:r>
      <w:r>
        <w:rPr>
          <w:rFonts w:eastAsia="方正仿宋_GBK"/>
          <w:kern w:val="0"/>
          <w:sz w:val="30"/>
          <w:szCs w:val="30"/>
        </w:rPr>
        <w:t>6.9%</w:t>
      </w:r>
      <w:r>
        <w:rPr>
          <w:rFonts w:eastAsia="方正仿宋_GBK" w:hint="eastAsia"/>
          <w:kern w:val="0"/>
          <w:sz w:val="30"/>
          <w:szCs w:val="30"/>
        </w:rPr>
        <w:t>的未成年网民能对六项主要法律政策都有了解。</w:t>
      </w:r>
    </w:p>
    <w:p w14:paraId="155AB6E8" w14:textId="77777777" w:rsidR="005C785E" w:rsidRDefault="00000000">
      <w:pPr>
        <w:keepNext/>
        <w:jc w:val="center"/>
      </w:pPr>
      <w:r>
        <w:rPr>
          <w:noProof/>
        </w:rPr>
        <w:lastRenderedPageBreak/>
        <w:drawing>
          <wp:inline distT="0" distB="0" distL="0" distR="0" wp14:anchorId="22845389" wp14:editId="49856E3C">
            <wp:extent cx="5077460" cy="3604895"/>
            <wp:effectExtent l="0" t="0" r="0" b="0"/>
            <wp:docPr id="226300303" name="图表 226300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427A5CA" w14:textId="585C9A13" w:rsidR="005C785E" w:rsidRDefault="00000000">
      <w:pPr>
        <w:pStyle w:val="a8"/>
        <w:jc w:val="center"/>
        <w:rPr>
          <w:rFonts w:ascii="Times New Roman" w:eastAsia="方正楷体_GBK" w:hAnsi="Times New Roman" w:cs="Times New Roman"/>
          <w:sz w:val="24"/>
          <w:szCs w:val="24"/>
        </w:rPr>
      </w:pPr>
      <w:r>
        <w:rPr>
          <w:rFonts w:ascii="Times New Roman" w:eastAsia="方正楷体_GBK" w:hAnsi="Times New Roman" w:cs="Times New Roman" w:hint="eastAsia"/>
          <w:sz w:val="24"/>
          <w:szCs w:val="24"/>
        </w:rPr>
        <w:t>图</w:t>
      </w:r>
      <w:r>
        <w:rPr>
          <w:rFonts w:ascii="Times New Roman" w:eastAsia="方正楷体_GBK" w:hAnsi="Times New Roman" w:cs="Times New Roman" w:hint="eastAsia"/>
          <w:sz w:val="24"/>
          <w:szCs w:val="24"/>
        </w:rPr>
        <w:t xml:space="preserve"> </w:t>
      </w:r>
      <w:r>
        <w:rPr>
          <w:rFonts w:ascii="Times New Roman" w:eastAsia="方正楷体_GBK" w:hAnsi="Times New Roman" w:cs="Times New Roman"/>
          <w:sz w:val="24"/>
          <w:szCs w:val="24"/>
        </w:rPr>
        <w:fldChar w:fldCharType="begin"/>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hint="eastAsia"/>
          <w:sz w:val="24"/>
          <w:szCs w:val="24"/>
        </w:rPr>
        <w:instrText xml:space="preserve">SEQ </w:instrText>
      </w:r>
      <w:r>
        <w:rPr>
          <w:rFonts w:ascii="Times New Roman" w:eastAsia="方正楷体_GBK" w:hAnsi="Times New Roman" w:cs="Times New Roman" w:hint="eastAsia"/>
          <w:sz w:val="24"/>
          <w:szCs w:val="24"/>
        </w:rPr>
        <w:instrText>图</w:instrText>
      </w:r>
      <w:r>
        <w:rPr>
          <w:rFonts w:ascii="Times New Roman" w:eastAsia="方正楷体_GBK" w:hAnsi="Times New Roman" w:cs="Times New Roman" w:hint="eastAsia"/>
          <w:sz w:val="24"/>
          <w:szCs w:val="24"/>
        </w:rPr>
        <w:instrText xml:space="preserve"> \* ARABIC</w:instrText>
      </w:r>
      <w:r>
        <w:rPr>
          <w:rFonts w:ascii="Times New Roman" w:eastAsia="方正楷体_GBK" w:hAnsi="Times New Roman" w:cs="Times New Roman"/>
          <w:sz w:val="24"/>
          <w:szCs w:val="24"/>
        </w:rPr>
        <w:instrText xml:space="preserve"> </w:instrText>
      </w:r>
      <w:r>
        <w:rPr>
          <w:rFonts w:ascii="Times New Roman" w:eastAsia="方正楷体_GBK" w:hAnsi="Times New Roman" w:cs="Times New Roman"/>
          <w:sz w:val="24"/>
          <w:szCs w:val="24"/>
        </w:rPr>
        <w:fldChar w:fldCharType="separate"/>
      </w:r>
      <w:r w:rsidR="00BB31B0">
        <w:rPr>
          <w:rFonts w:ascii="Times New Roman" w:eastAsia="方正楷体_GBK" w:hAnsi="Times New Roman" w:cs="Times New Roman"/>
          <w:noProof/>
          <w:sz w:val="24"/>
          <w:szCs w:val="24"/>
        </w:rPr>
        <w:t>46</w:t>
      </w:r>
      <w:r>
        <w:rPr>
          <w:rFonts w:ascii="Times New Roman" w:eastAsia="方正楷体_GBK" w:hAnsi="Times New Roman" w:cs="Times New Roman"/>
          <w:sz w:val="24"/>
          <w:szCs w:val="24"/>
        </w:rPr>
        <w:fldChar w:fldCharType="end"/>
      </w:r>
      <w:r>
        <w:rPr>
          <w:rFonts w:ascii="Times New Roman" w:eastAsia="方正楷体_GBK" w:hAnsi="Times New Roman" w:cs="Times New Roman"/>
          <w:sz w:val="24"/>
          <w:szCs w:val="24"/>
        </w:rPr>
        <w:t xml:space="preserve"> </w:t>
      </w:r>
      <w:r>
        <w:rPr>
          <w:rFonts w:ascii="Times New Roman" w:eastAsia="方正楷体_GBK" w:hAnsi="Times New Roman" w:cs="Times New Roman" w:hint="eastAsia"/>
          <w:sz w:val="24"/>
          <w:szCs w:val="24"/>
        </w:rPr>
        <w:t>未成年网民对各项未成年人上网相关法律或政策的认知情况（多选）</w:t>
      </w:r>
    </w:p>
    <w:p w14:paraId="1010297A" w14:textId="77777777" w:rsidR="005C785E" w:rsidRDefault="00000000">
      <w:pPr>
        <w:pStyle w:val="2"/>
        <w:ind w:firstLineChars="200" w:firstLine="720"/>
      </w:pPr>
      <w:bookmarkStart w:id="199" w:name="_Toc152229864"/>
      <w:r>
        <w:rPr>
          <w:rFonts w:hint="eastAsia"/>
        </w:rPr>
        <w:t>五、本章小结</w:t>
      </w:r>
      <w:bookmarkEnd w:id="199"/>
    </w:p>
    <w:p w14:paraId="5713E0CC"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未成年人的网络安全与权益保护情况主要呈现以下特点：一是我国未成年人的网络安全感持续提升，</w:t>
      </w:r>
      <w:r>
        <w:rPr>
          <w:rFonts w:eastAsia="方正仿宋_GBK"/>
          <w:kern w:val="0"/>
          <w:sz w:val="30"/>
          <w:szCs w:val="30"/>
        </w:rPr>
        <w:t>72.4%</w:t>
      </w:r>
      <w:r>
        <w:rPr>
          <w:rFonts w:eastAsia="方正仿宋_GBK" w:hint="eastAsia"/>
          <w:kern w:val="0"/>
          <w:sz w:val="30"/>
          <w:szCs w:val="30"/>
        </w:rPr>
        <w:t>的未成年网民表示过去一年内未遇到过网络安全事件。二是未成年网民在上网时遭遇的各类网络违法、不良或消极负面信息中，渲染激化家庭、师生矛盾的内容比例最高，为</w:t>
      </w:r>
      <w:r>
        <w:rPr>
          <w:rFonts w:eastAsia="方正仿宋_GBK" w:hint="eastAsia"/>
          <w:kern w:val="0"/>
          <w:sz w:val="30"/>
          <w:szCs w:val="30"/>
        </w:rPr>
        <w:t>2</w:t>
      </w:r>
      <w:r>
        <w:rPr>
          <w:rFonts w:eastAsia="方正仿宋_GBK"/>
          <w:kern w:val="0"/>
          <w:sz w:val="30"/>
          <w:szCs w:val="30"/>
        </w:rPr>
        <w:t>7.0%</w:t>
      </w:r>
      <w:r>
        <w:rPr>
          <w:rFonts w:eastAsia="方正仿宋_GBK" w:hint="eastAsia"/>
          <w:kern w:val="0"/>
          <w:sz w:val="30"/>
          <w:szCs w:val="30"/>
        </w:rPr>
        <w:t>。三是大部分未成年网民可以了解一两项未成年人网络保护相关政策，但能全面了解相关法律政策的比例并不高。</w:t>
      </w:r>
      <w:r>
        <w:rPr>
          <w:rFonts w:eastAsia="方正仿宋_GBK"/>
          <w:kern w:val="0"/>
          <w:sz w:val="30"/>
          <w:szCs w:val="30"/>
        </w:rPr>
        <w:t>87.1%</w:t>
      </w:r>
      <w:r>
        <w:rPr>
          <w:rFonts w:eastAsia="方正仿宋_GBK" w:hint="eastAsia"/>
          <w:kern w:val="0"/>
          <w:sz w:val="30"/>
          <w:szCs w:val="30"/>
        </w:rPr>
        <w:t>的未成年网民对至少一项与未成年人上网相关的法律政策有所了解，但仅有</w:t>
      </w:r>
      <w:r>
        <w:rPr>
          <w:rFonts w:eastAsia="方正仿宋_GBK" w:hint="eastAsia"/>
          <w:kern w:val="0"/>
          <w:sz w:val="30"/>
          <w:szCs w:val="30"/>
        </w:rPr>
        <w:t>1</w:t>
      </w:r>
      <w:r>
        <w:rPr>
          <w:rFonts w:eastAsia="方正仿宋_GBK"/>
          <w:kern w:val="0"/>
          <w:sz w:val="30"/>
          <w:szCs w:val="30"/>
        </w:rPr>
        <w:t>6.9%</w:t>
      </w:r>
      <w:r>
        <w:rPr>
          <w:rFonts w:eastAsia="方正仿宋_GBK" w:hint="eastAsia"/>
          <w:kern w:val="0"/>
          <w:sz w:val="30"/>
          <w:szCs w:val="30"/>
        </w:rPr>
        <w:t>的未成年网民能对六项主要法律政策有所了解。</w:t>
      </w:r>
    </w:p>
    <w:p w14:paraId="30A3C3C8" w14:textId="77777777" w:rsidR="005C785E" w:rsidRDefault="00000000">
      <w:pPr>
        <w:pStyle w:val="a8"/>
        <w:jc w:val="center"/>
      </w:pPr>
      <w:r>
        <w:br w:type="page"/>
      </w:r>
    </w:p>
    <w:p w14:paraId="159AA90C" w14:textId="77777777" w:rsidR="005C785E" w:rsidRDefault="00000000">
      <w:pPr>
        <w:pStyle w:val="1"/>
        <w:rPr>
          <w:rFonts w:ascii="方正小标宋_GBK" w:eastAsia="方正小标宋_GBK" w:hAnsi="方正小标宋_GBK" w:cs="方正小标宋_GBK"/>
          <w:b w:val="0"/>
          <w:bCs w:val="0"/>
        </w:rPr>
      </w:pPr>
      <w:bookmarkStart w:id="200" w:name="_Toc152229865"/>
      <w:bookmarkStart w:id="201" w:name="_Toc440962117"/>
      <w:r>
        <w:rPr>
          <w:rFonts w:ascii="方正小标宋_GBK" w:eastAsia="方正小标宋_GBK" w:hAnsi="方正小标宋_GBK" w:cs="方正小标宋_GBK" w:hint="eastAsia"/>
          <w:b w:val="0"/>
          <w:bCs w:val="0"/>
        </w:rPr>
        <w:lastRenderedPageBreak/>
        <w:t>附录</w:t>
      </w:r>
      <w:r>
        <w:rPr>
          <w:rFonts w:ascii="方正小标宋_GBK" w:eastAsia="方正小标宋_GBK" w:hAnsi="方正小标宋_GBK" w:cs="方正小标宋_GBK" w:hint="eastAsia"/>
          <w:b w:val="0"/>
          <w:bCs w:val="0"/>
        </w:rPr>
        <w:tab/>
      </w:r>
      <w:r>
        <w:rPr>
          <w:rFonts w:ascii="方正小标宋_GBK" w:eastAsia="方正小标宋_GBK" w:hAnsi="方正小标宋_GBK" w:cs="方正小标宋_GBK"/>
          <w:b w:val="0"/>
          <w:bCs w:val="0"/>
        </w:rPr>
        <w:t xml:space="preserve"> </w:t>
      </w:r>
      <w:r>
        <w:rPr>
          <w:rFonts w:ascii="方正小标宋_GBK" w:eastAsia="方正小标宋_GBK" w:hAnsi="方正小标宋_GBK" w:cs="方正小标宋_GBK" w:hint="eastAsia"/>
          <w:b w:val="0"/>
          <w:bCs w:val="0"/>
        </w:rPr>
        <w:t>调查方法</w:t>
      </w:r>
      <w:bookmarkEnd w:id="200"/>
      <w:bookmarkEnd w:id="201"/>
    </w:p>
    <w:p w14:paraId="6953FF95" w14:textId="77777777" w:rsidR="005C785E" w:rsidRDefault="00000000">
      <w:pPr>
        <w:ind w:firstLineChars="200" w:firstLine="720"/>
        <w:rPr>
          <w:rFonts w:ascii="黑体" w:eastAsia="黑体" w:hAnsi="黑体"/>
          <w:sz w:val="36"/>
          <w:szCs w:val="36"/>
        </w:rPr>
      </w:pPr>
      <w:bookmarkStart w:id="202" w:name="_Toc171076901"/>
      <w:bookmarkStart w:id="203" w:name="_Toc377551846"/>
      <w:bookmarkStart w:id="204" w:name="_Toc392792235"/>
      <w:bookmarkStart w:id="205" w:name="_Toc392949303"/>
      <w:bookmarkStart w:id="206" w:name="_Toc329704200"/>
      <w:bookmarkStart w:id="207" w:name="_Toc140985571"/>
      <w:bookmarkStart w:id="208" w:name="_Toc440481635"/>
      <w:bookmarkStart w:id="209" w:name="_Toc170283061"/>
      <w:bookmarkStart w:id="210" w:name="_Toc393189197"/>
      <w:bookmarkStart w:id="211" w:name="_Toc185062456"/>
      <w:bookmarkStart w:id="212" w:name="_Toc440913552"/>
      <w:bookmarkStart w:id="213" w:name="_Toc219196064"/>
      <w:bookmarkStart w:id="214" w:name="_Toc392791827"/>
      <w:bookmarkStart w:id="215" w:name="_Toc393456480"/>
      <w:bookmarkStart w:id="216" w:name="_Toc140474256"/>
      <w:bookmarkStart w:id="217" w:name="_Toc393385890"/>
      <w:bookmarkStart w:id="218" w:name="_Toc440916531"/>
      <w:bookmarkStart w:id="219" w:name="_Toc93733262"/>
      <w:bookmarkStart w:id="220" w:name="_Toc171146597"/>
      <w:bookmarkStart w:id="221" w:name="_Toc345950525"/>
      <w:bookmarkStart w:id="222" w:name="_Toc377486304"/>
      <w:bookmarkStart w:id="223" w:name="_Toc440731709"/>
      <w:bookmarkStart w:id="224" w:name="_Toc170028801"/>
      <w:bookmarkStart w:id="225" w:name="_Toc377549231"/>
      <w:bookmarkStart w:id="226" w:name="_Toc140568640"/>
      <w:bookmarkStart w:id="227" w:name="_Toc377485503"/>
      <w:bookmarkStart w:id="228" w:name="_Toc109190473"/>
      <w:bookmarkStart w:id="229" w:name="_Toc376784061"/>
      <w:bookmarkStart w:id="230" w:name="_Toc169939546"/>
      <w:bookmarkStart w:id="231" w:name="_Toc393454643"/>
      <w:r>
        <w:rPr>
          <w:rFonts w:ascii="黑体" w:eastAsia="黑体" w:hAnsi="黑体" w:hint="eastAsia"/>
          <w:sz w:val="36"/>
          <w:szCs w:val="36"/>
        </w:rPr>
        <w:t>一、调查方法</w:t>
      </w:r>
      <w:bookmarkStart w:id="232" w:name="_Toc440731710"/>
      <w:bookmarkStart w:id="233" w:name="_Toc440481636"/>
      <w:bookmarkStart w:id="234" w:name="_Toc440916532"/>
      <w:bookmarkStart w:id="235" w:name="_Toc440913553"/>
      <w:bookmarkStart w:id="236" w:name="_Toc109190475"/>
      <w:bookmarkStart w:id="237" w:name="_Toc140474258"/>
      <w:bookmarkStart w:id="238" w:name="_Toc170785282"/>
      <w:bookmarkStart w:id="239" w:name="_Toc93733046"/>
      <w:bookmarkStart w:id="240" w:name="_Toc169939548"/>
      <w:bookmarkStart w:id="241" w:name="_Toc140568642"/>
      <w:bookmarkStart w:id="242" w:name="_Toc93733264"/>
      <w:bookmarkStart w:id="243" w:name="_Toc170028803"/>
      <w:bookmarkStart w:id="244" w:name="_Toc170283063"/>
      <w:bookmarkStart w:id="245" w:name="_Toc14098557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bookmarkEnd w:id="232"/>
    <w:bookmarkEnd w:id="233"/>
    <w:bookmarkEnd w:id="234"/>
    <w:bookmarkEnd w:id="235"/>
    <w:p w14:paraId="5680E93E"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hint="eastAsia"/>
          <w:kern w:val="0"/>
          <w:sz w:val="30"/>
          <w:szCs w:val="30"/>
          <w:lang w:val="zh-CN"/>
        </w:rPr>
        <w:t>1</w:t>
      </w:r>
      <w:r>
        <w:rPr>
          <w:rFonts w:eastAsia="方正仿宋_GBK"/>
          <w:kern w:val="0"/>
          <w:sz w:val="30"/>
          <w:szCs w:val="30"/>
          <w:lang w:val="zh-CN"/>
        </w:rPr>
        <w:t xml:space="preserve">. </w:t>
      </w:r>
      <w:r>
        <w:rPr>
          <w:rFonts w:eastAsia="方正仿宋_GBK" w:hint="eastAsia"/>
          <w:kern w:val="0"/>
          <w:sz w:val="30"/>
          <w:szCs w:val="30"/>
          <w:lang w:val="zh-CN"/>
        </w:rPr>
        <w:t>调查总体。中国</w:t>
      </w:r>
      <w:r>
        <w:rPr>
          <w:rFonts w:eastAsia="方正仿宋_GBK" w:hint="eastAsia"/>
          <w:kern w:val="0"/>
          <w:sz w:val="30"/>
          <w:szCs w:val="30"/>
          <w:lang w:val="zh-CN"/>
        </w:rPr>
        <w:t>18</w:t>
      </w:r>
      <w:r>
        <w:rPr>
          <w:rFonts w:eastAsia="方正仿宋_GBK" w:hint="eastAsia"/>
          <w:kern w:val="0"/>
          <w:sz w:val="30"/>
          <w:szCs w:val="30"/>
          <w:lang w:val="zh-CN"/>
        </w:rPr>
        <w:t>岁以下小学、初中、高中、职高、中专、技校在校学生，学生家长及教师。调查总体未成年人样本</w:t>
      </w:r>
      <w:r>
        <w:rPr>
          <w:rFonts w:eastAsia="方正仿宋_GBK"/>
          <w:kern w:val="0"/>
          <w:sz w:val="30"/>
          <w:szCs w:val="30"/>
          <w:lang w:val="zh-CN"/>
        </w:rPr>
        <w:t>31</w:t>
      </w:r>
      <w:r>
        <w:rPr>
          <w:rFonts w:eastAsia="方正仿宋_GBK" w:hint="eastAsia"/>
          <w:kern w:val="0"/>
          <w:sz w:val="30"/>
          <w:szCs w:val="30"/>
          <w:lang w:val="zh-CN"/>
        </w:rPr>
        <w:t>,</w:t>
      </w:r>
      <w:r>
        <w:rPr>
          <w:rFonts w:eastAsia="方正仿宋_GBK"/>
          <w:kern w:val="0"/>
          <w:sz w:val="30"/>
          <w:szCs w:val="30"/>
          <w:lang w:val="zh-CN"/>
        </w:rPr>
        <w:t>688</w:t>
      </w:r>
      <w:r>
        <w:rPr>
          <w:rFonts w:eastAsia="方正仿宋_GBK" w:hint="eastAsia"/>
          <w:kern w:val="0"/>
          <w:sz w:val="30"/>
          <w:szCs w:val="30"/>
          <w:lang w:val="zh-CN"/>
        </w:rPr>
        <w:t>个，未成年人家长样本</w:t>
      </w:r>
      <w:r>
        <w:rPr>
          <w:rFonts w:eastAsia="方正仿宋_GBK"/>
          <w:kern w:val="0"/>
          <w:sz w:val="30"/>
          <w:szCs w:val="30"/>
          <w:lang w:val="zh-CN"/>
        </w:rPr>
        <w:t>11</w:t>
      </w:r>
      <w:r>
        <w:rPr>
          <w:rFonts w:eastAsia="方正仿宋_GBK" w:hint="eastAsia"/>
          <w:kern w:val="0"/>
          <w:sz w:val="30"/>
          <w:szCs w:val="30"/>
          <w:lang w:val="zh-CN"/>
        </w:rPr>
        <w:t>,</w:t>
      </w:r>
      <w:r>
        <w:rPr>
          <w:rFonts w:eastAsia="方正仿宋_GBK"/>
          <w:kern w:val="0"/>
          <w:sz w:val="30"/>
          <w:szCs w:val="30"/>
          <w:lang w:val="zh-CN"/>
        </w:rPr>
        <w:t>624</w:t>
      </w:r>
      <w:r>
        <w:rPr>
          <w:rFonts w:eastAsia="方正仿宋_GBK" w:hint="eastAsia"/>
          <w:kern w:val="0"/>
          <w:sz w:val="30"/>
          <w:szCs w:val="30"/>
          <w:lang w:val="zh-CN"/>
        </w:rPr>
        <w:t>个，教师样本</w:t>
      </w:r>
      <w:r>
        <w:rPr>
          <w:rFonts w:eastAsia="方正仿宋_GBK"/>
          <w:kern w:val="0"/>
          <w:sz w:val="30"/>
          <w:szCs w:val="30"/>
          <w:lang w:val="zh-CN"/>
        </w:rPr>
        <w:t>787</w:t>
      </w:r>
      <w:r>
        <w:rPr>
          <w:rFonts w:eastAsia="方正仿宋_GBK" w:hint="eastAsia"/>
          <w:kern w:val="0"/>
          <w:sz w:val="30"/>
          <w:szCs w:val="30"/>
          <w:lang w:val="zh-CN"/>
        </w:rPr>
        <w:t>个，样本覆盖中国大陆</w:t>
      </w:r>
      <w:r>
        <w:rPr>
          <w:rFonts w:eastAsia="方正仿宋_GBK"/>
          <w:kern w:val="0"/>
          <w:sz w:val="30"/>
          <w:szCs w:val="30"/>
          <w:lang w:val="zh-CN"/>
        </w:rPr>
        <w:t>31</w:t>
      </w:r>
      <w:r>
        <w:rPr>
          <w:rFonts w:eastAsia="方正仿宋_GBK" w:hint="eastAsia"/>
          <w:kern w:val="0"/>
          <w:sz w:val="30"/>
          <w:szCs w:val="30"/>
          <w:lang w:val="zh-CN"/>
        </w:rPr>
        <w:t>个省（</w:t>
      </w:r>
      <w:r>
        <w:rPr>
          <w:rFonts w:eastAsia="方正仿宋_GBK" w:hint="eastAsia"/>
          <w:kern w:val="0"/>
          <w:sz w:val="30"/>
          <w:szCs w:val="30"/>
        </w:rPr>
        <w:t>自治</w:t>
      </w:r>
      <w:r>
        <w:rPr>
          <w:rFonts w:eastAsia="方正仿宋_GBK" w:hint="eastAsia"/>
          <w:kern w:val="0"/>
          <w:sz w:val="30"/>
          <w:szCs w:val="30"/>
          <w:lang w:val="zh-CN"/>
        </w:rPr>
        <w:t>区、</w:t>
      </w:r>
      <w:r>
        <w:rPr>
          <w:rFonts w:eastAsia="方正仿宋_GBK" w:hint="eastAsia"/>
          <w:kern w:val="0"/>
          <w:sz w:val="30"/>
          <w:szCs w:val="30"/>
        </w:rPr>
        <w:t>直辖</w:t>
      </w:r>
      <w:r>
        <w:rPr>
          <w:rFonts w:eastAsia="方正仿宋_GBK" w:hint="eastAsia"/>
          <w:kern w:val="0"/>
          <w:sz w:val="30"/>
          <w:szCs w:val="30"/>
          <w:lang w:val="zh-CN"/>
        </w:rPr>
        <w:t>市）。</w:t>
      </w:r>
    </w:p>
    <w:p w14:paraId="2A80E1DE"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bookmarkStart w:id="246" w:name="_Toc280085850"/>
      <w:r>
        <w:rPr>
          <w:rFonts w:eastAsia="方正仿宋_GBK" w:hint="eastAsia"/>
          <w:kern w:val="0"/>
          <w:sz w:val="30"/>
          <w:szCs w:val="30"/>
          <w:lang w:val="zh-CN"/>
        </w:rPr>
        <w:t>2.</w:t>
      </w:r>
      <w:r>
        <w:rPr>
          <w:rFonts w:eastAsia="方正仿宋_GBK"/>
          <w:kern w:val="0"/>
          <w:sz w:val="30"/>
          <w:szCs w:val="30"/>
          <w:lang w:val="zh-CN"/>
        </w:rPr>
        <w:t xml:space="preserve"> </w:t>
      </w:r>
      <w:r>
        <w:rPr>
          <w:rFonts w:eastAsia="方正仿宋_GBK" w:hint="eastAsia"/>
          <w:kern w:val="0"/>
          <w:sz w:val="30"/>
          <w:szCs w:val="30"/>
          <w:lang w:val="zh-CN"/>
        </w:rPr>
        <w:t>抽样方式</w:t>
      </w:r>
      <w:bookmarkEnd w:id="246"/>
      <w:r>
        <w:rPr>
          <w:rFonts w:eastAsia="方正仿宋_GBK" w:hint="eastAsia"/>
          <w:kern w:val="0"/>
          <w:sz w:val="30"/>
          <w:szCs w:val="30"/>
          <w:lang w:val="zh-CN"/>
        </w:rPr>
        <w:t>。本次调查采用分层二阶段抽样方式，第一阶段按照行政划分将全国分成</w:t>
      </w:r>
      <w:r>
        <w:rPr>
          <w:rFonts w:eastAsia="方正仿宋_GBK" w:hint="eastAsia"/>
          <w:kern w:val="0"/>
          <w:sz w:val="30"/>
          <w:szCs w:val="30"/>
          <w:lang w:val="zh-CN"/>
        </w:rPr>
        <w:t>31</w:t>
      </w:r>
      <w:r>
        <w:rPr>
          <w:rFonts w:eastAsia="方正仿宋_GBK" w:hint="eastAsia"/>
          <w:kern w:val="0"/>
          <w:sz w:val="30"/>
          <w:szCs w:val="30"/>
          <w:lang w:val="zh-CN"/>
        </w:rPr>
        <w:t>层，第二阶段为省下各地市的抽样。第二阶段中，在每个地级市选择</w:t>
      </w:r>
      <w:r>
        <w:rPr>
          <w:rFonts w:eastAsia="方正仿宋_GBK" w:hint="eastAsia"/>
          <w:kern w:val="0"/>
          <w:sz w:val="30"/>
          <w:szCs w:val="30"/>
          <w:lang w:val="zh-CN"/>
        </w:rPr>
        <w:t>7</w:t>
      </w:r>
      <w:r>
        <w:rPr>
          <w:rFonts w:eastAsia="方正仿宋_GBK" w:hint="eastAsia"/>
          <w:kern w:val="0"/>
          <w:sz w:val="30"/>
          <w:szCs w:val="30"/>
          <w:lang w:val="zh-CN"/>
        </w:rPr>
        <w:t>所学校（高中</w:t>
      </w:r>
      <w:r>
        <w:rPr>
          <w:rFonts w:eastAsia="方正仿宋_GBK"/>
          <w:kern w:val="0"/>
          <w:sz w:val="30"/>
          <w:szCs w:val="30"/>
          <w:lang w:val="zh-CN"/>
        </w:rPr>
        <w:t>、初中、小学各</w:t>
      </w:r>
      <w:r>
        <w:rPr>
          <w:rFonts w:eastAsia="方正仿宋_GBK" w:hint="eastAsia"/>
          <w:kern w:val="0"/>
          <w:sz w:val="30"/>
          <w:szCs w:val="30"/>
          <w:lang w:val="zh-CN"/>
        </w:rPr>
        <w:t>两所</w:t>
      </w:r>
      <w:r>
        <w:rPr>
          <w:rFonts w:eastAsia="方正仿宋_GBK"/>
          <w:kern w:val="0"/>
          <w:sz w:val="30"/>
          <w:szCs w:val="30"/>
          <w:lang w:val="zh-CN"/>
        </w:rPr>
        <w:t>，</w:t>
      </w:r>
      <w:r>
        <w:rPr>
          <w:rFonts w:eastAsia="方正仿宋_GBK" w:hint="eastAsia"/>
          <w:kern w:val="0"/>
          <w:sz w:val="30"/>
          <w:szCs w:val="30"/>
          <w:lang w:val="zh-CN"/>
        </w:rPr>
        <w:t>各学龄段包含</w:t>
      </w:r>
      <w:r>
        <w:rPr>
          <w:rFonts w:eastAsia="方正仿宋_GBK"/>
          <w:kern w:val="0"/>
          <w:sz w:val="30"/>
          <w:szCs w:val="30"/>
          <w:lang w:val="zh-CN"/>
        </w:rPr>
        <w:t>农村</w:t>
      </w:r>
      <w:r>
        <w:rPr>
          <w:rFonts w:eastAsia="方正仿宋_GBK" w:hint="eastAsia"/>
          <w:kern w:val="0"/>
          <w:sz w:val="30"/>
          <w:szCs w:val="30"/>
          <w:lang w:val="zh-CN"/>
        </w:rPr>
        <w:t>和</w:t>
      </w:r>
      <w:r>
        <w:rPr>
          <w:rFonts w:eastAsia="方正仿宋_GBK"/>
          <w:kern w:val="0"/>
          <w:sz w:val="30"/>
          <w:szCs w:val="30"/>
          <w:lang w:val="zh-CN"/>
        </w:rPr>
        <w:t>城镇地区各一所</w:t>
      </w:r>
      <w:r>
        <w:rPr>
          <w:rFonts w:eastAsia="方正仿宋_GBK" w:hint="eastAsia"/>
          <w:kern w:val="0"/>
          <w:sz w:val="30"/>
          <w:szCs w:val="30"/>
          <w:lang w:val="zh-CN"/>
        </w:rPr>
        <w:t>；职高、中专、技校等</w:t>
      </w:r>
      <w:r>
        <w:rPr>
          <w:rFonts w:eastAsia="方正仿宋_GBK"/>
          <w:kern w:val="0"/>
          <w:sz w:val="30"/>
          <w:szCs w:val="30"/>
          <w:lang w:val="zh-CN"/>
        </w:rPr>
        <w:t>职业学校一所</w:t>
      </w:r>
      <w:r>
        <w:rPr>
          <w:rFonts w:eastAsia="方正仿宋_GBK" w:hint="eastAsia"/>
          <w:kern w:val="0"/>
          <w:sz w:val="30"/>
          <w:szCs w:val="30"/>
          <w:lang w:val="zh-CN"/>
        </w:rPr>
        <w:t>），抽中学校每个年级随机抽取一个班做全员调查。</w:t>
      </w:r>
    </w:p>
    <w:p w14:paraId="2D65BC2B"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kern w:val="0"/>
          <w:sz w:val="30"/>
          <w:szCs w:val="30"/>
          <w:lang w:val="zh-CN"/>
        </w:rPr>
        <w:t xml:space="preserve">3. </w:t>
      </w:r>
      <w:r>
        <w:rPr>
          <w:rFonts w:eastAsia="方正仿宋_GBK" w:hint="eastAsia"/>
          <w:kern w:val="0"/>
          <w:sz w:val="30"/>
          <w:szCs w:val="30"/>
          <w:lang w:val="zh-CN"/>
        </w:rPr>
        <w:t>调查方式。本次调查全部通过纸质问卷进行调查。</w:t>
      </w:r>
    </w:p>
    <w:p w14:paraId="32F09224" w14:textId="77777777" w:rsidR="005C785E" w:rsidRDefault="00000000">
      <w:pPr>
        <w:ind w:firstLineChars="200" w:firstLine="720"/>
        <w:rPr>
          <w:rFonts w:ascii="黑体" w:eastAsia="黑体" w:hAnsi="黑体"/>
          <w:sz w:val="36"/>
          <w:szCs w:val="36"/>
        </w:rPr>
      </w:pPr>
      <w:bookmarkStart w:id="247" w:name="_Toc440916536"/>
      <w:bookmarkStart w:id="248" w:name="_Toc345950526"/>
      <w:bookmarkStart w:id="249" w:name="_Toc440481640"/>
      <w:bookmarkStart w:id="250" w:name="_Toc440731714"/>
      <w:bookmarkStart w:id="251" w:name="_Toc329704201"/>
      <w:bookmarkStart w:id="252" w:name="_Toc440913557"/>
      <w:bookmarkEnd w:id="236"/>
      <w:bookmarkEnd w:id="237"/>
      <w:bookmarkEnd w:id="238"/>
      <w:bookmarkEnd w:id="239"/>
      <w:bookmarkEnd w:id="240"/>
      <w:bookmarkEnd w:id="241"/>
      <w:bookmarkEnd w:id="242"/>
      <w:bookmarkEnd w:id="243"/>
      <w:bookmarkEnd w:id="244"/>
      <w:bookmarkEnd w:id="245"/>
      <w:r>
        <w:rPr>
          <w:rFonts w:ascii="黑体" w:eastAsia="黑体" w:hAnsi="黑体" w:hint="eastAsia"/>
          <w:sz w:val="36"/>
          <w:szCs w:val="36"/>
        </w:rPr>
        <w:t>二、报告术语界定</w:t>
      </w:r>
      <w:bookmarkEnd w:id="247"/>
      <w:bookmarkEnd w:id="248"/>
      <w:bookmarkEnd w:id="249"/>
      <w:bookmarkEnd w:id="250"/>
      <w:bookmarkEnd w:id="251"/>
      <w:bookmarkEnd w:id="252"/>
    </w:p>
    <w:p w14:paraId="522344B8"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kern w:val="0"/>
          <w:sz w:val="30"/>
          <w:szCs w:val="30"/>
          <w:lang w:val="zh-CN"/>
        </w:rPr>
        <w:t>网民</w:t>
      </w:r>
      <w:r>
        <w:rPr>
          <w:rFonts w:eastAsia="方正仿宋_GBK" w:hint="eastAsia"/>
          <w:kern w:val="0"/>
          <w:sz w:val="30"/>
          <w:szCs w:val="30"/>
          <w:lang w:val="zh-CN"/>
        </w:rPr>
        <w:t>：在本报告中具体指</w:t>
      </w:r>
      <w:r>
        <w:rPr>
          <w:rFonts w:eastAsia="方正仿宋_GBK"/>
          <w:kern w:val="0"/>
          <w:sz w:val="30"/>
          <w:szCs w:val="30"/>
          <w:lang w:val="zh-CN"/>
        </w:rPr>
        <w:t>半年内使用过互联网的</w:t>
      </w:r>
      <w:r>
        <w:rPr>
          <w:rFonts w:eastAsia="方正仿宋_GBK"/>
          <w:kern w:val="0"/>
          <w:sz w:val="30"/>
          <w:szCs w:val="30"/>
          <w:lang w:val="zh-CN"/>
        </w:rPr>
        <w:t>6</w:t>
      </w:r>
      <w:r>
        <w:rPr>
          <w:rFonts w:eastAsia="方正仿宋_GBK"/>
          <w:kern w:val="0"/>
          <w:sz w:val="30"/>
          <w:szCs w:val="30"/>
          <w:lang w:val="zh-CN"/>
        </w:rPr>
        <w:t>周岁及以上中国公民。</w:t>
      </w:r>
    </w:p>
    <w:p w14:paraId="2E103849"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hint="eastAsia"/>
          <w:kern w:val="0"/>
          <w:sz w:val="30"/>
          <w:szCs w:val="30"/>
          <w:lang w:val="zh-CN"/>
        </w:rPr>
        <w:t>未成年</w:t>
      </w:r>
      <w:r>
        <w:rPr>
          <w:rFonts w:eastAsia="方正仿宋_GBK"/>
          <w:kern w:val="0"/>
          <w:sz w:val="30"/>
          <w:szCs w:val="30"/>
          <w:lang w:val="zh-CN"/>
        </w:rPr>
        <w:t>网民</w:t>
      </w:r>
      <w:r>
        <w:rPr>
          <w:rFonts w:eastAsia="方正仿宋_GBK" w:hint="eastAsia"/>
          <w:kern w:val="0"/>
          <w:sz w:val="30"/>
          <w:szCs w:val="30"/>
          <w:lang w:val="zh-CN"/>
        </w:rPr>
        <w:t>：在本报告中具体指</w:t>
      </w:r>
      <w:r>
        <w:rPr>
          <w:rFonts w:eastAsia="方正仿宋_GBK" w:hint="eastAsia"/>
          <w:kern w:val="0"/>
          <w:sz w:val="30"/>
          <w:szCs w:val="30"/>
          <w:lang w:val="zh-CN"/>
        </w:rPr>
        <w:t>6</w:t>
      </w:r>
      <w:r>
        <w:rPr>
          <w:rFonts w:eastAsia="方正仿宋_GBK" w:hint="eastAsia"/>
          <w:kern w:val="0"/>
          <w:sz w:val="30"/>
          <w:szCs w:val="30"/>
          <w:lang w:val="zh-CN"/>
        </w:rPr>
        <w:t>岁到</w:t>
      </w:r>
      <w:r>
        <w:rPr>
          <w:rFonts w:eastAsia="方正仿宋_GBK" w:hint="eastAsia"/>
          <w:kern w:val="0"/>
          <w:sz w:val="30"/>
          <w:szCs w:val="30"/>
          <w:lang w:val="zh-CN"/>
        </w:rPr>
        <w:t>18</w:t>
      </w:r>
      <w:r>
        <w:rPr>
          <w:rFonts w:eastAsia="方正仿宋_GBK" w:hint="eastAsia"/>
          <w:kern w:val="0"/>
          <w:sz w:val="30"/>
          <w:szCs w:val="30"/>
          <w:lang w:val="zh-CN"/>
        </w:rPr>
        <w:t>岁的小学、初中、高中、职高、中专、技校在校学生中的网民</w:t>
      </w:r>
      <w:r>
        <w:rPr>
          <w:rFonts w:eastAsia="方正仿宋_GBK"/>
          <w:kern w:val="0"/>
          <w:sz w:val="30"/>
          <w:szCs w:val="30"/>
          <w:lang w:val="zh-CN"/>
        </w:rPr>
        <w:t>。</w:t>
      </w:r>
    </w:p>
    <w:p w14:paraId="3F4C2282"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hint="eastAsia"/>
          <w:kern w:val="0"/>
          <w:sz w:val="30"/>
          <w:szCs w:val="30"/>
          <w:lang w:val="zh-CN"/>
        </w:rPr>
        <w:t>未成年非网民：在本报告中具体指</w:t>
      </w:r>
      <w:r>
        <w:rPr>
          <w:rFonts w:eastAsia="方正仿宋_GBK" w:hint="eastAsia"/>
          <w:kern w:val="0"/>
          <w:sz w:val="30"/>
          <w:szCs w:val="30"/>
          <w:lang w:val="zh-CN"/>
        </w:rPr>
        <w:t>6</w:t>
      </w:r>
      <w:r>
        <w:rPr>
          <w:rFonts w:eastAsia="方正仿宋_GBK" w:hint="eastAsia"/>
          <w:kern w:val="0"/>
          <w:sz w:val="30"/>
          <w:szCs w:val="30"/>
          <w:lang w:val="zh-CN"/>
        </w:rPr>
        <w:t>岁到</w:t>
      </w:r>
      <w:r>
        <w:rPr>
          <w:rFonts w:eastAsia="方正仿宋_GBK" w:hint="eastAsia"/>
          <w:kern w:val="0"/>
          <w:sz w:val="30"/>
          <w:szCs w:val="30"/>
          <w:lang w:val="zh-CN"/>
        </w:rPr>
        <w:t>18</w:t>
      </w:r>
      <w:r>
        <w:rPr>
          <w:rFonts w:eastAsia="方正仿宋_GBK" w:hint="eastAsia"/>
          <w:kern w:val="0"/>
          <w:sz w:val="30"/>
          <w:szCs w:val="30"/>
          <w:lang w:val="zh-CN"/>
        </w:rPr>
        <w:t>岁的小学、初中、高中、职高、中专、技校在校学生中的非网民。</w:t>
      </w:r>
    </w:p>
    <w:p w14:paraId="66D4B4D5"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hint="eastAsia"/>
          <w:kern w:val="0"/>
          <w:sz w:val="30"/>
          <w:szCs w:val="30"/>
          <w:lang w:val="zh-CN"/>
        </w:rPr>
        <w:t>中等职业教育：具体包括职高、中专、技校。</w:t>
      </w:r>
    </w:p>
    <w:p w14:paraId="092A46E5" w14:textId="77777777" w:rsidR="005C785E" w:rsidRDefault="00000000">
      <w:pPr>
        <w:autoSpaceDE w:val="0"/>
        <w:autoSpaceDN w:val="0"/>
        <w:adjustRightInd w:val="0"/>
        <w:spacing w:line="560" w:lineRule="exact"/>
        <w:ind w:firstLineChars="200" w:firstLine="600"/>
        <w:rPr>
          <w:rFonts w:eastAsia="方正仿宋_GBK"/>
          <w:kern w:val="0"/>
          <w:sz w:val="30"/>
          <w:szCs w:val="30"/>
          <w:lang w:val="zh-CN"/>
        </w:rPr>
      </w:pPr>
      <w:r>
        <w:rPr>
          <w:rFonts w:eastAsia="方正仿宋_GBK"/>
          <w:kern w:val="0"/>
          <w:sz w:val="30"/>
          <w:szCs w:val="30"/>
          <w:lang w:val="zh-CN"/>
        </w:rPr>
        <w:t>调查范围</w:t>
      </w:r>
      <w:r>
        <w:rPr>
          <w:rFonts w:eastAsia="方正仿宋_GBK" w:hint="eastAsia"/>
          <w:kern w:val="0"/>
          <w:sz w:val="30"/>
          <w:szCs w:val="30"/>
          <w:lang w:val="zh-CN"/>
        </w:rPr>
        <w:t>：</w:t>
      </w:r>
      <w:r>
        <w:rPr>
          <w:rFonts w:eastAsia="方正仿宋_GBK"/>
          <w:kern w:val="0"/>
          <w:sz w:val="30"/>
          <w:szCs w:val="30"/>
          <w:lang w:val="zh-CN"/>
        </w:rPr>
        <w:t>除非明确指出，本报告中的数据均不包括</w:t>
      </w:r>
      <w:r>
        <w:rPr>
          <w:rFonts w:eastAsia="方正仿宋_GBK" w:hint="eastAsia"/>
          <w:kern w:val="0"/>
          <w:sz w:val="30"/>
          <w:szCs w:val="30"/>
          <w:lang w:val="zh-CN"/>
        </w:rPr>
        <w:t>中国</w:t>
      </w:r>
      <w:r>
        <w:rPr>
          <w:rFonts w:eastAsia="方正仿宋_GBK"/>
          <w:kern w:val="0"/>
          <w:sz w:val="30"/>
          <w:szCs w:val="30"/>
          <w:lang w:val="zh-CN"/>
        </w:rPr>
        <w:t>香港、</w:t>
      </w:r>
      <w:r>
        <w:rPr>
          <w:rFonts w:eastAsia="方正仿宋_GBK" w:hint="eastAsia"/>
          <w:kern w:val="0"/>
          <w:sz w:val="30"/>
          <w:szCs w:val="30"/>
          <w:lang w:val="zh-CN"/>
        </w:rPr>
        <w:t>中国</w:t>
      </w:r>
      <w:r>
        <w:rPr>
          <w:rFonts w:eastAsia="方正仿宋_GBK"/>
          <w:kern w:val="0"/>
          <w:sz w:val="30"/>
          <w:szCs w:val="30"/>
          <w:lang w:val="zh-CN"/>
        </w:rPr>
        <w:t>澳门和</w:t>
      </w:r>
      <w:r>
        <w:rPr>
          <w:rFonts w:eastAsia="方正仿宋_GBK" w:hint="eastAsia"/>
          <w:kern w:val="0"/>
          <w:sz w:val="30"/>
          <w:szCs w:val="30"/>
          <w:lang w:val="zh-CN"/>
        </w:rPr>
        <w:t>中国</w:t>
      </w:r>
      <w:r>
        <w:rPr>
          <w:rFonts w:eastAsia="方正仿宋_GBK"/>
          <w:kern w:val="0"/>
          <w:sz w:val="30"/>
          <w:szCs w:val="30"/>
          <w:lang w:val="zh-CN"/>
        </w:rPr>
        <w:t>台湾地区在内。</w:t>
      </w:r>
    </w:p>
    <w:p w14:paraId="35EE67CE" w14:textId="77777777" w:rsidR="005C785E" w:rsidRDefault="00000000">
      <w:pPr>
        <w:widowControl/>
        <w:spacing w:line="240" w:lineRule="auto"/>
      </w:pPr>
      <w:r>
        <w:br w:type="page"/>
      </w:r>
    </w:p>
    <w:p w14:paraId="16110E8C" w14:textId="77777777" w:rsidR="005C785E" w:rsidRDefault="00000000">
      <w:pPr>
        <w:spacing w:line="560" w:lineRule="exact"/>
        <w:jc w:val="center"/>
        <w:outlineLvl w:val="0"/>
        <w:rPr>
          <w:rFonts w:eastAsia="方正小标宋简体" w:cs="方正小标宋简体"/>
          <w:sz w:val="40"/>
          <w:szCs w:val="40"/>
        </w:rPr>
      </w:pPr>
      <w:bookmarkStart w:id="253" w:name="_Toc152229866"/>
      <w:r>
        <w:rPr>
          <w:rFonts w:eastAsia="方正小标宋简体" w:cs="方正小标宋简体" w:hint="eastAsia"/>
          <w:sz w:val="40"/>
          <w:szCs w:val="40"/>
        </w:rPr>
        <w:lastRenderedPageBreak/>
        <w:t>免责声明</w:t>
      </w:r>
      <w:bookmarkEnd w:id="253"/>
    </w:p>
    <w:p w14:paraId="2767D9FE" w14:textId="77777777" w:rsidR="005C785E" w:rsidRDefault="005C785E">
      <w:pPr>
        <w:autoSpaceDE w:val="0"/>
        <w:autoSpaceDN w:val="0"/>
        <w:adjustRightInd w:val="0"/>
        <w:spacing w:line="560" w:lineRule="exact"/>
        <w:ind w:firstLineChars="200" w:firstLine="600"/>
        <w:rPr>
          <w:rFonts w:eastAsia="方正仿宋_GBK"/>
          <w:kern w:val="0"/>
          <w:sz w:val="30"/>
          <w:szCs w:val="30"/>
        </w:rPr>
      </w:pPr>
    </w:p>
    <w:p w14:paraId="5622A38A" w14:textId="77777777" w:rsidR="005C785E" w:rsidRDefault="00000000">
      <w:pPr>
        <w:autoSpaceDE w:val="0"/>
        <w:autoSpaceDN w:val="0"/>
        <w:adjustRightInd w:val="0"/>
        <w:spacing w:line="560" w:lineRule="exact"/>
        <w:ind w:firstLineChars="200" w:firstLine="600"/>
        <w:rPr>
          <w:rFonts w:eastAsia="方正仿宋_GBK"/>
          <w:kern w:val="0"/>
          <w:sz w:val="30"/>
          <w:szCs w:val="30"/>
        </w:rPr>
      </w:pPr>
      <w:r>
        <w:rPr>
          <w:rFonts w:eastAsia="方正仿宋_GBK" w:hint="eastAsia"/>
          <w:kern w:val="0"/>
          <w:sz w:val="30"/>
          <w:szCs w:val="30"/>
        </w:rPr>
        <w:t>本报告中的调研数据均采用样本调研方法获得，其数据结果受到样本的影响，部分数据未必能够完全反映真实情况。因此，本报告只提供给单位或个人作为参考资料，研究方不承担因使用本报告而产生的法律责任。</w:t>
      </w:r>
    </w:p>
    <w:p w14:paraId="09E8BCCD" w14:textId="77777777" w:rsidR="005C785E" w:rsidRDefault="005C785E">
      <w:pPr>
        <w:autoSpaceDE w:val="0"/>
        <w:autoSpaceDN w:val="0"/>
        <w:adjustRightInd w:val="0"/>
        <w:spacing w:line="560" w:lineRule="exact"/>
        <w:ind w:firstLineChars="200" w:firstLine="600"/>
        <w:jc w:val="right"/>
        <w:rPr>
          <w:rFonts w:eastAsia="方正仿宋_GBK"/>
          <w:kern w:val="0"/>
          <w:sz w:val="30"/>
          <w:szCs w:val="30"/>
        </w:rPr>
      </w:pPr>
    </w:p>
    <w:p w14:paraId="409FCBE1" w14:textId="77777777" w:rsidR="005C785E" w:rsidRDefault="005C785E">
      <w:pPr>
        <w:autoSpaceDE w:val="0"/>
        <w:autoSpaceDN w:val="0"/>
        <w:adjustRightInd w:val="0"/>
        <w:spacing w:line="560" w:lineRule="exact"/>
        <w:ind w:firstLineChars="200" w:firstLine="600"/>
        <w:jc w:val="right"/>
        <w:rPr>
          <w:rFonts w:eastAsia="方正仿宋_GBK"/>
          <w:kern w:val="0"/>
          <w:sz w:val="30"/>
          <w:szCs w:val="30"/>
        </w:rPr>
      </w:pPr>
    </w:p>
    <w:p w14:paraId="4D5D548C" w14:textId="77777777" w:rsidR="005C785E" w:rsidRDefault="00000000">
      <w:pPr>
        <w:autoSpaceDE w:val="0"/>
        <w:autoSpaceDN w:val="0"/>
        <w:adjustRightInd w:val="0"/>
        <w:spacing w:line="560" w:lineRule="exact"/>
        <w:ind w:rightChars="200" w:right="420"/>
        <w:jc w:val="right"/>
        <w:rPr>
          <w:rFonts w:eastAsia="方正仿宋_GBK"/>
          <w:kern w:val="0"/>
          <w:sz w:val="30"/>
          <w:szCs w:val="30"/>
        </w:rPr>
      </w:pPr>
      <w:r>
        <w:rPr>
          <w:rFonts w:eastAsia="方正仿宋_GBK" w:hint="eastAsia"/>
          <w:kern w:val="0"/>
          <w:sz w:val="30"/>
          <w:szCs w:val="30"/>
        </w:rPr>
        <w:t>共青团中央维护青少年权益部</w:t>
      </w:r>
    </w:p>
    <w:p w14:paraId="10816896" w14:textId="77777777" w:rsidR="005C785E" w:rsidRDefault="00000000">
      <w:pPr>
        <w:autoSpaceDE w:val="0"/>
        <w:autoSpaceDN w:val="0"/>
        <w:adjustRightInd w:val="0"/>
        <w:spacing w:line="560" w:lineRule="exact"/>
        <w:ind w:rightChars="200" w:right="420"/>
        <w:jc w:val="center"/>
        <w:rPr>
          <w:rFonts w:eastAsia="方正仿宋_GBK"/>
          <w:kern w:val="0"/>
          <w:sz w:val="30"/>
          <w:szCs w:val="30"/>
        </w:rPr>
      </w:pPr>
      <w:r>
        <w:rPr>
          <w:rFonts w:eastAsia="方正仿宋_GBK" w:hint="eastAsia"/>
          <w:kern w:val="0"/>
          <w:sz w:val="30"/>
          <w:szCs w:val="30"/>
        </w:rPr>
        <w:t xml:space="preserve">                           </w:t>
      </w:r>
      <w:r>
        <w:rPr>
          <w:rFonts w:eastAsia="方正仿宋_GBK" w:hint="eastAsia"/>
          <w:kern w:val="0"/>
          <w:sz w:val="30"/>
          <w:szCs w:val="30"/>
        </w:rPr>
        <w:t>中国互联网络信息中心</w:t>
      </w:r>
    </w:p>
    <w:p w14:paraId="4F960148" w14:textId="77777777" w:rsidR="005C785E" w:rsidRDefault="00000000">
      <w:pPr>
        <w:autoSpaceDE w:val="0"/>
        <w:autoSpaceDN w:val="0"/>
        <w:adjustRightInd w:val="0"/>
        <w:spacing w:line="560" w:lineRule="exact"/>
        <w:ind w:rightChars="200" w:right="420"/>
        <w:jc w:val="center"/>
      </w:pPr>
      <w:r>
        <w:rPr>
          <w:rFonts w:eastAsia="方正仿宋_GBK" w:hint="eastAsia"/>
          <w:kern w:val="0"/>
          <w:sz w:val="30"/>
          <w:szCs w:val="30"/>
        </w:rPr>
        <w:t xml:space="preserve">                           202</w:t>
      </w:r>
      <w:r>
        <w:rPr>
          <w:rFonts w:eastAsia="方正仿宋_GBK"/>
          <w:kern w:val="0"/>
          <w:sz w:val="30"/>
          <w:szCs w:val="30"/>
        </w:rPr>
        <w:t>3</w:t>
      </w:r>
      <w:r>
        <w:rPr>
          <w:rFonts w:eastAsia="方正仿宋_GBK" w:hint="eastAsia"/>
          <w:kern w:val="0"/>
          <w:sz w:val="30"/>
          <w:szCs w:val="30"/>
        </w:rPr>
        <w:t>年</w:t>
      </w:r>
      <w:r>
        <w:rPr>
          <w:rFonts w:eastAsia="方正仿宋_GBK" w:hint="eastAsia"/>
          <w:kern w:val="0"/>
          <w:sz w:val="30"/>
          <w:szCs w:val="30"/>
        </w:rPr>
        <w:t>1</w:t>
      </w:r>
      <w:r>
        <w:rPr>
          <w:rFonts w:eastAsia="方正仿宋_GBK"/>
          <w:kern w:val="0"/>
          <w:sz w:val="30"/>
          <w:szCs w:val="30"/>
        </w:rPr>
        <w:t>2</w:t>
      </w:r>
      <w:r>
        <w:rPr>
          <w:rFonts w:eastAsia="方正仿宋_GBK" w:hint="eastAsia"/>
          <w:kern w:val="0"/>
          <w:sz w:val="30"/>
          <w:szCs w:val="30"/>
        </w:rPr>
        <w:t>月</w:t>
      </w:r>
    </w:p>
    <w:sectPr w:rsidR="005C785E">
      <w:footerReference w:type="even" r:id="rId58"/>
      <w:footerReference w:type="default" r:id="rId5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D467" w14:textId="77777777" w:rsidR="004A4667" w:rsidRDefault="004A4667">
      <w:pPr>
        <w:spacing w:line="240" w:lineRule="auto"/>
      </w:pPr>
      <w:r>
        <w:separator/>
      </w:r>
    </w:p>
  </w:endnote>
  <w:endnote w:type="continuationSeparator" w:id="0">
    <w:p w14:paraId="596004A2" w14:textId="77777777" w:rsidR="004A4667" w:rsidRDefault="004A4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1D1B2B55-0BF0-40E4-B550-2562C4AB1C3A}"/>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default"/>
    <w:sig w:usb0="00000000" w:usb1="0000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方正楷体_GBK">
    <w:altName w:val="微软雅黑"/>
    <w:charset w:val="86"/>
    <w:family w:val="script"/>
    <w:pitch w:val="default"/>
    <w:sig w:usb0="00000001"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embedRegular r:id="rId2" w:subsetted="1" w:fontKey="{CB409DAE-605F-4A52-8DA9-EC6543858F0F}"/>
    <w:embedBold r:id="rId3" w:subsetted="1" w:fontKey="{69371E0C-27DD-41E4-ABD6-F9F0B1D3EF66}"/>
  </w:font>
  <w:font w:name="方正仿宋">
    <w:altName w:val="宋体"/>
    <w:charset w:val="86"/>
    <w:family w:val="roman"/>
    <w:pitch w:val="default"/>
  </w:font>
  <w:font w:name="方正仿宋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4791" w14:textId="77777777" w:rsidR="005C785E" w:rsidRDefault="00000000">
    <w:pPr>
      <w:pStyle w:val="af1"/>
      <w:spacing w:line="240" w:lineRule="auto"/>
      <w:jc w:val="center"/>
      <w:rPr>
        <w:rFonts w:ascii="黑体" w:eastAsia="黑体" w:hAnsi="黑体"/>
      </w:rPr>
    </w:pPr>
    <w:r>
      <w:rPr>
        <w:rFonts w:ascii="黑体" w:eastAsia="黑体" w:hAnsi="黑体" w:hint="eastAsia"/>
      </w:rPr>
      <w:t>第5次全国未成年人互联网使用情况调查报告</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6C67" w14:textId="77777777" w:rsidR="005C785E" w:rsidRDefault="00000000">
    <w:pPr>
      <w:pStyle w:val="af1"/>
      <w:spacing w:line="240" w:lineRule="auto"/>
      <w:jc w:val="center"/>
      <w:rPr>
        <w:rFonts w:ascii="黑体" w:eastAsia="黑体" w:hAnsi="黑体"/>
      </w:rPr>
    </w:pPr>
    <w:r>
      <w:rPr>
        <w:rFonts w:ascii="黑体" w:eastAsia="黑体" w:hAnsi="黑体" w:hint="eastAsia"/>
      </w:rPr>
      <w:t>第5</w:t>
    </w:r>
    <w:r>
      <w:rPr>
        <w:rFonts w:ascii="黑体" w:eastAsia="黑体" w:hAnsi="黑体" w:hint="eastAsia"/>
      </w:rPr>
      <w:t>次全国未成年人互联网使用情况调查报告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0071" w14:textId="77777777" w:rsidR="005C785E" w:rsidRDefault="00000000">
    <w:pPr>
      <w:pStyle w:val="af1"/>
      <w:spacing w:line="240" w:lineRule="auto"/>
      <w:jc w:val="center"/>
      <w:rPr>
        <w:rFonts w:ascii="黑体" w:eastAsia="黑体" w:hAnsi="黑体"/>
      </w:rPr>
    </w:pPr>
    <w:r>
      <w:rPr>
        <w:rFonts w:ascii="黑体" w:eastAsia="黑体" w:hAnsi="黑体"/>
        <w:noProof/>
      </w:rPr>
      <mc:AlternateContent>
        <mc:Choice Requires="wps">
          <w:drawing>
            <wp:anchor distT="0" distB="0" distL="114300" distR="114300" simplePos="0" relativeHeight="251661312" behindDoc="0" locked="0" layoutInCell="1" allowOverlap="1" wp14:anchorId="0E8592FB" wp14:editId="35645005">
              <wp:simplePos x="0" y="0"/>
              <wp:positionH relativeFrom="column">
                <wp:posOffset>-476250</wp:posOffset>
              </wp:positionH>
              <wp:positionV relativeFrom="paragraph">
                <wp:posOffset>51435</wp:posOffset>
              </wp:positionV>
              <wp:extent cx="448310" cy="385445"/>
              <wp:effectExtent l="0" t="0" r="9525" b="0"/>
              <wp:wrapNone/>
              <wp:docPr id="189047882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993" cy="385445"/>
                      </a:xfrm>
                      <a:prstGeom prst="rect">
                        <a:avLst/>
                      </a:prstGeom>
                      <a:solidFill>
                        <a:srgbClr val="FFFFFF"/>
                      </a:solidFill>
                      <a:ln>
                        <a:noFill/>
                      </a:ln>
                    </wps:spPr>
                    <wps:txbx>
                      <w:txbxContent>
                        <w:p w14:paraId="321E2E05" w14:textId="77777777" w:rsidR="005C785E" w:rsidRDefault="00000000">
                          <w:pPr>
                            <w:jc w:val="center"/>
                          </w:pPr>
                          <w:sdt>
                            <w:sdtPr>
                              <w:rPr>
                                <w:rFonts w:ascii="黑体" w:eastAsia="黑体" w:hAnsi="黑体"/>
                                <w:sz w:val="32"/>
                                <w:szCs w:val="32"/>
                              </w:rPr>
                              <w:id w:val="1269825831"/>
                            </w:sdtPr>
                            <w:sdtContent>
                              <w:r>
                                <w:rPr>
                                  <w:rFonts w:ascii="黑体" w:eastAsia="黑体" w:hAnsi="黑体"/>
                                  <w:sz w:val="32"/>
                                  <w:szCs w:val="32"/>
                                </w:rPr>
                                <w:fldChar w:fldCharType="begin"/>
                              </w:r>
                              <w:r>
                                <w:rPr>
                                  <w:rFonts w:ascii="黑体" w:eastAsia="黑体" w:hAnsi="黑体"/>
                                  <w:sz w:val="32"/>
                                  <w:szCs w:val="32"/>
                                </w:rPr>
                                <w:instrText xml:space="preserve"> PAGE   \* MERGEFORMAT </w:instrText>
                              </w:r>
                              <w:r>
                                <w:rPr>
                                  <w:rFonts w:ascii="黑体" w:eastAsia="黑体" w:hAnsi="黑体"/>
                                  <w:sz w:val="32"/>
                                  <w:szCs w:val="32"/>
                                </w:rPr>
                                <w:fldChar w:fldCharType="separate"/>
                              </w:r>
                              <w:r>
                                <w:rPr>
                                  <w:rFonts w:ascii="黑体" w:eastAsia="黑体" w:hAnsi="黑体"/>
                                  <w:sz w:val="32"/>
                                  <w:szCs w:val="32"/>
                                  <w:lang w:val="zh-CN"/>
                                </w:rPr>
                                <w:t>I</w:t>
                              </w:r>
                              <w:r>
                                <w:rPr>
                                  <w:rFonts w:ascii="黑体" w:eastAsia="黑体" w:hAnsi="黑体"/>
                                  <w:sz w:val="32"/>
                                  <w:szCs w:val="32"/>
                                </w:rPr>
                                <w:fldChar w:fldCharType="end"/>
                              </w:r>
                            </w:sdtContent>
                          </w:sdt>
                        </w:p>
                      </w:txbxContent>
                    </wps:txbx>
                    <wps:bodyPr rot="0" vert="horz" wrap="square" lIns="91440" tIns="45720" rIns="91440" bIns="45720" anchor="t" anchorCtr="0" upright="1">
                      <a:noAutofit/>
                    </wps:bodyPr>
                  </wps:wsp>
                </a:graphicData>
              </a:graphic>
            </wp:anchor>
          </w:drawing>
        </mc:Choice>
        <mc:Fallback>
          <w:pict>
            <v:rect w14:anchorId="0E8592FB" id="Rectangle 86" o:spid="_x0000_s1026" style="position:absolute;left:0;text-align:left;margin-left:-37.5pt;margin-top:4.05pt;width:35.3pt;height:30.3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" stroked="f">
              <v:textbox>
                <w:txbxContent>
                  <w:p w14:paraId="321E2E05" w14:textId="77777777" w:rsidR="005C785E" w:rsidRDefault="00000000">
                    <w:pPr>
                      <w:jc w:val="center"/>
                    </w:pPr>
                    <w:sdt>
                      <w:sdtPr>
                        <w:rPr>
                          <w:rFonts w:ascii="黑体" w:eastAsia="黑体" w:hAnsi="黑体"/>
                          <w:sz w:val="32"/>
                          <w:szCs w:val="32"/>
                        </w:rPr>
                        <w:id w:val="1269825831"/>
                      </w:sdtPr>
                      <w:sdtContent>
                        <w:r>
                          <w:rPr>
                            <w:rFonts w:ascii="黑体" w:eastAsia="黑体" w:hAnsi="黑体"/>
                            <w:sz w:val="32"/>
                            <w:szCs w:val="32"/>
                          </w:rPr>
                          <w:fldChar w:fldCharType="begin"/>
                        </w:r>
                        <w:r>
                          <w:rPr>
                            <w:rFonts w:ascii="黑体" w:eastAsia="黑体" w:hAnsi="黑体"/>
                            <w:sz w:val="32"/>
                            <w:szCs w:val="32"/>
                          </w:rPr>
                          <w:instrText xml:space="preserve"> PAGE   \* MERGEFORMAT </w:instrText>
                        </w:r>
                        <w:r>
                          <w:rPr>
                            <w:rFonts w:ascii="黑体" w:eastAsia="黑体" w:hAnsi="黑体"/>
                            <w:sz w:val="32"/>
                            <w:szCs w:val="32"/>
                          </w:rPr>
                          <w:fldChar w:fldCharType="separate"/>
                        </w:r>
                        <w:r>
                          <w:rPr>
                            <w:rFonts w:ascii="黑体" w:eastAsia="黑体" w:hAnsi="黑体"/>
                            <w:sz w:val="32"/>
                            <w:szCs w:val="32"/>
                            <w:lang w:val="zh-CN"/>
                          </w:rPr>
                          <w:t>I</w:t>
                        </w:r>
                        <w:r>
                          <w:rPr>
                            <w:rFonts w:ascii="黑体" w:eastAsia="黑体" w:hAnsi="黑体"/>
                            <w:sz w:val="32"/>
                            <w:szCs w:val="32"/>
                          </w:rPr>
                          <w:fldChar w:fldCharType="end"/>
                        </w:r>
                      </w:sdtContent>
                    </w:sdt>
                  </w:p>
                </w:txbxContent>
              </v:textbox>
            </v:rect>
          </w:pict>
        </mc:Fallback>
      </mc:AlternateContent>
    </w:r>
    <w:r>
      <w:rPr>
        <w:rFonts w:ascii="黑体" w:eastAsia="黑体" w:hAnsi="黑体" w:hint="eastAsia"/>
      </w:rPr>
      <w:t>第5</w:t>
    </w:r>
    <w:r>
      <w:rPr>
        <w:rFonts w:ascii="黑体" w:eastAsia="黑体" w:hAnsi="黑体" w:hint="eastAsia"/>
      </w:rPr>
      <w:t>次全国未成年人互联网使用情况调查报告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6F9F" w14:textId="77777777" w:rsidR="005C785E" w:rsidRDefault="00000000">
    <w:pPr>
      <w:pStyle w:val="af1"/>
      <w:spacing w:line="240" w:lineRule="auto"/>
      <w:jc w:val="center"/>
      <w:rPr>
        <w:rFonts w:ascii="黑体" w:eastAsia="黑体" w:hAnsi="黑体"/>
      </w:rPr>
    </w:pPr>
    <w:r>
      <w:rPr>
        <w:rFonts w:ascii="黑体" w:eastAsia="黑体" w:hAnsi="黑体"/>
        <w:noProof/>
      </w:rPr>
      <mc:AlternateContent>
        <mc:Choice Requires="wps">
          <w:drawing>
            <wp:anchor distT="0" distB="0" distL="114300" distR="114300" simplePos="0" relativeHeight="251660288" behindDoc="0" locked="0" layoutInCell="1" allowOverlap="1" wp14:anchorId="645EA96E" wp14:editId="1E96C418">
              <wp:simplePos x="0" y="0"/>
              <wp:positionH relativeFrom="column">
                <wp:posOffset>5290820</wp:posOffset>
              </wp:positionH>
              <wp:positionV relativeFrom="paragraph">
                <wp:posOffset>100965</wp:posOffset>
              </wp:positionV>
              <wp:extent cx="448310" cy="385445"/>
              <wp:effectExtent l="0" t="0" r="9525" b="0"/>
              <wp:wrapNone/>
              <wp:docPr id="29168890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993" cy="385445"/>
                      </a:xfrm>
                      <a:prstGeom prst="rect">
                        <a:avLst/>
                      </a:prstGeom>
                      <a:solidFill>
                        <a:srgbClr val="FFFFFF"/>
                      </a:solidFill>
                      <a:ln>
                        <a:noFill/>
                      </a:ln>
                    </wps:spPr>
                    <wps:txbx>
                      <w:txbxContent>
                        <w:p w14:paraId="14809D35" w14:textId="77777777" w:rsidR="005C785E" w:rsidRDefault="00000000">
                          <w:pPr>
                            <w:jc w:val="center"/>
                          </w:pPr>
                          <w:sdt>
                            <w:sdtPr>
                              <w:rPr>
                                <w:rFonts w:ascii="黑体" w:eastAsia="黑体" w:hAnsi="黑体"/>
                                <w:sz w:val="32"/>
                                <w:szCs w:val="32"/>
                              </w:rPr>
                              <w:id w:val="1"/>
                            </w:sdtPr>
                            <w:sdtContent>
                              <w:r>
                                <w:rPr>
                                  <w:rFonts w:ascii="黑体" w:eastAsia="黑体" w:hAnsi="黑体"/>
                                  <w:sz w:val="32"/>
                                  <w:szCs w:val="32"/>
                                </w:rPr>
                                <w:fldChar w:fldCharType="begin"/>
                              </w:r>
                              <w:r>
                                <w:rPr>
                                  <w:rFonts w:ascii="黑体" w:eastAsia="黑体" w:hAnsi="黑体"/>
                                  <w:sz w:val="32"/>
                                  <w:szCs w:val="32"/>
                                </w:rPr>
                                <w:instrText xml:space="preserve"> PAGE   \* MERGEFORMAT </w:instrText>
                              </w:r>
                              <w:r>
                                <w:rPr>
                                  <w:rFonts w:ascii="黑体" w:eastAsia="黑体" w:hAnsi="黑体"/>
                                  <w:sz w:val="32"/>
                                  <w:szCs w:val="32"/>
                                </w:rPr>
                                <w:fldChar w:fldCharType="separate"/>
                              </w:r>
                              <w:r>
                                <w:rPr>
                                  <w:rFonts w:ascii="黑体" w:eastAsia="黑体" w:hAnsi="黑体"/>
                                  <w:sz w:val="32"/>
                                  <w:szCs w:val="32"/>
                                  <w:lang w:val="zh-CN"/>
                                </w:rPr>
                                <w:t>I</w:t>
                              </w:r>
                              <w:r>
                                <w:rPr>
                                  <w:rFonts w:ascii="黑体" w:eastAsia="黑体" w:hAnsi="黑体"/>
                                  <w:sz w:val="32"/>
                                  <w:szCs w:val="32"/>
                                </w:rPr>
                                <w:fldChar w:fldCharType="end"/>
                              </w:r>
                            </w:sdtContent>
                          </w:sdt>
                        </w:p>
                      </w:txbxContent>
                    </wps:txbx>
                    <wps:bodyPr rot="0" vert="horz" wrap="square" lIns="91440" tIns="45720" rIns="91440" bIns="45720" anchor="t" anchorCtr="0" upright="1">
                      <a:noAutofit/>
                    </wps:bodyPr>
                  </wps:wsp>
                </a:graphicData>
              </a:graphic>
            </wp:anchor>
          </w:drawing>
        </mc:Choice>
        <mc:Fallback>
          <w:pict>
            <v:rect w14:anchorId="645EA96E" id="_x0000_s1027" style="position:absolute;left:0;text-align:left;margin-left:416.6pt;margin-top:7.95pt;width:35.3pt;height:30.3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" stroked="f">
              <v:textbox>
                <w:txbxContent>
                  <w:p w14:paraId="14809D35" w14:textId="77777777" w:rsidR="005C785E" w:rsidRDefault="00000000">
                    <w:pPr>
                      <w:jc w:val="center"/>
                    </w:pPr>
                    <w:sdt>
                      <w:sdtPr>
                        <w:rPr>
                          <w:rFonts w:ascii="黑体" w:eastAsia="黑体" w:hAnsi="黑体"/>
                          <w:sz w:val="32"/>
                          <w:szCs w:val="32"/>
                        </w:rPr>
                        <w:id w:val="1"/>
                      </w:sdtPr>
                      <w:sdtContent>
                        <w:r>
                          <w:rPr>
                            <w:rFonts w:ascii="黑体" w:eastAsia="黑体" w:hAnsi="黑体"/>
                            <w:sz w:val="32"/>
                            <w:szCs w:val="32"/>
                          </w:rPr>
                          <w:fldChar w:fldCharType="begin"/>
                        </w:r>
                        <w:r>
                          <w:rPr>
                            <w:rFonts w:ascii="黑体" w:eastAsia="黑体" w:hAnsi="黑体"/>
                            <w:sz w:val="32"/>
                            <w:szCs w:val="32"/>
                          </w:rPr>
                          <w:instrText xml:space="preserve"> PAGE   \* MERGEFORMAT </w:instrText>
                        </w:r>
                        <w:r>
                          <w:rPr>
                            <w:rFonts w:ascii="黑体" w:eastAsia="黑体" w:hAnsi="黑体"/>
                            <w:sz w:val="32"/>
                            <w:szCs w:val="32"/>
                          </w:rPr>
                          <w:fldChar w:fldCharType="separate"/>
                        </w:r>
                        <w:r>
                          <w:rPr>
                            <w:rFonts w:ascii="黑体" w:eastAsia="黑体" w:hAnsi="黑体"/>
                            <w:sz w:val="32"/>
                            <w:szCs w:val="32"/>
                            <w:lang w:val="zh-CN"/>
                          </w:rPr>
                          <w:t>I</w:t>
                        </w:r>
                        <w:r>
                          <w:rPr>
                            <w:rFonts w:ascii="黑体" w:eastAsia="黑体" w:hAnsi="黑体"/>
                            <w:sz w:val="32"/>
                            <w:szCs w:val="32"/>
                          </w:rPr>
                          <w:fldChar w:fldCharType="end"/>
                        </w:r>
                      </w:sdtContent>
                    </w:sdt>
                  </w:p>
                </w:txbxContent>
              </v:textbox>
            </v:rect>
          </w:pict>
        </mc:Fallback>
      </mc:AlternateContent>
    </w:r>
    <w:r>
      <w:rPr>
        <w:rFonts w:ascii="黑体" w:eastAsia="黑体" w:hAnsi="黑体" w:hint="eastAsia"/>
      </w:rPr>
      <w:t>第5</w:t>
    </w:r>
    <w:r>
      <w:rPr>
        <w:rFonts w:ascii="黑体" w:eastAsia="黑体" w:hAnsi="黑体" w:hint="eastAsia"/>
      </w:rPr>
      <w:t>次全国未成年人互联网使用情况调查报告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2455" w14:textId="77777777" w:rsidR="004A4667" w:rsidRDefault="004A4667">
      <w:pPr>
        <w:spacing w:line="240" w:lineRule="auto"/>
      </w:pPr>
      <w:r>
        <w:separator/>
      </w:r>
    </w:p>
  </w:footnote>
  <w:footnote w:type="continuationSeparator" w:id="0">
    <w:p w14:paraId="59B9F8E1" w14:textId="77777777" w:rsidR="004A4667" w:rsidRDefault="004A4667">
      <w:pPr>
        <w:spacing w:line="240" w:lineRule="auto"/>
      </w:pPr>
      <w:r>
        <w:continuationSeparator/>
      </w:r>
    </w:p>
  </w:footnote>
  <w:footnote w:id="1">
    <w:p w14:paraId="18ED8C1C" w14:textId="77777777" w:rsidR="005C785E" w:rsidRDefault="00000000">
      <w:pPr>
        <w:pStyle w:val="af5"/>
      </w:pPr>
      <w:r>
        <w:rPr>
          <w:rStyle w:val="aff1"/>
        </w:rPr>
        <w:footnoteRef/>
      </w:r>
      <w:r>
        <w:t xml:space="preserve"> </w:t>
      </w:r>
      <w:r>
        <w:rPr>
          <w:rFonts w:hint="eastAsia"/>
        </w:rPr>
        <w:t>未成年网民规模：受调查方式限制，本次报告的调查对象为</w:t>
      </w:r>
      <w:r>
        <w:rPr>
          <w:rFonts w:ascii="timesnewroman" w:hAnsi="timesnewroman" w:hint="eastAsia"/>
        </w:rPr>
        <w:t>18</w:t>
      </w:r>
      <w:r>
        <w:rPr>
          <w:rFonts w:ascii="timesnewroman" w:hAnsi="timesnewroman" w:hint="eastAsia"/>
        </w:rPr>
        <w:t>岁以下的小学、初中、高中、职高、中专、技校在校学生，因此未成年网民规模不包括</w:t>
      </w:r>
      <w:r>
        <w:rPr>
          <w:rFonts w:ascii="timesnewroman" w:hAnsi="timesnewroman" w:hint="eastAsia"/>
        </w:rPr>
        <w:t>6</w:t>
      </w:r>
      <w:r>
        <w:rPr>
          <w:rFonts w:ascii="timesnewroman" w:hAnsi="timesnewroman" w:hint="eastAsia"/>
        </w:rPr>
        <w:t>岁以下群体和非学生样本。</w:t>
      </w:r>
    </w:p>
  </w:footnote>
  <w:footnote w:id="2">
    <w:p w14:paraId="6C24DB45" w14:textId="77777777" w:rsidR="005C785E" w:rsidRDefault="00000000">
      <w:pPr>
        <w:pStyle w:val="af5"/>
      </w:pPr>
      <w:r>
        <w:rPr>
          <w:rStyle w:val="aff1"/>
        </w:rPr>
        <w:footnoteRef/>
      </w:r>
      <w:r>
        <w:t xml:space="preserve"> </w:t>
      </w:r>
      <w:r>
        <w:rPr>
          <w:rFonts w:hint="eastAsia"/>
        </w:rPr>
        <w:t>根据教育部《</w:t>
      </w:r>
      <w:r>
        <w:rPr>
          <w:rFonts w:hint="eastAsia"/>
        </w:rPr>
        <w:t>2022</w:t>
      </w:r>
      <w:r>
        <w:rPr>
          <w:rFonts w:hint="eastAsia"/>
        </w:rPr>
        <w:t>年全国教育事业发展统计公报》数据，全国小学、初中、普通高中和中等职业教育在校生共</w:t>
      </w:r>
      <w:r>
        <w:rPr>
          <w:rFonts w:hint="eastAsia"/>
        </w:rPr>
        <w:t>1.</w:t>
      </w:r>
      <w:r>
        <w:t>99</w:t>
      </w:r>
      <w:r>
        <w:rPr>
          <w:rFonts w:hint="eastAsia"/>
        </w:rPr>
        <w:t>亿，</w:t>
      </w:r>
      <w:r>
        <w:t>http://www.moe.gov.cn/jyb_sjzl/sjzl_fztjgb/202307/t20230705_1067278.html</w:t>
      </w:r>
      <w:r>
        <w:rPr>
          <w:rFonts w:hint="eastAsia"/>
        </w:rPr>
        <w:t>。</w:t>
      </w:r>
    </w:p>
  </w:footnote>
  <w:footnote w:id="3">
    <w:p w14:paraId="5CFCE2BF" w14:textId="77777777" w:rsidR="005C785E" w:rsidRDefault="00000000">
      <w:pPr>
        <w:pStyle w:val="af5"/>
      </w:pPr>
      <w:r>
        <w:rPr>
          <w:rStyle w:val="aff1"/>
        </w:rPr>
        <w:footnoteRef/>
      </w:r>
      <w:r>
        <w:t xml:space="preserve"> </w:t>
      </w:r>
      <w:r>
        <w:rPr>
          <w:rFonts w:hint="eastAsia"/>
        </w:rPr>
        <w:t>未成年人互联网普及率：受调查方式限制，本次报告的调查对象为</w:t>
      </w:r>
      <w:r>
        <w:rPr>
          <w:rFonts w:ascii="timesnewroman" w:hAnsi="timesnewroman" w:hint="eastAsia"/>
        </w:rPr>
        <w:t>18</w:t>
      </w:r>
      <w:r>
        <w:rPr>
          <w:rFonts w:ascii="timesnewroman" w:hAnsi="timesnewroman" w:hint="eastAsia"/>
        </w:rPr>
        <w:t>岁以下的小学、初中、高中、职高、中专、技校在校学生，因此该普及率同样不包括</w:t>
      </w:r>
      <w:r>
        <w:rPr>
          <w:rFonts w:ascii="timesnewroman" w:hAnsi="timesnewroman" w:hint="eastAsia"/>
        </w:rPr>
        <w:t>6</w:t>
      </w:r>
      <w:r>
        <w:rPr>
          <w:rFonts w:ascii="timesnewroman" w:hAnsi="timesnewroman" w:hint="eastAsia"/>
        </w:rPr>
        <w:t>岁以下群体和非学生样本。</w:t>
      </w:r>
    </w:p>
  </w:footnote>
  <w:footnote w:id="4">
    <w:p w14:paraId="6C939CD0" w14:textId="77777777" w:rsidR="005C785E" w:rsidRDefault="00000000">
      <w:pPr>
        <w:pStyle w:val="af5"/>
      </w:pPr>
      <w:r>
        <w:rPr>
          <w:rStyle w:val="aff1"/>
        </w:rPr>
        <w:footnoteRef/>
      </w:r>
      <w:r>
        <w:t xml:space="preserve"> </w:t>
      </w:r>
      <w:r>
        <w:rPr>
          <w:rFonts w:hint="eastAsia"/>
        </w:rPr>
        <w:t>此处的网上学习具体包括利用互联网做作业、复习、背单词、在线答疑、网上课程学习等活动。</w:t>
      </w:r>
    </w:p>
  </w:footnote>
  <w:footnote w:id="5">
    <w:p w14:paraId="75F3D92F" w14:textId="77777777" w:rsidR="005C785E" w:rsidRDefault="00000000">
      <w:pPr>
        <w:pStyle w:val="af5"/>
      </w:pPr>
      <w:r>
        <w:rPr>
          <w:rStyle w:val="aff1"/>
        </w:rPr>
        <w:footnoteRef/>
      </w:r>
      <w:r>
        <w:t xml:space="preserve"> </w:t>
      </w:r>
      <w:r>
        <w:rPr>
          <w:rFonts w:hint="eastAsia"/>
        </w:rPr>
        <w:t>来源：中国政府网，</w:t>
      </w:r>
      <w:r>
        <w:t>https://www.gov.cn/xinwen/2022-01/04/content_5666254.htm</w:t>
      </w:r>
      <w:r>
        <w:rPr>
          <w:rFonts w:hint="eastAsia"/>
        </w:rPr>
        <w:t>。</w:t>
      </w:r>
    </w:p>
  </w:footnote>
  <w:footnote w:id="6">
    <w:p w14:paraId="26DFE992" w14:textId="77777777" w:rsidR="005C785E" w:rsidRDefault="00000000">
      <w:pPr>
        <w:pStyle w:val="af5"/>
      </w:pPr>
      <w:r>
        <w:rPr>
          <w:rStyle w:val="aff1"/>
        </w:rPr>
        <w:footnoteRef/>
      </w:r>
      <w:r>
        <w:t xml:space="preserve"> </w:t>
      </w:r>
      <w:r>
        <w:rPr>
          <w:rFonts w:hint="eastAsia"/>
        </w:rPr>
        <w:t>来源：教育部，</w:t>
      </w:r>
      <w:r>
        <w:t>http://www.moe.gov.cn/s78/A16/gongzuo/gzzl_yb/202301/t20230128_1040460.html</w:t>
      </w:r>
      <w:r>
        <w:rPr>
          <w:rFonts w:hint="eastAsia"/>
        </w:rPr>
        <w:t>。</w:t>
      </w:r>
    </w:p>
  </w:footnote>
  <w:footnote w:id="7">
    <w:p w14:paraId="77104580" w14:textId="77777777" w:rsidR="005C785E" w:rsidRDefault="00000000">
      <w:pPr>
        <w:pStyle w:val="af5"/>
      </w:pPr>
      <w:r>
        <w:rPr>
          <w:rStyle w:val="aff1"/>
        </w:rPr>
        <w:footnoteRef/>
      </w:r>
      <w:r>
        <w:t xml:space="preserve"> </w:t>
      </w:r>
      <w:r>
        <w:rPr>
          <w:rFonts w:hint="eastAsia"/>
        </w:rPr>
        <w:t>视频类平台：此处指长视频平台、短视频平台、直播平台等。</w:t>
      </w:r>
    </w:p>
  </w:footnote>
  <w:footnote w:id="8">
    <w:p w14:paraId="464739EF" w14:textId="77777777" w:rsidR="005C785E" w:rsidRDefault="00000000">
      <w:pPr>
        <w:pStyle w:val="af5"/>
      </w:pPr>
      <w:r>
        <w:rPr>
          <w:rStyle w:val="aff1"/>
        </w:rPr>
        <w:footnoteRef/>
      </w:r>
      <w:r>
        <w:t xml:space="preserve"> </w:t>
      </w:r>
      <w:r>
        <w:rPr>
          <w:rFonts w:hint="eastAsia"/>
        </w:rPr>
        <w:t>未成年人互联网普及率：受调查方式限制，本次报告的调查对象为</w:t>
      </w:r>
      <w:r>
        <w:rPr>
          <w:rFonts w:ascii="timesnewroman" w:hAnsi="timesnewroman" w:hint="eastAsia"/>
        </w:rPr>
        <w:t>18</w:t>
      </w:r>
      <w:r>
        <w:rPr>
          <w:rFonts w:ascii="timesnewroman" w:hAnsi="timesnewroman" w:hint="eastAsia"/>
        </w:rPr>
        <w:t>岁以下的小学、初中、高中、职高、中专、技校在校学生，因此该普及率不包括</w:t>
      </w:r>
      <w:r>
        <w:rPr>
          <w:rFonts w:ascii="timesnewroman" w:hAnsi="timesnewroman" w:hint="eastAsia"/>
        </w:rPr>
        <w:t>6</w:t>
      </w:r>
      <w:r>
        <w:rPr>
          <w:rFonts w:ascii="timesnewroman" w:hAnsi="timesnewroman" w:hint="eastAsia"/>
        </w:rPr>
        <w:t>岁以下群体和非学生样本。</w:t>
      </w:r>
    </w:p>
  </w:footnote>
  <w:footnote w:id="9">
    <w:p w14:paraId="3586582C" w14:textId="77777777" w:rsidR="005C785E" w:rsidRDefault="00000000">
      <w:pPr>
        <w:pStyle w:val="af5"/>
      </w:pPr>
      <w:r>
        <w:rPr>
          <w:rStyle w:val="aff1"/>
        </w:rPr>
        <w:footnoteRef/>
      </w:r>
      <w:r>
        <w:t xml:space="preserve"> </w:t>
      </w:r>
      <w:r>
        <w:rPr>
          <w:rFonts w:hint="eastAsia"/>
        </w:rPr>
        <w:t>未成年网民规模：受调查方式限制，本次报告的调查对象为</w:t>
      </w:r>
      <w:r>
        <w:rPr>
          <w:rFonts w:ascii="timesnewroman" w:hAnsi="timesnewroman" w:hint="eastAsia"/>
        </w:rPr>
        <w:t>18</w:t>
      </w:r>
      <w:r>
        <w:rPr>
          <w:rFonts w:ascii="timesnewroman" w:hAnsi="timesnewroman" w:hint="eastAsia"/>
        </w:rPr>
        <w:t>岁以下的小学、初中、高中、职高、中专、技校在校学生，因此未成年网民规模不包括</w:t>
      </w:r>
      <w:r>
        <w:rPr>
          <w:rFonts w:ascii="timesnewroman" w:hAnsi="timesnewroman" w:hint="eastAsia"/>
        </w:rPr>
        <w:t>6</w:t>
      </w:r>
      <w:r>
        <w:rPr>
          <w:rFonts w:ascii="timesnewroman" w:hAnsi="timesnewroman" w:hint="eastAsia"/>
        </w:rPr>
        <w:t>岁以下群体和非学生样本。</w:t>
      </w:r>
    </w:p>
  </w:footnote>
  <w:footnote w:id="10">
    <w:p w14:paraId="7DF15B5C" w14:textId="77777777" w:rsidR="005C785E" w:rsidRDefault="00000000">
      <w:pPr>
        <w:pStyle w:val="af5"/>
      </w:pPr>
      <w:r>
        <w:rPr>
          <w:rStyle w:val="aff1"/>
        </w:rPr>
        <w:footnoteRef/>
      </w:r>
      <w:r>
        <w:t xml:space="preserve"> </w:t>
      </w:r>
      <w:r>
        <w:rPr>
          <w:rFonts w:hint="eastAsia"/>
        </w:rPr>
        <w:t>根据教育部《</w:t>
      </w:r>
      <w:r>
        <w:rPr>
          <w:rFonts w:hint="eastAsia"/>
        </w:rPr>
        <w:t>2022</w:t>
      </w:r>
      <w:r>
        <w:rPr>
          <w:rFonts w:hint="eastAsia"/>
        </w:rPr>
        <w:t>年全国教育事业发展统计公报》数据，全国小学、初中、普通高中和中等职业教育在校生共</w:t>
      </w:r>
      <w:r>
        <w:rPr>
          <w:rFonts w:hint="eastAsia"/>
        </w:rPr>
        <w:t>1.</w:t>
      </w:r>
      <w:r>
        <w:t>99</w:t>
      </w:r>
      <w:r>
        <w:rPr>
          <w:rFonts w:hint="eastAsia"/>
        </w:rPr>
        <w:t>亿，</w:t>
      </w:r>
      <w:r>
        <w:t>http://www.moe.gov.cn/jyb_sjzl/sjzl_fztjgb/202307/t20230705_1067278.html</w:t>
      </w:r>
      <w:r>
        <w:rPr>
          <w:rFonts w:hint="eastAsia"/>
        </w:rPr>
        <w:t>。</w:t>
      </w:r>
    </w:p>
  </w:footnote>
  <w:footnote w:id="11">
    <w:p w14:paraId="2F4ACE49" w14:textId="77777777" w:rsidR="005C785E" w:rsidRDefault="00000000">
      <w:pPr>
        <w:pStyle w:val="af5"/>
      </w:pPr>
      <w:r>
        <w:rPr>
          <w:rStyle w:val="aff1"/>
        </w:rPr>
        <w:footnoteRef/>
      </w:r>
      <w:r>
        <w:t xml:space="preserve"> </w:t>
      </w:r>
      <w:r>
        <w:rPr>
          <w:rFonts w:hint="eastAsia"/>
        </w:rPr>
        <w:t>来源：中国政府网，</w:t>
      </w:r>
      <w:r>
        <w:t>https://www.gov.cn/xinwen/2023-02/10/content_5740919.htm</w:t>
      </w:r>
      <w:r>
        <w:rPr>
          <w:rFonts w:hint="eastAsia"/>
        </w:rPr>
        <w:t>。</w:t>
      </w:r>
    </w:p>
  </w:footnote>
  <w:footnote w:id="12">
    <w:p w14:paraId="63D895B8" w14:textId="77777777" w:rsidR="005C785E" w:rsidRDefault="00000000">
      <w:pPr>
        <w:pStyle w:val="af5"/>
      </w:pPr>
      <w:r>
        <w:rPr>
          <w:rStyle w:val="aff1"/>
        </w:rPr>
        <w:footnoteRef/>
      </w:r>
      <w:r>
        <w:t xml:space="preserve"> </w:t>
      </w:r>
      <w:r>
        <w:rPr>
          <w:rFonts w:hint="eastAsia"/>
        </w:rPr>
        <w:t>此处指未成年人在校上课的时间，一般为周一到周五。</w:t>
      </w:r>
    </w:p>
  </w:footnote>
  <w:footnote w:id="13">
    <w:p w14:paraId="06F48D76" w14:textId="77777777" w:rsidR="005C785E" w:rsidRDefault="00000000">
      <w:pPr>
        <w:pStyle w:val="af5"/>
      </w:pPr>
      <w:r>
        <w:rPr>
          <w:rStyle w:val="aff1"/>
        </w:rPr>
        <w:footnoteRef/>
      </w:r>
      <w:r>
        <w:t xml:space="preserve"> </w:t>
      </w:r>
      <w:r>
        <w:rPr>
          <w:rFonts w:hint="eastAsia"/>
        </w:rPr>
        <w:t>此处的网上学习具体包括利用互联网做作业、复习、背单词、在线答疑、网上课程学习等活动。</w:t>
      </w:r>
    </w:p>
  </w:footnote>
  <w:footnote w:id="14">
    <w:p w14:paraId="6EE3A4A2" w14:textId="77777777" w:rsidR="005C785E" w:rsidRDefault="00000000">
      <w:pPr>
        <w:pStyle w:val="af5"/>
      </w:pPr>
      <w:r>
        <w:rPr>
          <w:rStyle w:val="aff1"/>
        </w:rPr>
        <w:footnoteRef/>
      </w:r>
      <w:r>
        <w:t xml:space="preserve"> </w:t>
      </w:r>
      <w:r>
        <w:rPr>
          <w:rFonts w:hint="eastAsia"/>
        </w:rPr>
        <w:t>来源：教育部，</w:t>
      </w:r>
      <w:r>
        <w:t>http://www.moe.gov.cn/s78/A16/gongzuo/gzzl_yb/202301/t20230128_1040460.html</w:t>
      </w:r>
      <w:r>
        <w:rPr>
          <w:rFonts w:hint="eastAsia"/>
        </w:rPr>
        <w:t>。</w:t>
      </w:r>
    </w:p>
  </w:footnote>
  <w:footnote w:id="15">
    <w:p w14:paraId="2E2FC09B" w14:textId="77777777" w:rsidR="005C785E" w:rsidRDefault="00000000">
      <w:pPr>
        <w:pStyle w:val="af5"/>
      </w:pPr>
      <w:r>
        <w:rPr>
          <w:rStyle w:val="aff1"/>
        </w:rPr>
        <w:footnoteRef/>
      </w:r>
      <w:r>
        <w:t xml:space="preserve"> </w:t>
      </w:r>
      <w:r>
        <w:rPr>
          <w:rFonts w:hint="eastAsia"/>
        </w:rPr>
        <w:t>此处的网上学习具体包括利用互联网做作业、复习、背单词、在线答疑、网上课程学习等活动。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03E97"/>
    <w:multiLevelType w:val="multilevel"/>
    <w:tmpl w:val="70703E97"/>
    <w:lvl w:ilvl="0">
      <w:start w:val="1"/>
      <w:numFmt w:val="bullet"/>
      <w:lvlText w:val="◇"/>
      <w:lvlJc w:val="left"/>
      <w:pPr>
        <w:ind w:left="420" w:hanging="420"/>
      </w:pPr>
      <w:rPr>
        <w:rFonts w:ascii="宋体" w:eastAsia="宋体" w:hAnsi="宋体"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495145069">
    <w:abstractNumId w:val="0"/>
  </w:num>
  <w:num w:numId="2" w16cid:durableId="1485665215">
    <w:abstractNumId w:val="0"/>
    <w:lvlOverride w:ilvl="0">
      <w:lvl w:ilvl="0">
        <w:start w:val="1"/>
        <w:numFmt w:val="bullet"/>
        <w:lvlText w:val="◇"/>
        <w:lvlJc w:val="left"/>
        <w:pPr>
          <w:ind w:left="0" w:firstLine="0"/>
        </w:pPr>
        <w:rPr>
          <w:rFonts w:ascii="宋体" w:eastAsia="宋体" w:hAnsi="宋体" w:hint="eastAsia"/>
        </w:rPr>
      </w:lvl>
    </w:lvlOverride>
    <w:lvlOverride w:ilvl="1">
      <w:lvl w:ilvl="1" w:tentative="1">
        <w:start w:val="1"/>
        <w:numFmt w:val="bullet"/>
        <w:lvlText w:val=""/>
        <w:lvlJc w:val="left"/>
        <w:pPr>
          <w:ind w:left="840" w:hanging="420"/>
        </w:pPr>
        <w:rPr>
          <w:rFonts w:ascii="Wingdings" w:hAnsi="Wingdings" w:hint="default"/>
        </w:rPr>
      </w:lvl>
    </w:lvlOverride>
    <w:lvlOverride w:ilvl="2">
      <w:lvl w:ilvl="2" w:tentative="1">
        <w:start w:val="1"/>
        <w:numFmt w:val="bullet"/>
        <w:lvlText w:val=""/>
        <w:lvlJc w:val="left"/>
        <w:pPr>
          <w:ind w:left="1260" w:hanging="420"/>
        </w:pPr>
        <w:rPr>
          <w:rFonts w:ascii="Wingdings" w:hAnsi="Wingdings" w:hint="default"/>
        </w:rPr>
      </w:lvl>
    </w:lvlOverride>
    <w:lvlOverride w:ilvl="3">
      <w:lvl w:ilvl="3" w:tentative="1">
        <w:start w:val="1"/>
        <w:numFmt w:val="bullet"/>
        <w:lvlText w:val=""/>
        <w:lvlJc w:val="left"/>
        <w:pPr>
          <w:ind w:left="1680" w:hanging="420"/>
        </w:pPr>
        <w:rPr>
          <w:rFonts w:ascii="Wingdings" w:hAnsi="Wingdings" w:hint="default"/>
        </w:rPr>
      </w:lvl>
    </w:lvlOverride>
    <w:lvlOverride w:ilvl="4">
      <w:lvl w:ilvl="4" w:tentative="1">
        <w:start w:val="1"/>
        <w:numFmt w:val="bullet"/>
        <w:lvlText w:val=""/>
        <w:lvlJc w:val="left"/>
        <w:pPr>
          <w:ind w:left="2100" w:hanging="420"/>
        </w:pPr>
        <w:rPr>
          <w:rFonts w:ascii="Wingdings" w:hAnsi="Wingdings" w:hint="default"/>
        </w:rPr>
      </w:lvl>
    </w:lvlOverride>
    <w:lvlOverride w:ilvl="5">
      <w:lvl w:ilvl="5" w:tentative="1">
        <w:start w:val="1"/>
        <w:numFmt w:val="bullet"/>
        <w:lvlText w:val=""/>
        <w:lvlJc w:val="left"/>
        <w:pPr>
          <w:ind w:left="2520" w:hanging="420"/>
        </w:pPr>
        <w:rPr>
          <w:rFonts w:ascii="Wingdings" w:hAnsi="Wingdings" w:hint="default"/>
        </w:rPr>
      </w:lvl>
    </w:lvlOverride>
    <w:lvlOverride w:ilvl="6">
      <w:lvl w:ilvl="6" w:tentative="1">
        <w:start w:val="1"/>
        <w:numFmt w:val="bullet"/>
        <w:lvlText w:val=""/>
        <w:lvlJc w:val="left"/>
        <w:pPr>
          <w:ind w:left="2940" w:hanging="420"/>
        </w:pPr>
        <w:rPr>
          <w:rFonts w:ascii="Wingdings" w:hAnsi="Wingdings" w:hint="default"/>
        </w:rPr>
      </w:lvl>
    </w:lvlOverride>
    <w:lvlOverride w:ilvl="7">
      <w:lvl w:ilvl="7" w:tentative="1">
        <w:start w:val="1"/>
        <w:numFmt w:val="bullet"/>
        <w:lvlText w:val=""/>
        <w:lvlJc w:val="left"/>
        <w:pPr>
          <w:ind w:left="3360" w:hanging="420"/>
        </w:pPr>
        <w:rPr>
          <w:rFonts w:ascii="Wingdings" w:hAnsi="Wingdings" w:hint="default"/>
        </w:rPr>
      </w:lvl>
    </w:lvlOverride>
    <w:lvlOverride w:ilvl="8">
      <w:lvl w:ilvl="8" w:tentative="1">
        <w:start w:val="1"/>
        <w:numFmt w:val="bullet"/>
        <w:lvlText w:val=""/>
        <w:lvlJc w:val="left"/>
        <w:pPr>
          <w:ind w:left="3780" w:hanging="4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21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s>
  <w:rsids>
    <w:rsidRoot w:val="00E62325"/>
    <w:rsid w:val="86B769AC"/>
    <w:rsid w:val="9FCF7AE4"/>
    <w:rsid w:val="A7F3E252"/>
    <w:rsid w:val="B75EB468"/>
    <w:rsid w:val="DBFFC69D"/>
    <w:rsid w:val="E7F99D7E"/>
    <w:rsid w:val="F9A3DC5D"/>
    <w:rsid w:val="FEB88408"/>
    <w:rsid w:val="FFAB91CB"/>
    <w:rsid w:val="00000506"/>
    <w:rsid w:val="00000B59"/>
    <w:rsid w:val="00000BA9"/>
    <w:rsid w:val="00000D6C"/>
    <w:rsid w:val="00001A9B"/>
    <w:rsid w:val="00001ACF"/>
    <w:rsid w:val="0000265B"/>
    <w:rsid w:val="00002BE8"/>
    <w:rsid w:val="00002E7B"/>
    <w:rsid w:val="000030C6"/>
    <w:rsid w:val="000031B1"/>
    <w:rsid w:val="000034BF"/>
    <w:rsid w:val="00003921"/>
    <w:rsid w:val="00003D84"/>
    <w:rsid w:val="00003DFC"/>
    <w:rsid w:val="000049A5"/>
    <w:rsid w:val="00004B16"/>
    <w:rsid w:val="00004F80"/>
    <w:rsid w:val="00005721"/>
    <w:rsid w:val="0000589F"/>
    <w:rsid w:val="00006367"/>
    <w:rsid w:val="000066D7"/>
    <w:rsid w:val="00006C50"/>
    <w:rsid w:val="00006F87"/>
    <w:rsid w:val="00007048"/>
    <w:rsid w:val="000070A7"/>
    <w:rsid w:val="00007C10"/>
    <w:rsid w:val="00010345"/>
    <w:rsid w:val="00010655"/>
    <w:rsid w:val="000109DF"/>
    <w:rsid w:val="00011B1F"/>
    <w:rsid w:val="00012167"/>
    <w:rsid w:val="00012515"/>
    <w:rsid w:val="00012DB1"/>
    <w:rsid w:val="00012E65"/>
    <w:rsid w:val="00012EAB"/>
    <w:rsid w:val="00013050"/>
    <w:rsid w:val="0001314F"/>
    <w:rsid w:val="000136AA"/>
    <w:rsid w:val="00013A04"/>
    <w:rsid w:val="00013D4A"/>
    <w:rsid w:val="0001438B"/>
    <w:rsid w:val="0001485F"/>
    <w:rsid w:val="00014C93"/>
    <w:rsid w:val="000150D0"/>
    <w:rsid w:val="00015464"/>
    <w:rsid w:val="0001556E"/>
    <w:rsid w:val="0001559A"/>
    <w:rsid w:val="000169FD"/>
    <w:rsid w:val="000176F2"/>
    <w:rsid w:val="00017805"/>
    <w:rsid w:val="000203C2"/>
    <w:rsid w:val="000204D3"/>
    <w:rsid w:val="00020A2C"/>
    <w:rsid w:val="000215D7"/>
    <w:rsid w:val="000218CE"/>
    <w:rsid w:val="00021A77"/>
    <w:rsid w:val="000228B6"/>
    <w:rsid w:val="00022C90"/>
    <w:rsid w:val="00023113"/>
    <w:rsid w:val="000232EA"/>
    <w:rsid w:val="0002362E"/>
    <w:rsid w:val="000236F5"/>
    <w:rsid w:val="00023778"/>
    <w:rsid w:val="00023BDD"/>
    <w:rsid w:val="00023C3B"/>
    <w:rsid w:val="00023EF1"/>
    <w:rsid w:val="00024319"/>
    <w:rsid w:val="000250BE"/>
    <w:rsid w:val="00025BDD"/>
    <w:rsid w:val="00025CA6"/>
    <w:rsid w:val="000261D1"/>
    <w:rsid w:val="000263BE"/>
    <w:rsid w:val="00026415"/>
    <w:rsid w:val="00026940"/>
    <w:rsid w:val="00026A1F"/>
    <w:rsid w:val="00026A63"/>
    <w:rsid w:val="00026C88"/>
    <w:rsid w:val="00026E31"/>
    <w:rsid w:val="00027431"/>
    <w:rsid w:val="000276B5"/>
    <w:rsid w:val="00027B9A"/>
    <w:rsid w:val="00027D26"/>
    <w:rsid w:val="0003023B"/>
    <w:rsid w:val="00030653"/>
    <w:rsid w:val="00030CCF"/>
    <w:rsid w:val="00030FD6"/>
    <w:rsid w:val="00030FFE"/>
    <w:rsid w:val="00031035"/>
    <w:rsid w:val="0003183D"/>
    <w:rsid w:val="0003295F"/>
    <w:rsid w:val="00032AE0"/>
    <w:rsid w:val="00032F76"/>
    <w:rsid w:val="00033841"/>
    <w:rsid w:val="00033F3B"/>
    <w:rsid w:val="00033F42"/>
    <w:rsid w:val="00034658"/>
    <w:rsid w:val="000352C3"/>
    <w:rsid w:val="00035614"/>
    <w:rsid w:val="000357A3"/>
    <w:rsid w:val="00036427"/>
    <w:rsid w:val="00036755"/>
    <w:rsid w:val="00036CCC"/>
    <w:rsid w:val="00037202"/>
    <w:rsid w:val="00037FA0"/>
    <w:rsid w:val="00040123"/>
    <w:rsid w:val="0004035C"/>
    <w:rsid w:val="0004195C"/>
    <w:rsid w:val="00041B4C"/>
    <w:rsid w:val="00041F24"/>
    <w:rsid w:val="00042038"/>
    <w:rsid w:val="00042382"/>
    <w:rsid w:val="000436A7"/>
    <w:rsid w:val="00044585"/>
    <w:rsid w:val="000445F8"/>
    <w:rsid w:val="00044606"/>
    <w:rsid w:val="00044C18"/>
    <w:rsid w:val="00046527"/>
    <w:rsid w:val="00046B4E"/>
    <w:rsid w:val="00046FC2"/>
    <w:rsid w:val="000472E7"/>
    <w:rsid w:val="000475C8"/>
    <w:rsid w:val="00047746"/>
    <w:rsid w:val="00047812"/>
    <w:rsid w:val="000479C2"/>
    <w:rsid w:val="00047AD4"/>
    <w:rsid w:val="00047B09"/>
    <w:rsid w:val="00047B6C"/>
    <w:rsid w:val="00047C6E"/>
    <w:rsid w:val="00050295"/>
    <w:rsid w:val="00050331"/>
    <w:rsid w:val="00050B77"/>
    <w:rsid w:val="00050D12"/>
    <w:rsid w:val="00050E0E"/>
    <w:rsid w:val="00051149"/>
    <w:rsid w:val="000517BC"/>
    <w:rsid w:val="00051AEB"/>
    <w:rsid w:val="00051BD6"/>
    <w:rsid w:val="000521A2"/>
    <w:rsid w:val="00052D86"/>
    <w:rsid w:val="00053328"/>
    <w:rsid w:val="00053D0F"/>
    <w:rsid w:val="000540CF"/>
    <w:rsid w:val="00054372"/>
    <w:rsid w:val="0005468A"/>
    <w:rsid w:val="00054EAB"/>
    <w:rsid w:val="0005518A"/>
    <w:rsid w:val="00055444"/>
    <w:rsid w:val="00055703"/>
    <w:rsid w:val="000567CB"/>
    <w:rsid w:val="00056ECE"/>
    <w:rsid w:val="00057965"/>
    <w:rsid w:val="00057D14"/>
    <w:rsid w:val="00060777"/>
    <w:rsid w:val="0006102C"/>
    <w:rsid w:val="000618AB"/>
    <w:rsid w:val="00061B35"/>
    <w:rsid w:val="00061B84"/>
    <w:rsid w:val="00062148"/>
    <w:rsid w:val="000621C7"/>
    <w:rsid w:val="0006283F"/>
    <w:rsid w:val="00063760"/>
    <w:rsid w:val="0006377B"/>
    <w:rsid w:val="00064121"/>
    <w:rsid w:val="00064C43"/>
    <w:rsid w:val="00064C5D"/>
    <w:rsid w:val="0006554D"/>
    <w:rsid w:val="000657F6"/>
    <w:rsid w:val="00066577"/>
    <w:rsid w:val="00066D2F"/>
    <w:rsid w:val="00066E2D"/>
    <w:rsid w:val="00067064"/>
    <w:rsid w:val="0006715A"/>
    <w:rsid w:val="00070015"/>
    <w:rsid w:val="0007082D"/>
    <w:rsid w:val="00070A1E"/>
    <w:rsid w:val="00070C87"/>
    <w:rsid w:val="000710F4"/>
    <w:rsid w:val="000711B9"/>
    <w:rsid w:val="000711F9"/>
    <w:rsid w:val="000713F9"/>
    <w:rsid w:val="000720F8"/>
    <w:rsid w:val="00072AB6"/>
    <w:rsid w:val="0007374B"/>
    <w:rsid w:val="0007418A"/>
    <w:rsid w:val="00074202"/>
    <w:rsid w:val="000742D4"/>
    <w:rsid w:val="00074402"/>
    <w:rsid w:val="00074877"/>
    <w:rsid w:val="00074A40"/>
    <w:rsid w:val="00074C33"/>
    <w:rsid w:val="00074FFD"/>
    <w:rsid w:val="00075D09"/>
    <w:rsid w:val="00075D21"/>
    <w:rsid w:val="00076269"/>
    <w:rsid w:val="00076297"/>
    <w:rsid w:val="0007637A"/>
    <w:rsid w:val="00076689"/>
    <w:rsid w:val="00076975"/>
    <w:rsid w:val="00077890"/>
    <w:rsid w:val="0007797C"/>
    <w:rsid w:val="00077E7E"/>
    <w:rsid w:val="0008017E"/>
    <w:rsid w:val="00081318"/>
    <w:rsid w:val="00081339"/>
    <w:rsid w:val="00082468"/>
    <w:rsid w:val="00082523"/>
    <w:rsid w:val="00082678"/>
    <w:rsid w:val="000826D8"/>
    <w:rsid w:val="00082C4B"/>
    <w:rsid w:val="00082D42"/>
    <w:rsid w:val="000831DF"/>
    <w:rsid w:val="0008336C"/>
    <w:rsid w:val="0008342A"/>
    <w:rsid w:val="00083D2A"/>
    <w:rsid w:val="00084187"/>
    <w:rsid w:val="000847AF"/>
    <w:rsid w:val="00084931"/>
    <w:rsid w:val="0008493C"/>
    <w:rsid w:val="000855A8"/>
    <w:rsid w:val="000856E2"/>
    <w:rsid w:val="000857B7"/>
    <w:rsid w:val="00085A90"/>
    <w:rsid w:val="00085B68"/>
    <w:rsid w:val="000861B6"/>
    <w:rsid w:val="00086595"/>
    <w:rsid w:val="000877F6"/>
    <w:rsid w:val="00087E96"/>
    <w:rsid w:val="000904BC"/>
    <w:rsid w:val="0009079F"/>
    <w:rsid w:val="00090DCD"/>
    <w:rsid w:val="00090E5A"/>
    <w:rsid w:val="00091088"/>
    <w:rsid w:val="0009112D"/>
    <w:rsid w:val="000918A5"/>
    <w:rsid w:val="000924F4"/>
    <w:rsid w:val="000926A7"/>
    <w:rsid w:val="000928EA"/>
    <w:rsid w:val="00092B73"/>
    <w:rsid w:val="00092FBF"/>
    <w:rsid w:val="00093173"/>
    <w:rsid w:val="00093899"/>
    <w:rsid w:val="000940D3"/>
    <w:rsid w:val="00094342"/>
    <w:rsid w:val="00094670"/>
    <w:rsid w:val="0009480A"/>
    <w:rsid w:val="00094CB8"/>
    <w:rsid w:val="00094E2E"/>
    <w:rsid w:val="00095195"/>
    <w:rsid w:val="0009559A"/>
    <w:rsid w:val="00095C11"/>
    <w:rsid w:val="00095FF8"/>
    <w:rsid w:val="000962F9"/>
    <w:rsid w:val="0009694B"/>
    <w:rsid w:val="00096A0C"/>
    <w:rsid w:val="00096DF1"/>
    <w:rsid w:val="000973B0"/>
    <w:rsid w:val="00097A71"/>
    <w:rsid w:val="00097E5F"/>
    <w:rsid w:val="000A0090"/>
    <w:rsid w:val="000A020F"/>
    <w:rsid w:val="000A05A4"/>
    <w:rsid w:val="000A05E9"/>
    <w:rsid w:val="000A0BC9"/>
    <w:rsid w:val="000A0D0F"/>
    <w:rsid w:val="000A2027"/>
    <w:rsid w:val="000A2663"/>
    <w:rsid w:val="000A2A6D"/>
    <w:rsid w:val="000A2F3C"/>
    <w:rsid w:val="000A3413"/>
    <w:rsid w:val="000A35E0"/>
    <w:rsid w:val="000A368F"/>
    <w:rsid w:val="000A369B"/>
    <w:rsid w:val="000A36B2"/>
    <w:rsid w:val="000A42EB"/>
    <w:rsid w:val="000A57F0"/>
    <w:rsid w:val="000A5FD4"/>
    <w:rsid w:val="000A600E"/>
    <w:rsid w:val="000A6065"/>
    <w:rsid w:val="000A6180"/>
    <w:rsid w:val="000A6961"/>
    <w:rsid w:val="000A791B"/>
    <w:rsid w:val="000A7E79"/>
    <w:rsid w:val="000B00FB"/>
    <w:rsid w:val="000B060D"/>
    <w:rsid w:val="000B08B9"/>
    <w:rsid w:val="000B0A91"/>
    <w:rsid w:val="000B0E89"/>
    <w:rsid w:val="000B0F22"/>
    <w:rsid w:val="000B0FD6"/>
    <w:rsid w:val="000B12B8"/>
    <w:rsid w:val="000B16FD"/>
    <w:rsid w:val="000B1884"/>
    <w:rsid w:val="000B198E"/>
    <w:rsid w:val="000B19C8"/>
    <w:rsid w:val="000B1B56"/>
    <w:rsid w:val="000B1EE7"/>
    <w:rsid w:val="000B2357"/>
    <w:rsid w:val="000B2726"/>
    <w:rsid w:val="000B285E"/>
    <w:rsid w:val="000B2AB0"/>
    <w:rsid w:val="000B2DCB"/>
    <w:rsid w:val="000B2FF1"/>
    <w:rsid w:val="000B3520"/>
    <w:rsid w:val="000B3855"/>
    <w:rsid w:val="000B40E4"/>
    <w:rsid w:val="000B4101"/>
    <w:rsid w:val="000B4138"/>
    <w:rsid w:val="000B44E3"/>
    <w:rsid w:val="000B4583"/>
    <w:rsid w:val="000B50DD"/>
    <w:rsid w:val="000B58CC"/>
    <w:rsid w:val="000B5F8A"/>
    <w:rsid w:val="000B6864"/>
    <w:rsid w:val="000B6B84"/>
    <w:rsid w:val="000B6C8C"/>
    <w:rsid w:val="000B7EA0"/>
    <w:rsid w:val="000C0332"/>
    <w:rsid w:val="000C05BF"/>
    <w:rsid w:val="000C1789"/>
    <w:rsid w:val="000C2403"/>
    <w:rsid w:val="000C2501"/>
    <w:rsid w:val="000C29C8"/>
    <w:rsid w:val="000C5042"/>
    <w:rsid w:val="000C5056"/>
    <w:rsid w:val="000C52E7"/>
    <w:rsid w:val="000C56A6"/>
    <w:rsid w:val="000C5763"/>
    <w:rsid w:val="000C5ADD"/>
    <w:rsid w:val="000C5C60"/>
    <w:rsid w:val="000C5CCA"/>
    <w:rsid w:val="000C6D0E"/>
    <w:rsid w:val="000C70EC"/>
    <w:rsid w:val="000C72D1"/>
    <w:rsid w:val="000C7502"/>
    <w:rsid w:val="000C7551"/>
    <w:rsid w:val="000C76A9"/>
    <w:rsid w:val="000D0B4D"/>
    <w:rsid w:val="000D0BBA"/>
    <w:rsid w:val="000D1591"/>
    <w:rsid w:val="000D161D"/>
    <w:rsid w:val="000D188C"/>
    <w:rsid w:val="000D2035"/>
    <w:rsid w:val="000D25C5"/>
    <w:rsid w:val="000D3103"/>
    <w:rsid w:val="000D35CA"/>
    <w:rsid w:val="000D3674"/>
    <w:rsid w:val="000D43CC"/>
    <w:rsid w:val="000D4501"/>
    <w:rsid w:val="000D549F"/>
    <w:rsid w:val="000D590F"/>
    <w:rsid w:val="000D5FFB"/>
    <w:rsid w:val="000D624D"/>
    <w:rsid w:val="000D6666"/>
    <w:rsid w:val="000D678A"/>
    <w:rsid w:val="000D6BE2"/>
    <w:rsid w:val="000D7185"/>
    <w:rsid w:val="000D75F6"/>
    <w:rsid w:val="000E1457"/>
    <w:rsid w:val="000E2AA9"/>
    <w:rsid w:val="000E333A"/>
    <w:rsid w:val="000E3ACD"/>
    <w:rsid w:val="000E3B7D"/>
    <w:rsid w:val="000E3F65"/>
    <w:rsid w:val="000E419E"/>
    <w:rsid w:val="000E444C"/>
    <w:rsid w:val="000E4503"/>
    <w:rsid w:val="000E47AB"/>
    <w:rsid w:val="000E4BDB"/>
    <w:rsid w:val="000E4C16"/>
    <w:rsid w:val="000E5951"/>
    <w:rsid w:val="000E5EFB"/>
    <w:rsid w:val="000E6602"/>
    <w:rsid w:val="000E685F"/>
    <w:rsid w:val="000E6954"/>
    <w:rsid w:val="000E78FC"/>
    <w:rsid w:val="000E7E48"/>
    <w:rsid w:val="000E7E52"/>
    <w:rsid w:val="000F0B7B"/>
    <w:rsid w:val="000F0CD7"/>
    <w:rsid w:val="000F12B0"/>
    <w:rsid w:val="000F15A8"/>
    <w:rsid w:val="000F21CD"/>
    <w:rsid w:val="000F22C7"/>
    <w:rsid w:val="000F28CE"/>
    <w:rsid w:val="000F2E69"/>
    <w:rsid w:val="000F43B4"/>
    <w:rsid w:val="000F478E"/>
    <w:rsid w:val="000F4803"/>
    <w:rsid w:val="000F4B7C"/>
    <w:rsid w:val="000F4CAE"/>
    <w:rsid w:val="000F638A"/>
    <w:rsid w:val="000F65B3"/>
    <w:rsid w:val="000F662D"/>
    <w:rsid w:val="000F6819"/>
    <w:rsid w:val="000F68D9"/>
    <w:rsid w:val="000F7205"/>
    <w:rsid w:val="000F7520"/>
    <w:rsid w:val="000F7CEE"/>
    <w:rsid w:val="000F7E28"/>
    <w:rsid w:val="00100964"/>
    <w:rsid w:val="00100B54"/>
    <w:rsid w:val="00100F9C"/>
    <w:rsid w:val="0010109A"/>
    <w:rsid w:val="00101698"/>
    <w:rsid w:val="00101CD5"/>
    <w:rsid w:val="00102221"/>
    <w:rsid w:val="00102356"/>
    <w:rsid w:val="00102519"/>
    <w:rsid w:val="00102604"/>
    <w:rsid w:val="00102EAC"/>
    <w:rsid w:val="001031EB"/>
    <w:rsid w:val="00103309"/>
    <w:rsid w:val="00103448"/>
    <w:rsid w:val="001037C3"/>
    <w:rsid w:val="00103884"/>
    <w:rsid w:val="00103C47"/>
    <w:rsid w:val="00104802"/>
    <w:rsid w:val="0010493B"/>
    <w:rsid w:val="00104A8F"/>
    <w:rsid w:val="00104B70"/>
    <w:rsid w:val="00104D11"/>
    <w:rsid w:val="0010513A"/>
    <w:rsid w:val="00105959"/>
    <w:rsid w:val="00105B61"/>
    <w:rsid w:val="00105E68"/>
    <w:rsid w:val="00106090"/>
    <w:rsid w:val="001062B7"/>
    <w:rsid w:val="001062BE"/>
    <w:rsid w:val="00106406"/>
    <w:rsid w:val="00107733"/>
    <w:rsid w:val="001100B8"/>
    <w:rsid w:val="0011054F"/>
    <w:rsid w:val="00110CC3"/>
    <w:rsid w:val="00110FB4"/>
    <w:rsid w:val="001118AA"/>
    <w:rsid w:val="00111936"/>
    <w:rsid w:val="0011214D"/>
    <w:rsid w:val="001122D6"/>
    <w:rsid w:val="001129C7"/>
    <w:rsid w:val="00112A35"/>
    <w:rsid w:val="0011309C"/>
    <w:rsid w:val="001130A2"/>
    <w:rsid w:val="00113155"/>
    <w:rsid w:val="00113203"/>
    <w:rsid w:val="001135B8"/>
    <w:rsid w:val="00113E26"/>
    <w:rsid w:val="00114158"/>
    <w:rsid w:val="0011435A"/>
    <w:rsid w:val="0011440D"/>
    <w:rsid w:val="0011446F"/>
    <w:rsid w:val="0011478A"/>
    <w:rsid w:val="00114AB6"/>
    <w:rsid w:val="00114CF5"/>
    <w:rsid w:val="0011501A"/>
    <w:rsid w:val="00115437"/>
    <w:rsid w:val="00115793"/>
    <w:rsid w:val="001159AC"/>
    <w:rsid w:val="00116492"/>
    <w:rsid w:val="00116B80"/>
    <w:rsid w:val="00116C0E"/>
    <w:rsid w:val="0011719F"/>
    <w:rsid w:val="001176F1"/>
    <w:rsid w:val="001179EC"/>
    <w:rsid w:val="001179F1"/>
    <w:rsid w:val="00117E75"/>
    <w:rsid w:val="001210DB"/>
    <w:rsid w:val="001215D4"/>
    <w:rsid w:val="00121762"/>
    <w:rsid w:val="001219B4"/>
    <w:rsid w:val="00121ED3"/>
    <w:rsid w:val="0012210A"/>
    <w:rsid w:val="00122BC9"/>
    <w:rsid w:val="00122C27"/>
    <w:rsid w:val="00122F79"/>
    <w:rsid w:val="00123331"/>
    <w:rsid w:val="001233C6"/>
    <w:rsid w:val="001237D4"/>
    <w:rsid w:val="00123BC2"/>
    <w:rsid w:val="00123E86"/>
    <w:rsid w:val="0012429F"/>
    <w:rsid w:val="001246A8"/>
    <w:rsid w:val="001248EB"/>
    <w:rsid w:val="00124AEB"/>
    <w:rsid w:val="00124AFE"/>
    <w:rsid w:val="001252A3"/>
    <w:rsid w:val="0012564D"/>
    <w:rsid w:val="001264AD"/>
    <w:rsid w:val="00126873"/>
    <w:rsid w:val="00126933"/>
    <w:rsid w:val="0012710E"/>
    <w:rsid w:val="00127E3F"/>
    <w:rsid w:val="00127FC3"/>
    <w:rsid w:val="0013084D"/>
    <w:rsid w:val="001309C7"/>
    <w:rsid w:val="00130ACC"/>
    <w:rsid w:val="00131325"/>
    <w:rsid w:val="0013151A"/>
    <w:rsid w:val="00131A8A"/>
    <w:rsid w:val="00131ACE"/>
    <w:rsid w:val="00131D07"/>
    <w:rsid w:val="00131D12"/>
    <w:rsid w:val="001320B5"/>
    <w:rsid w:val="00132251"/>
    <w:rsid w:val="00133E5A"/>
    <w:rsid w:val="00133EE7"/>
    <w:rsid w:val="00134495"/>
    <w:rsid w:val="00135C11"/>
    <w:rsid w:val="001363D6"/>
    <w:rsid w:val="001363DE"/>
    <w:rsid w:val="0013655F"/>
    <w:rsid w:val="001366F4"/>
    <w:rsid w:val="001367BC"/>
    <w:rsid w:val="0013747B"/>
    <w:rsid w:val="001378B8"/>
    <w:rsid w:val="00137A1D"/>
    <w:rsid w:val="0014036C"/>
    <w:rsid w:val="00140E34"/>
    <w:rsid w:val="00140E5E"/>
    <w:rsid w:val="00141AAC"/>
    <w:rsid w:val="00141E82"/>
    <w:rsid w:val="001428AA"/>
    <w:rsid w:val="0014299F"/>
    <w:rsid w:val="00142B21"/>
    <w:rsid w:val="001439BB"/>
    <w:rsid w:val="00143CBF"/>
    <w:rsid w:val="00143D2C"/>
    <w:rsid w:val="00143F17"/>
    <w:rsid w:val="00144021"/>
    <w:rsid w:val="001442B8"/>
    <w:rsid w:val="001444FD"/>
    <w:rsid w:val="00144507"/>
    <w:rsid w:val="001447C1"/>
    <w:rsid w:val="001448D2"/>
    <w:rsid w:val="00144968"/>
    <w:rsid w:val="00144B90"/>
    <w:rsid w:val="001456CC"/>
    <w:rsid w:val="00145D77"/>
    <w:rsid w:val="00145EA6"/>
    <w:rsid w:val="00145F17"/>
    <w:rsid w:val="00146270"/>
    <w:rsid w:val="001462BF"/>
    <w:rsid w:val="001469DF"/>
    <w:rsid w:val="0014721C"/>
    <w:rsid w:val="0014739C"/>
    <w:rsid w:val="0014742A"/>
    <w:rsid w:val="001474CA"/>
    <w:rsid w:val="00147F2B"/>
    <w:rsid w:val="00147FFB"/>
    <w:rsid w:val="00150023"/>
    <w:rsid w:val="0015006B"/>
    <w:rsid w:val="00150221"/>
    <w:rsid w:val="0015035D"/>
    <w:rsid w:val="001505B8"/>
    <w:rsid w:val="001505CE"/>
    <w:rsid w:val="00150DF2"/>
    <w:rsid w:val="00151311"/>
    <w:rsid w:val="00151706"/>
    <w:rsid w:val="00151973"/>
    <w:rsid w:val="00151F8F"/>
    <w:rsid w:val="00152126"/>
    <w:rsid w:val="00152532"/>
    <w:rsid w:val="00152B28"/>
    <w:rsid w:val="00152E7B"/>
    <w:rsid w:val="00153797"/>
    <w:rsid w:val="001539EC"/>
    <w:rsid w:val="00153C9E"/>
    <w:rsid w:val="00154250"/>
    <w:rsid w:val="001547BA"/>
    <w:rsid w:val="0015482B"/>
    <w:rsid w:val="00154E93"/>
    <w:rsid w:val="001551E0"/>
    <w:rsid w:val="00155487"/>
    <w:rsid w:val="0015564A"/>
    <w:rsid w:val="001559CC"/>
    <w:rsid w:val="00155E72"/>
    <w:rsid w:val="001562E9"/>
    <w:rsid w:val="001562F6"/>
    <w:rsid w:val="00156A76"/>
    <w:rsid w:val="00156AD0"/>
    <w:rsid w:val="00156D7B"/>
    <w:rsid w:val="00156F8B"/>
    <w:rsid w:val="00157126"/>
    <w:rsid w:val="00157A67"/>
    <w:rsid w:val="00157CFA"/>
    <w:rsid w:val="00157F4B"/>
    <w:rsid w:val="0016074E"/>
    <w:rsid w:val="001625C4"/>
    <w:rsid w:val="001625EE"/>
    <w:rsid w:val="00162D36"/>
    <w:rsid w:val="00162E8B"/>
    <w:rsid w:val="00162ED5"/>
    <w:rsid w:val="00162F07"/>
    <w:rsid w:val="00163531"/>
    <w:rsid w:val="001637DC"/>
    <w:rsid w:val="00164BAD"/>
    <w:rsid w:val="00164D69"/>
    <w:rsid w:val="00164E20"/>
    <w:rsid w:val="001651A2"/>
    <w:rsid w:val="00165BA8"/>
    <w:rsid w:val="00165BF4"/>
    <w:rsid w:val="00166127"/>
    <w:rsid w:val="00167551"/>
    <w:rsid w:val="001678B3"/>
    <w:rsid w:val="0017052C"/>
    <w:rsid w:val="00170A72"/>
    <w:rsid w:val="001711B6"/>
    <w:rsid w:val="00171604"/>
    <w:rsid w:val="00172238"/>
    <w:rsid w:val="0017292C"/>
    <w:rsid w:val="0017299F"/>
    <w:rsid w:val="00173325"/>
    <w:rsid w:val="00173708"/>
    <w:rsid w:val="00173757"/>
    <w:rsid w:val="0017382F"/>
    <w:rsid w:val="00173B78"/>
    <w:rsid w:val="00173F0B"/>
    <w:rsid w:val="00175C2B"/>
    <w:rsid w:val="00175EA0"/>
    <w:rsid w:val="001760D8"/>
    <w:rsid w:val="0017626F"/>
    <w:rsid w:val="00176D60"/>
    <w:rsid w:val="0017711D"/>
    <w:rsid w:val="00177F9D"/>
    <w:rsid w:val="001800C5"/>
    <w:rsid w:val="00180657"/>
    <w:rsid w:val="00180A72"/>
    <w:rsid w:val="00180CF7"/>
    <w:rsid w:val="001811F4"/>
    <w:rsid w:val="00181D5A"/>
    <w:rsid w:val="00182889"/>
    <w:rsid w:val="00182CA2"/>
    <w:rsid w:val="0018306C"/>
    <w:rsid w:val="0018372C"/>
    <w:rsid w:val="00183A29"/>
    <w:rsid w:val="00183F05"/>
    <w:rsid w:val="00184270"/>
    <w:rsid w:val="001855A4"/>
    <w:rsid w:val="001856C0"/>
    <w:rsid w:val="00186680"/>
    <w:rsid w:val="0018686F"/>
    <w:rsid w:val="001868FB"/>
    <w:rsid w:val="00186B3B"/>
    <w:rsid w:val="001870BF"/>
    <w:rsid w:val="00187DFE"/>
    <w:rsid w:val="00187F07"/>
    <w:rsid w:val="00190401"/>
    <w:rsid w:val="001905AE"/>
    <w:rsid w:val="00190A1E"/>
    <w:rsid w:val="001914F4"/>
    <w:rsid w:val="001915F6"/>
    <w:rsid w:val="00191DB8"/>
    <w:rsid w:val="00192F76"/>
    <w:rsid w:val="0019335C"/>
    <w:rsid w:val="00193476"/>
    <w:rsid w:val="00194376"/>
    <w:rsid w:val="001944B7"/>
    <w:rsid w:val="00194887"/>
    <w:rsid w:val="001948A0"/>
    <w:rsid w:val="001948AD"/>
    <w:rsid w:val="001951C2"/>
    <w:rsid w:val="00195681"/>
    <w:rsid w:val="001957CB"/>
    <w:rsid w:val="00195998"/>
    <w:rsid w:val="00195A4A"/>
    <w:rsid w:val="00195B84"/>
    <w:rsid w:val="00196113"/>
    <w:rsid w:val="001963C9"/>
    <w:rsid w:val="001964E0"/>
    <w:rsid w:val="001967C8"/>
    <w:rsid w:val="00196873"/>
    <w:rsid w:val="00196930"/>
    <w:rsid w:val="00196D94"/>
    <w:rsid w:val="00196FF2"/>
    <w:rsid w:val="00197110"/>
    <w:rsid w:val="0019795D"/>
    <w:rsid w:val="00197CEB"/>
    <w:rsid w:val="001A052E"/>
    <w:rsid w:val="001A083D"/>
    <w:rsid w:val="001A1039"/>
    <w:rsid w:val="001A14EC"/>
    <w:rsid w:val="001A1A4D"/>
    <w:rsid w:val="001A2BDC"/>
    <w:rsid w:val="001A2D84"/>
    <w:rsid w:val="001A3286"/>
    <w:rsid w:val="001A4718"/>
    <w:rsid w:val="001A49BF"/>
    <w:rsid w:val="001A4AA6"/>
    <w:rsid w:val="001A4D7A"/>
    <w:rsid w:val="001A4FCF"/>
    <w:rsid w:val="001A5842"/>
    <w:rsid w:val="001A5C83"/>
    <w:rsid w:val="001A5D65"/>
    <w:rsid w:val="001A5DE9"/>
    <w:rsid w:val="001A6BF2"/>
    <w:rsid w:val="001A6D54"/>
    <w:rsid w:val="001A7575"/>
    <w:rsid w:val="001A7A3F"/>
    <w:rsid w:val="001A7D5F"/>
    <w:rsid w:val="001B1144"/>
    <w:rsid w:val="001B1A88"/>
    <w:rsid w:val="001B1F71"/>
    <w:rsid w:val="001B21E5"/>
    <w:rsid w:val="001B2356"/>
    <w:rsid w:val="001B23AF"/>
    <w:rsid w:val="001B26B2"/>
    <w:rsid w:val="001B2836"/>
    <w:rsid w:val="001B283D"/>
    <w:rsid w:val="001B2933"/>
    <w:rsid w:val="001B2F11"/>
    <w:rsid w:val="001B3A6B"/>
    <w:rsid w:val="001B41B8"/>
    <w:rsid w:val="001B433F"/>
    <w:rsid w:val="001B4A59"/>
    <w:rsid w:val="001B4B2D"/>
    <w:rsid w:val="001B4BB4"/>
    <w:rsid w:val="001B4BE9"/>
    <w:rsid w:val="001B544A"/>
    <w:rsid w:val="001B5467"/>
    <w:rsid w:val="001B5D1D"/>
    <w:rsid w:val="001B675E"/>
    <w:rsid w:val="001B70F3"/>
    <w:rsid w:val="001B77D3"/>
    <w:rsid w:val="001C01B6"/>
    <w:rsid w:val="001C035F"/>
    <w:rsid w:val="001C0674"/>
    <w:rsid w:val="001C0CB9"/>
    <w:rsid w:val="001C0D88"/>
    <w:rsid w:val="001C1017"/>
    <w:rsid w:val="001C21C8"/>
    <w:rsid w:val="001C2529"/>
    <w:rsid w:val="001C28F3"/>
    <w:rsid w:val="001C3030"/>
    <w:rsid w:val="001C3BBD"/>
    <w:rsid w:val="001C4372"/>
    <w:rsid w:val="001C467D"/>
    <w:rsid w:val="001C5017"/>
    <w:rsid w:val="001C5F46"/>
    <w:rsid w:val="001C61DA"/>
    <w:rsid w:val="001C6241"/>
    <w:rsid w:val="001C6310"/>
    <w:rsid w:val="001C64C7"/>
    <w:rsid w:val="001C651D"/>
    <w:rsid w:val="001C6817"/>
    <w:rsid w:val="001C6FF7"/>
    <w:rsid w:val="001C7378"/>
    <w:rsid w:val="001C7BE2"/>
    <w:rsid w:val="001C7EB2"/>
    <w:rsid w:val="001D0345"/>
    <w:rsid w:val="001D0BB7"/>
    <w:rsid w:val="001D11C7"/>
    <w:rsid w:val="001D1687"/>
    <w:rsid w:val="001D16B6"/>
    <w:rsid w:val="001D218F"/>
    <w:rsid w:val="001D2394"/>
    <w:rsid w:val="001D24DF"/>
    <w:rsid w:val="001D285F"/>
    <w:rsid w:val="001D2D06"/>
    <w:rsid w:val="001D3203"/>
    <w:rsid w:val="001D329A"/>
    <w:rsid w:val="001D32E4"/>
    <w:rsid w:val="001D3418"/>
    <w:rsid w:val="001D36FA"/>
    <w:rsid w:val="001D3828"/>
    <w:rsid w:val="001D3A1B"/>
    <w:rsid w:val="001D3BB5"/>
    <w:rsid w:val="001D4363"/>
    <w:rsid w:val="001D4B79"/>
    <w:rsid w:val="001D4BE2"/>
    <w:rsid w:val="001D6553"/>
    <w:rsid w:val="001D6762"/>
    <w:rsid w:val="001D6ADD"/>
    <w:rsid w:val="001E1AA3"/>
    <w:rsid w:val="001E1C79"/>
    <w:rsid w:val="001E21D1"/>
    <w:rsid w:val="001E2826"/>
    <w:rsid w:val="001E2BB6"/>
    <w:rsid w:val="001E2C82"/>
    <w:rsid w:val="001E2DF7"/>
    <w:rsid w:val="001E2F3E"/>
    <w:rsid w:val="001E2FE3"/>
    <w:rsid w:val="001E30AB"/>
    <w:rsid w:val="001E33A3"/>
    <w:rsid w:val="001E38B9"/>
    <w:rsid w:val="001E4413"/>
    <w:rsid w:val="001E49B8"/>
    <w:rsid w:val="001E4E72"/>
    <w:rsid w:val="001E51F2"/>
    <w:rsid w:val="001E53B3"/>
    <w:rsid w:val="001E5533"/>
    <w:rsid w:val="001E5558"/>
    <w:rsid w:val="001E5B2A"/>
    <w:rsid w:val="001E5DD1"/>
    <w:rsid w:val="001E66DD"/>
    <w:rsid w:val="001E689A"/>
    <w:rsid w:val="001E6953"/>
    <w:rsid w:val="001E6E82"/>
    <w:rsid w:val="001E704F"/>
    <w:rsid w:val="001E717B"/>
    <w:rsid w:val="001E749E"/>
    <w:rsid w:val="001E76A0"/>
    <w:rsid w:val="001F0408"/>
    <w:rsid w:val="001F0A0D"/>
    <w:rsid w:val="001F0F2C"/>
    <w:rsid w:val="001F118D"/>
    <w:rsid w:val="001F21AA"/>
    <w:rsid w:val="001F2AAA"/>
    <w:rsid w:val="001F4223"/>
    <w:rsid w:val="001F4808"/>
    <w:rsid w:val="001F50A3"/>
    <w:rsid w:val="001F5BE6"/>
    <w:rsid w:val="001F5C66"/>
    <w:rsid w:val="001F61DB"/>
    <w:rsid w:val="001F6261"/>
    <w:rsid w:val="001F6DCA"/>
    <w:rsid w:val="001F7140"/>
    <w:rsid w:val="001F7758"/>
    <w:rsid w:val="001F7951"/>
    <w:rsid w:val="001F7ADE"/>
    <w:rsid w:val="00201073"/>
    <w:rsid w:val="002019F9"/>
    <w:rsid w:val="002021CB"/>
    <w:rsid w:val="00202C99"/>
    <w:rsid w:val="00203264"/>
    <w:rsid w:val="00203689"/>
    <w:rsid w:val="00203A5A"/>
    <w:rsid w:val="00203E04"/>
    <w:rsid w:val="00203F9A"/>
    <w:rsid w:val="00204953"/>
    <w:rsid w:val="00204B6D"/>
    <w:rsid w:val="00204CCE"/>
    <w:rsid w:val="00205E20"/>
    <w:rsid w:val="00206724"/>
    <w:rsid w:val="00206883"/>
    <w:rsid w:val="00207A84"/>
    <w:rsid w:val="00207CB7"/>
    <w:rsid w:val="002107E9"/>
    <w:rsid w:val="00210CDF"/>
    <w:rsid w:val="00210DAF"/>
    <w:rsid w:val="00211074"/>
    <w:rsid w:val="0021138D"/>
    <w:rsid w:val="00212426"/>
    <w:rsid w:val="002124AB"/>
    <w:rsid w:val="00212A5F"/>
    <w:rsid w:val="00213617"/>
    <w:rsid w:val="00213EEF"/>
    <w:rsid w:val="00214757"/>
    <w:rsid w:val="002148A8"/>
    <w:rsid w:val="00214A8D"/>
    <w:rsid w:val="00215044"/>
    <w:rsid w:val="002155DE"/>
    <w:rsid w:val="00215684"/>
    <w:rsid w:val="00215B8B"/>
    <w:rsid w:val="00216014"/>
    <w:rsid w:val="002163E8"/>
    <w:rsid w:val="002167B2"/>
    <w:rsid w:val="00216C95"/>
    <w:rsid w:val="00217306"/>
    <w:rsid w:val="002176BC"/>
    <w:rsid w:val="0021773A"/>
    <w:rsid w:val="00220574"/>
    <w:rsid w:val="002208C1"/>
    <w:rsid w:val="00220989"/>
    <w:rsid w:val="002213B2"/>
    <w:rsid w:val="0022185C"/>
    <w:rsid w:val="00221A75"/>
    <w:rsid w:val="002227A1"/>
    <w:rsid w:val="00222AA1"/>
    <w:rsid w:val="00223196"/>
    <w:rsid w:val="0022330D"/>
    <w:rsid w:val="00223CF4"/>
    <w:rsid w:val="0022427E"/>
    <w:rsid w:val="002251E1"/>
    <w:rsid w:val="002259B0"/>
    <w:rsid w:val="00225DF0"/>
    <w:rsid w:val="00226E14"/>
    <w:rsid w:val="00226E3C"/>
    <w:rsid w:val="00226F9A"/>
    <w:rsid w:val="002271E2"/>
    <w:rsid w:val="00227230"/>
    <w:rsid w:val="00227C98"/>
    <w:rsid w:val="002305BA"/>
    <w:rsid w:val="002307EF"/>
    <w:rsid w:val="00230DF0"/>
    <w:rsid w:val="002311F9"/>
    <w:rsid w:val="00231498"/>
    <w:rsid w:val="00231934"/>
    <w:rsid w:val="00231ADE"/>
    <w:rsid w:val="00232321"/>
    <w:rsid w:val="0023284E"/>
    <w:rsid w:val="00232DA0"/>
    <w:rsid w:val="00232FD9"/>
    <w:rsid w:val="00233291"/>
    <w:rsid w:val="00233A5F"/>
    <w:rsid w:val="00233C24"/>
    <w:rsid w:val="00233F41"/>
    <w:rsid w:val="0023479D"/>
    <w:rsid w:val="00235120"/>
    <w:rsid w:val="0023513E"/>
    <w:rsid w:val="002351BE"/>
    <w:rsid w:val="00235697"/>
    <w:rsid w:val="00235B8A"/>
    <w:rsid w:val="002361F0"/>
    <w:rsid w:val="00236373"/>
    <w:rsid w:val="0023688C"/>
    <w:rsid w:val="002406A1"/>
    <w:rsid w:val="00240770"/>
    <w:rsid w:val="0024087A"/>
    <w:rsid w:val="00240B82"/>
    <w:rsid w:val="002410EF"/>
    <w:rsid w:val="00241490"/>
    <w:rsid w:val="002418EB"/>
    <w:rsid w:val="002422F7"/>
    <w:rsid w:val="00242AAF"/>
    <w:rsid w:val="00242E45"/>
    <w:rsid w:val="00243F91"/>
    <w:rsid w:val="002448B3"/>
    <w:rsid w:val="00244E12"/>
    <w:rsid w:val="00244F1E"/>
    <w:rsid w:val="00245A2F"/>
    <w:rsid w:val="00245B51"/>
    <w:rsid w:val="00246547"/>
    <w:rsid w:val="00246659"/>
    <w:rsid w:val="002466F1"/>
    <w:rsid w:val="002473DB"/>
    <w:rsid w:val="00247486"/>
    <w:rsid w:val="0025038C"/>
    <w:rsid w:val="0025051D"/>
    <w:rsid w:val="00250DC2"/>
    <w:rsid w:val="00250F09"/>
    <w:rsid w:val="0025159A"/>
    <w:rsid w:val="00251E94"/>
    <w:rsid w:val="002525FD"/>
    <w:rsid w:val="00252862"/>
    <w:rsid w:val="00252956"/>
    <w:rsid w:val="00252DDD"/>
    <w:rsid w:val="00253F4D"/>
    <w:rsid w:val="002543F4"/>
    <w:rsid w:val="0025446A"/>
    <w:rsid w:val="00254F9C"/>
    <w:rsid w:val="002555FE"/>
    <w:rsid w:val="00255665"/>
    <w:rsid w:val="0025600A"/>
    <w:rsid w:val="00256310"/>
    <w:rsid w:val="002563EF"/>
    <w:rsid w:val="00256A2D"/>
    <w:rsid w:val="00257A18"/>
    <w:rsid w:val="00257B81"/>
    <w:rsid w:val="00257F81"/>
    <w:rsid w:val="0026029E"/>
    <w:rsid w:val="00260A55"/>
    <w:rsid w:val="00261AF6"/>
    <w:rsid w:val="00261B78"/>
    <w:rsid w:val="00261C57"/>
    <w:rsid w:val="00262736"/>
    <w:rsid w:val="00262763"/>
    <w:rsid w:val="00262FA6"/>
    <w:rsid w:val="00263148"/>
    <w:rsid w:val="002635A8"/>
    <w:rsid w:val="0026406E"/>
    <w:rsid w:val="00264353"/>
    <w:rsid w:val="0026448A"/>
    <w:rsid w:val="002647DF"/>
    <w:rsid w:val="0026584E"/>
    <w:rsid w:val="00265941"/>
    <w:rsid w:val="00265B3C"/>
    <w:rsid w:val="00265B93"/>
    <w:rsid w:val="00265DDC"/>
    <w:rsid w:val="0026678C"/>
    <w:rsid w:val="002667BB"/>
    <w:rsid w:val="00266831"/>
    <w:rsid w:val="00266833"/>
    <w:rsid w:val="002672F5"/>
    <w:rsid w:val="002679EB"/>
    <w:rsid w:val="002704D9"/>
    <w:rsid w:val="00270592"/>
    <w:rsid w:val="002707DA"/>
    <w:rsid w:val="00270886"/>
    <w:rsid w:val="002717D0"/>
    <w:rsid w:val="00272A90"/>
    <w:rsid w:val="00272B4B"/>
    <w:rsid w:val="002731AC"/>
    <w:rsid w:val="0027382A"/>
    <w:rsid w:val="0027414E"/>
    <w:rsid w:val="002741E5"/>
    <w:rsid w:val="0027486C"/>
    <w:rsid w:val="00274A80"/>
    <w:rsid w:val="00274C23"/>
    <w:rsid w:val="00274F7D"/>
    <w:rsid w:val="002751CD"/>
    <w:rsid w:val="002752F9"/>
    <w:rsid w:val="002753B6"/>
    <w:rsid w:val="00275553"/>
    <w:rsid w:val="002759A2"/>
    <w:rsid w:val="0027605B"/>
    <w:rsid w:val="00276884"/>
    <w:rsid w:val="00276C65"/>
    <w:rsid w:val="00276C8A"/>
    <w:rsid w:val="00277569"/>
    <w:rsid w:val="00277935"/>
    <w:rsid w:val="00277997"/>
    <w:rsid w:val="002779C3"/>
    <w:rsid w:val="00277AA5"/>
    <w:rsid w:val="002801A6"/>
    <w:rsid w:val="002802AB"/>
    <w:rsid w:val="002802B6"/>
    <w:rsid w:val="002819C2"/>
    <w:rsid w:val="00281FE1"/>
    <w:rsid w:val="00283123"/>
    <w:rsid w:val="002836DB"/>
    <w:rsid w:val="00284469"/>
    <w:rsid w:val="0028484D"/>
    <w:rsid w:val="00284970"/>
    <w:rsid w:val="00284EB0"/>
    <w:rsid w:val="00285021"/>
    <w:rsid w:val="00285566"/>
    <w:rsid w:val="00285842"/>
    <w:rsid w:val="00285DF7"/>
    <w:rsid w:val="00285E43"/>
    <w:rsid w:val="00286B4A"/>
    <w:rsid w:val="00286BFE"/>
    <w:rsid w:val="00286DA4"/>
    <w:rsid w:val="00286FA4"/>
    <w:rsid w:val="00287178"/>
    <w:rsid w:val="00287E73"/>
    <w:rsid w:val="00287F98"/>
    <w:rsid w:val="00287FAB"/>
    <w:rsid w:val="00290A45"/>
    <w:rsid w:val="00290D50"/>
    <w:rsid w:val="0029145E"/>
    <w:rsid w:val="002915AA"/>
    <w:rsid w:val="00291810"/>
    <w:rsid w:val="00291B79"/>
    <w:rsid w:val="002922B6"/>
    <w:rsid w:val="00292CDD"/>
    <w:rsid w:val="002932B6"/>
    <w:rsid w:val="002934CB"/>
    <w:rsid w:val="002940F6"/>
    <w:rsid w:val="002941BF"/>
    <w:rsid w:val="0029453B"/>
    <w:rsid w:val="00294848"/>
    <w:rsid w:val="00294B1B"/>
    <w:rsid w:val="002953FE"/>
    <w:rsid w:val="00295607"/>
    <w:rsid w:val="002957AC"/>
    <w:rsid w:val="00295E97"/>
    <w:rsid w:val="0029656E"/>
    <w:rsid w:val="00296DDC"/>
    <w:rsid w:val="00296FCD"/>
    <w:rsid w:val="00297253"/>
    <w:rsid w:val="002977C3"/>
    <w:rsid w:val="00297EF7"/>
    <w:rsid w:val="00297EFE"/>
    <w:rsid w:val="002A05F2"/>
    <w:rsid w:val="002A0A10"/>
    <w:rsid w:val="002A171B"/>
    <w:rsid w:val="002A18AF"/>
    <w:rsid w:val="002A233C"/>
    <w:rsid w:val="002A397C"/>
    <w:rsid w:val="002A4337"/>
    <w:rsid w:val="002A4819"/>
    <w:rsid w:val="002A48CB"/>
    <w:rsid w:val="002A4CF3"/>
    <w:rsid w:val="002A53BA"/>
    <w:rsid w:val="002A587F"/>
    <w:rsid w:val="002A600B"/>
    <w:rsid w:val="002A6BE9"/>
    <w:rsid w:val="002A6DFB"/>
    <w:rsid w:val="002A7597"/>
    <w:rsid w:val="002B00A0"/>
    <w:rsid w:val="002B062D"/>
    <w:rsid w:val="002B0D97"/>
    <w:rsid w:val="002B0E7C"/>
    <w:rsid w:val="002B103C"/>
    <w:rsid w:val="002B1071"/>
    <w:rsid w:val="002B1381"/>
    <w:rsid w:val="002B1A44"/>
    <w:rsid w:val="002B1E9A"/>
    <w:rsid w:val="002B1FE5"/>
    <w:rsid w:val="002B2A46"/>
    <w:rsid w:val="002B2A91"/>
    <w:rsid w:val="002B2B98"/>
    <w:rsid w:val="002B30B6"/>
    <w:rsid w:val="002B3320"/>
    <w:rsid w:val="002B3339"/>
    <w:rsid w:val="002B3898"/>
    <w:rsid w:val="002B3CE1"/>
    <w:rsid w:val="002B3E48"/>
    <w:rsid w:val="002B42DF"/>
    <w:rsid w:val="002B59B0"/>
    <w:rsid w:val="002B6091"/>
    <w:rsid w:val="002B6324"/>
    <w:rsid w:val="002B6332"/>
    <w:rsid w:val="002B63A8"/>
    <w:rsid w:val="002B6D3F"/>
    <w:rsid w:val="002B7334"/>
    <w:rsid w:val="002B7B4B"/>
    <w:rsid w:val="002B7C6E"/>
    <w:rsid w:val="002C0F36"/>
    <w:rsid w:val="002C0F8F"/>
    <w:rsid w:val="002C1027"/>
    <w:rsid w:val="002C15ED"/>
    <w:rsid w:val="002C1877"/>
    <w:rsid w:val="002C2055"/>
    <w:rsid w:val="002C22C3"/>
    <w:rsid w:val="002C240B"/>
    <w:rsid w:val="002C24DA"/>
    <w:rsid w:val="002C26DF"/>
    <w:rsid w:val="002C2A18"/>
    <w:rsid w:val="002C339B"/>
    <w:rsid w:val="002C3CF6"/>
    <w:rsid w:val="002C3E09"/>
    <w:rsid w:val="002C3EDC"/>
    <w:rsid w:val="002C3EE8"/>
    <w:rsid w:val="002C48DC"/>
    <w:rsid w:val="002C5386"/>
    <w:rsid w:val="002C56E5"/>
    <w:rsid w:val="002C57E6"/>
    <w:rsid w:val="002C5DC9"/>
    <w:rsid w:val="002C5F66"/>
    <w:rsid w:val="002C5FC0"/>
    <w:rsid w:val="002C627F"/>
    <w:rsid w:val="002C6297"/>
    <w:rsid w:val="002C62FC"/>
    <w:rsid w:val="002C66F8"/>
    <w:rsid w:val="002C69A6"/>
    <w:rsid w:val="002C6CF0"/>
    <w:rsid w:val="002C739F"/>
    <w:rsid w:val="002C7756"/>
    <w:rsid w:val="002C7F62"/>
    <w:rsid w:val="002D060E"/>
    <w:rsid w:val="002D0801"/>
    <w:rsid w:val="002D0B63"/>
    <w:rsid w:val="002D0EB3"/>
    <w:rsid w:val="002D1397"/>
    <w:rsid w:val="002D1843"/>
    <w:rsid w:val="002D1C27"/>
    <w:rsid w:val="002D1F43"/>
    <w:rsid w:val="002D3224"/>
    <w:rsid w:val="002D3614"/>
    <w:rsid w:val="002D3876"/>
    <w:rsid w:val="002D390F"/>
    <w:rsid w:val="002D3D1F"/>
    <w:rsid w:val="002D42F1"/>
    <w:rsid w:val="002D4C54"/>
    <w:rsid w:val="002D4E85"/>
    <w:rsid w:val="002D50ED"/>
    <w:rsid w:val="002D564E"/>
    <w:rsid w:val="002D5881"/>
    <w:rsid w:val="002D5B0D"/>
    <w:rsid w:val="002D5BB3"/>
    <w:rsid w:val="002D635A"/>
    <w:rsid w:val="002D6516"/>
    <w:rsid w:val="002D689A"/>
    <w:rsid w:val="002D6B3B"/>
    <w:rsid w:val="002D6B98"/>
    <w:rsid w:val="002D6D82"/>
    <w:rsid w:val="002D6F70"/>
    <w:rsid w:val="002D742C"/>
    <w:rsid w:val="002D7984"/>
    <w:rsid w:val="002D7B05"/>
    <w:rsid w:val="002D7B24"/>
    <w:rsid w:val="002E0C48"/>
    <w:rsid w:val="002E1AB0"/>
    <w:rsid w:val="002E2384"/>
    <w:rsid w:val="002E2D42"/>
    <w:rsid w:val="002E3187"/>
    <w:rsid w:val="002E3463"/>
    <w:rsid w:val="002E3752"/>
    <w:rsid w:val="002E3BEC"/>
    <w:rsid w:val="002E3CAA"/>
    <w:rsid w:val="002E3EE5"/>
    <w:rsid w:val="002E41CA"/>
    <w:rsid w:val="002E425C"/>
    <w:rsid w:val="002E44BA"/>
    <w:rsid w:val="002E44D8"/>
    <w:rsid w:val="002E485C"/>
    <w:rsid w:val="002E4A87"/>
    <w:rsid w:val="002E4CE6"/>
    <w:rsid w:val="002E4FBF"/>
    <w:rsid w:val="002E5242"/>
    <w:rsid w:val="002E58DF"/>
    <w:rsid w:val="002E66EF"/>
    <w:rsid w:val="002E69F2"/>
    <w:rsid w:val="002E6ABD"/>
    <w:rsid w:val="002E6D4E"/>
    <w:rsid w:val="002E70DF"/>
    <w:rsid w:val="002E7B01"/>
    <w:rsid w:val="002F0609"/>
    <w:rsid w:val="002F09B1"/>
    <w:rsid w:val="002F0CAC"/>
    <w:rsid w:val="002F0DDA"/>
    <w:rsid w:val="002F0F19"/>
    <w:rsid w:val="002F12E5"/>
    <w:rsid w:val="002F19A0"/>
    <w:rsid w:val="002F3620"/>
    <w:rsid w:val="002F36FF"/>
    <w:rsid w:val="002F3743"/>
    <w:rsid w:val="002F3E7B"/>
    <w:rsid w:val="002F3F93"/>
    <w:rsid w:val="002F452C"/>
    <w:rsid w:val="002F49F2"/>
    <w:rsid w:val="002F4A25"/>
    <w:rsid w:val="002F4E54"/>
    <w:rsid w:val="002F5FB2"/>
    <w:rsid w:val="002F60ED"/>
    <w:rsid w:val="002F6332"/>
    <w:rsid w:val="002F7481"/>
    <w:rsid w:val="002F74D4"/>
    <w:rsid w:val="002F7868"/>
    <w:rsid w:val="002F7B04"/>
    <w:rsid w:val="002F7B93"/>
    <w:rsid w:val="003003AD"/>
    <w:rsid w:val="00300549"/>
    <w:rsid w:val="003017B8"/>
    <w:rsid w:val="00301BE0"/>
    <w:rsid w:val="00301F75"/>
    <w:rsid w:val="00301FE1"/>
    <w:rsid w:val="00302192"/>
    <w:rsid w:val="0030221C"/>
    <w:rsid w:val="00302CDD"/>
    <w:rsid w:val="00302F66"/>
    <w:rsid w:val="003030FF"/>
    <w:rsid w:val="00303142"/>
    <w:rsid w:val="00304F07"/>
    <w:rsid w:val="00305776"/>
    <w:rsid w:val="00305808"/>
    <w:rsid w:val="0030586D"/>
    <w:rsid w:val="00305907"/>
    <w:rsid w:val="00305B75"/>
    <w:rsid w:val="0030622B"/>
    <w:rsid w:val="00306DEE"/>
    <w:rsid w:val="00307081"/>
    <w:rsid w:val="00307B20"/>
    <w:rsid w:val="00307BF4"/>
    <w:rsid w:val="003100AD"/>
    <w:rsid w:val="00310CCF"/>
    <w:rsid w:val="00310E5A"/>
    <w:rsid w:val="00310E65"/>
    <w:rsid w:val="003111D4"/>
    <w:rsid w:val="0031195A"/>
    <w:rsid w:val="00311A83"/>
    <w:rsid w:val="00311BF6"/>
    <w:rsid w:val="0031233E"/>
    <w:rsid w:val="0031246A"/>
    <w:rsid w:val="00312581"/>
    <w:rsid w:val="00312D01"/>
    <w:rsid w:val="00312DFF"/>
    <w:rsid w:val="003137D0"/>
    <w:rsid w:val="00313D5B"/>
    <w:rsid w:val="00313ED2"/>
    <w:rsid w:val="00313EE6"/>
    <w:rsid w:val="003143A5"/>
    <w:rsid w:val="003143BB"/>
    <w:rsid w:val="00315313"/>
    <w:rsid w:val="00315A57"/>
    <w:rsid w:val="00315B7C"/>
    <w:rsid w:val="00315F34"/>
    <w:rsid w:val="00316168"/>
    <w:rsid w:val="00316766"/>
    <w:rsid w:val="00316F9D"/>
    <w:rsid w:val="0031761A"/>
    <w:rsid w:val="00317A73"/>
    <w:rsid w:val="00317BF6"/>
    <w:rsid w:val="00317FD7"/>
    <w:rsid w:val="00320FFF"/>
    <w:rsid w:val="0032103D"/>
    <w:rsid w:val="0032147D"/>
    <w:rsid w:val="00321A33"/>
    <w:rsid w:val="003223DD"/>
    <w:rsid w:val="00322CA3"/>
    <w:rsid w:val="00322DF3"/>
    <w:rsid w:val="00323091"/>
    <w:rsid w:val="0032318C"/>
    <w:rsid w:val="00323335"/>
    <w:rsid w:val="00323415"/>
    <w:rsid w:val="00323440"/>
    <w:rsid w:val="0032351D"/>
    <w:rsid w:val="003242E3"/>
    <w:rsid w:val="00325024"/>
    <w:rsid w:val="00325B47"/>
    <w:rsid w:val="00325B6B"/>
    <w:rsid w:val="00326B79"/>
    <w:rsid w:val="003270CC"/>
    <w:rsid w:val="0032782D"/>
    <w:rsid w:val="00327C33"/>
    <w:rsid w:val="003301B8"/>
    <w:rsid w:val="003304A8"/>
    <w:rsid w:val="003305CF"/>
    <w:rsid w:val="00330CAD"/>
    <w:rsid w:val="00331438"/>
    <w:rsid w:val="00331756"/>
    <w:rsid w:val="003317A8"/>
    <w:rsid w:val="00331C56"/>
    <w:rsid w:val="00331DE1"/>
    <w:rsid w:val="00332480"/>
    <w:rsid w:val="00332599"/>
    <w:rsid w:val="00332DCF"/>
    <w:rsid w:val="00332FE5"/>
    <w:rsid w:val="00333113"/>
    <w:rsid w:val="0033327F"/>
    <w:rsid w:val="003338FA"/>
    <w:rsid w:val="00333D48"/>
    <w:rsid w:val="00334168"/>
    <w:rsid w:val="003349D1"/>
    <w:rsid w:val="003351E9"/>
    <w:rsid w:val="003353C2"/>
    <w:rsid w:val="00335523"/>
    <w:rsid w:val="00335568"/>
    <w:rsid w:val="003360F3"/>
    <w:rsid w:val="003362D0"/>
    <w:rsid w:val="003368AB"/>
    <w:rsid w:val="00337128"/>
    <w:rsid w:val="00337CBA"/>
    <w:rsid w:val="00337D4F"/>
    <w:rsid w:val="00337DAE"/>
    <w:rsid w:val="0034018A"/>
    <w:rsid w:val="00340CF9"/>
    <w:rsid w:val="003413CC"/>
    <w:rsid w:val="00341672"/>
    <w:rsid w:val="003416EC"/>
    <w:rsid w:val="0034197D"/>
    <w:rsid w:val="0034282D"/>
    <w:rsid w:val="003429B1"/>
    <w:rsid w:val="00342D56"/>
    <w:rsid w:val="003430E2"/>
    <w:rsid w:val="003432B4"/>
    <w:rsid w:val="00343DAC"/>
    <w:rsid w:val="00344154"/>
    <w:rsid w:val="003446B6"/>
    <w:rsid w:val="00344947"/>
    <w:rsid w:val="00345277"/>
    <w:rsid w:val="00346682"/>
    <w:rsid w:val="00346A3F"/>
    <w:rsid w:val="00346CA2"/>
    <w:rsid w:val="00346F03"/>
    <w:rsid w:val="003470FB"/>
    <w:rsid w:val="003476C2"/>
    <w:rsid w:val="00347A3E"/>
    <w:rsid w:val="00350426"/>
    <w:rsid w:val="00350743"/>
    <w:rsid w:val="003512BA"/>
    <w:rsid w:val="00351C59"/>
    <w:rsid w:val="00351CA3"/>
    <w:rsid w:val="00351D52"/>
    <w:rsid w:val="00352A05"/>
    <w:rsid w:val="00352DAE"/>
    <w:rsid w:val="00352FC6"/>
    <w:rsid w:val="00352FF0"/>
    <w:rsid w:val="003531FE"/>
    <w:rsid w:val="00353628"/>
    <w:rsid w:val="00353AF5"/>
    <w:rsid w:val="00353B30"/>
    <w:rsid w:val="003542CE"/>
    <w:rsid w:val="003550AA"/>
    <w:rsid w:val="00355349"/>
    <w:rsid w:val="003558DB"/>
    <w:rsid w:val="00355D6A"/>
    <w:rsid w:val="00355DEB"/>
    <w:rsid w:val="00355F93"/>
    <w:rsid w:val="00356789"/>
    <w:rsid w:val="0035699F"/>
    <w:rsid w:val="00356D54"/>
    <w:rsid w:val="00356EB8"/>
    <w:rsid w:val="00357104"/>
    <w:rsid w:val="00357515"/>
    <w:rsid w:val="003576B6"/>
    <w:rsid w:val="00357B20"/>
    <w:rsid w:val="00357D13"/>
    <w:rsid w:val="00360154"/>
    <w:rsid w:val="003605C9"/>
    <w:rsid w:val="00360E51"/>
    <w:rsid w:val="003612B1"/>
    <w:rsid w:val="003616DF"/>
    <w:rsid w:val="00361987"/>
    <w:rsid w:val="00361A77"/>
    <w:rsid w:val="00361D8B"/>
    <w:rsid w:val="00361F4C"/>
    <w:rsid w:val="0036216B"/>
    <w:rsid w:val="00362370"/>
    <w:rsid w:val="00362449"/>
    <w:rsid w:val="003624FC"/>
    <w:rsid w:val="00362762"/>
    <w:rsid w:val="00362E2D"/>
    <w:rsid w:val="00362F88"/>
    <w:rsid w:val="00363B4B"/>
    <w:rsid w:val="00363F00"/>
    <w:rsid w:val="003642F5"/>
    <w:rsid w:val="0036468E"/>
    <w:rsid w:val="003647EA"/>
    <w:rsid w:val="00364BEF"/>
    <w:rsid w:val="0036522C"/>
    <w:rsid w:val="00365455"/>
    <w:rsid w:val="003657EA"/>
    <w:rsid w:val="00366122"/>
    <w:rsid w:val="003663C1"/>
    <w:rsid w:val="0036649E"/>
    <w:rsid w:val="00366854"/>
    <w:rsid w:val="00366905"/>
    <w:rsid w:val="00370BF5"/>
    <w:rsid w:val="00370D52"/>
    <w:rsid w:val="0037172D"/>
    <w:rsid w:val="003720ED"/>
    <w:rsid w:val="00372104"/>
    <w:rsid w:val="0037257A"/>
    <w:rsid w:val="003733FC"/>
    <w:rsid w:val="003734DC"/>
    <w:rsid w:val="00373938"/>
    <w:rsid w:val="00373A65"/>
    <w:rsid w:val="003745D8"/>
    <w:rsid w:val="0037478E"/>
    <w:rsid w:val="003748D9"/>
    <w:rsid w:val="00374A43"/>
    <w:rsid w:val="0037525E"/>
    <w:rsid w:val="00376B24"/>
    <w:rsid w:val="003776E1"/>
    <w:rsid w:val="00377B9C"/>
    <w:rsid w:val="00377DE7"/>
    <w:rsid w:val="00377DEB"/>
    <w:rsid w:val="003806CE"/>
    <w:rsid w:val="00381011"/>
    <w:rsid w:val="0038133B"/>
    <w:rsid w:val="003817D0"/>
    <w:rsid w:val="00382D84"/>
    <w:rsid w:val="00383ADE"/>
    <w:rsid w:val="00383F32"/>
    <w:rsid w:val="00384089"/>
    <w:rsid w:val="00384723"/>
    <w:rsid w:val="0038490B"/>
    <w:rsid w:val="00384A60"/>
    <w:rsid w:val="003851E3"/>
    <w:rsid w:val="0038535C"/>
    <w:rsid w:val="003858B7"/>
    <w:rsid w:val="003859E1"/>
    <w:rsid w:val="00386255"/>
    <w:rsid w:val="0038692E"/>
    <w:rsid w:val="00386A57"/>
    <w:rsid w:val="003875C1"/>
    <w:rsid w:val="00387617"/>
    <w:rsid w:val="00387EE5"/>
    <w:rsid w:val="00390D08"/>
    <w:rsid w:val="003911B4"/>
    <w:rsid w:val="00391C55"/>
    <w:rsid w:val="0039321C"/>
    <w:rsid w:val="003938C4"/>
    <w:rsid w:val="0039423E"/>
    <w:rsid w:val="0039471D"/>
    <w:rsid w:val="003948BF"/>
    <w:rsid w:val="003948EB"/>
    <w:rsid w:val="0039545E"/>
    <w:rsid w:val="003962FC"/>
    <w:rsid w:val="00396778"/>
    <w:rsid w:val="00396984"/>
    <w:rsid w:val="00396CE7"/>
    <w:rsid w:val="00396D62"/>
    <w:rsid w:val="00396D95"/>
    <w:rsid w:val="00397C76"/>
    <w:rsid w:val="00397E69"/>
    <w:rsid w:val="003A00A8"/>
    <w:rsid w:val="003A06B2"/>
    <w:rsid w:val="003A0896"/>
    <w:rsid w:val="003A0CFA"/>
    <w:rsid w:val="003A0D01"/>
    <w:rsid w:val="003A0FEE"/>
    <w:rsid w:val="003A1456"/>
    <w:rsid w:val="003A145B"/>
    <w:rsid w:val="003A15DE"/>
    <w:rsid w:val="003A198B"/>
    <w:rsid w:val="003A2095"/>
    <w:rsid w:val="003A2306"/>
    <w:rsid w:val="003A2588"/>
    <w:rsid w:val="003A28B5"/>
    <w:rsid w:val="003A28F8"/>
    <w:rsid w:val="003A2952"/>
    <w:rsid w:val="003A2C4E"/>
    <w:rsid w:val="003A3265"/>
    <w:rsid w:val="003A3A7C"/>
    <w:rsid w:val="003A3B9E"/>
    <w:rsid w:val="003A470F"/>
    <w:rsid w:val="003A4780"/>
    <w:rsid w:val="003A4A8C"/>
    <w:rsid w:val="003A55F1"/>
    <w:rsid w:val="003A599F"/>
    <w:rsid w:val="003A5B5E"/>
    <w:rsid w:val="003A6668"/>
    <w:rsid w:val="003A6834"/>
    <w:rsid w:val="003A68E2"/>
    <w:rsid w:val="003A70B0"/>
    <w:rsid w:val="003A7270"/>
    <w:rsid w:val="003A7512"/>
    <w:rsid w:val="003A7F74"/>
    <w:rsid w:val="003B0236"/>
    <w:rsid w:val="003B02FC"/>
    <w:rsid w:val="003B0900"/>
    <w:rsid w:val="003B0A8D"/>
    <w:rsid w:val="003B147F"/>
    <w:rsid w:val="003B226A"/>
    <w:rsid w:val="003B2B58"/>
    <w:rsid w:val="003B35DA"/>
    <w:rsid w:val="003B3617"/>
    <w:rsid w:val="003B3B3A"/>
    <w:rsid w:val="003B3CD0"/>
    <w:rsid w:val="003B4229"/>
    <w:rsid w:val="003B4712"/>
    <w:rsid w:val="003B4887"/>
    <w:rsid w:val="003B490F"/>
    <w:rsid w:val="003B4F84"/>
    <w:rsid w:val="003B5018"/>
    <w:rsid w:val="003B530F"/>
    <w:rsid w:val="003B53F2"/>
    <w:rsid w:val="003B56CD"/>
    <w:rsid w:val="003B5CEE"/>
    <w:rsid w:val="003B6101"/>
    <w:rsid w:val="003B6650"/>
    <w:rsid w:val="003B6748"/>
    <w:rsid w:val="003B6A55"/>
    <w:rsid w:val="003B6A7E"/>
    <w:rsid w:val="003B6AD9"/>
    <w:rsid w:val="003B72AA"/>
    <w:rsid w:val="003B72AE"/>
    <w:rsid w:val="003B7AEB"/>
    <w:rsid w:val="003B7CD7"/>
    <w:rsid w:val="003B7F45"/>
    <w:rsid w:val="003B7FC1"/>
    <w:rsid w:val="003C01EE"/>
    <w:rsid w:val="003C0211"/>
    <w:rsid w:val="003C081C"/>
    <w:rsid w:val="003C0CD8"/>
    <w:rsid w:val="003C0F9E"/>
    <w:rsid w:val="003C171E"/>
    <w:rsid w:val="003C201B"/>
    <w:rsid w:val="003C250D"/>
    <w:rsid w:val="003C2AD2"/>
    <w:rsid w:val="003C3BB0"/>
    <w:rsid w:val="003C45BE"/>
    <w:rsid w:val="003C464A"/>
    <w:rsid w:val="003C4A7D"/>
    <w:rsid w:val="003C50A0"/>
    <w:rsid w:val="003C51E4"/>
    <w:rsid w:val="003C57FF"/>
    <w:rsid w:val="003C606F"/>
    <w:rsid w:val="003C6406"/>
    <w:rsid w:val="003C6BD3"/>
    <w:rsid w:val="003C71FF"/>
    <w:rsid w:val="003C7DB9"/>
    <w:rsid w:val="003D01CC"/>
    <w:rsid w:val="003D0867"/>
    <w:rsid w:val="003D15AC"/>
    <w:rsid w:val="003D2E8E"/>
    <w:rsid w:val="003D2EBF"/>
    <w:rsid w:val="003D2F9F"/>
    <w:rsid w:val="003D34CC"/>
    <w:rsid w:val="003D3684"/>
    <w:rsid w:val="003D36C7"/>
    <w:rsid w:val="003D3B7F"/>
    <w:rsid w:val="003D4363"/>
    <w:rsid w:val="003D450F"/>
    <w:rsid w:val="003D45E9"/>
    <w:rsid w:val="003D4D18"/>
    <w:rsid w:val="003D59BF"/>
    <w:rsid w:val="003D5E89"/>
    <w:rsid w:val="003D5FA7"/>
    <w:rsid w:val="003D6842"/>
    <w:rsid w:val="003D6BA1"/>
    <w:rsid w:val="003D6FA0"/>
    <w:rsid w:val="003E0626"/>
    <w:rsid w:val="003E065B"/>
    <w:rsid w:val="003E078F"/>
    <w:rsid w:val="003E084B"/>
    <w:rsid w:val="003E150A"/>
    <w:rsid w:val="003E1811"/>
    <w:rsid w:val="003E216D"/>
    <w:rsid w:val="003E2C0A"/>
    <w:rsid w:val="003E2EF0"/>
    <w:rsid w:val="003E4100"/>
    <w:rsid w:val="003E4821"/>
    <w:rsid w:val="003E4A7F"/>
    <w:rsid w:val="003E5732"/>
    <w:rsid w:val="003E5AA1"/>
    <w:rsid w:val="003E5BA6"/>
    <w:rsid w:val="003E61BC"/>
    <w:rsid w:val="003E62B9"/>
    <w:rsid w:val="003E6BB9"/>
    <w:rsid w:val="003E6D3E"/>
    <w:rsid w:val="003E706C"/>
    <w:rsid w:val="003E720D"/>
    <w:rsid w:val="003E780D"/>
    <w:rsid w:val="003E7D5F"/>
    <w:rsid w:val="003F0918"/>
    <w:rsid w:val="003F0EAE"/>
    <w:rsid w:val="003F11C8"/>
    <w:rsid w:val="003F1673"/>
    <w:rsid w:val="003F1682"/>
    <w:rsid w:val="003F1A85"/>
    <w:rsid w:val="003F1EB5"/>
    <w:rsid w:val="003F238A"/>
    <w:rsid w:val="003F2396"/>
    <w:rsid w:val="003F27B7"/>
    <w:rsid w:val="003F2929"/>
    <w:rsid w:val="003F2A9E"/>
    <w:rsid w:val="003F2CCB"/>
    <w:rsid w:val="003F2DDA"/>
    <w:rsid w:val="003F3088"/>
    <w:rsid w:val="003F35C0"/>
    <w:rsid w:val="003F3B81"/>
    <w:rsid w:val="003F3D05"/>
    <w:rsid w:val="003F4942"/>
    <w:rsid w:val="003F4AD5"/>
    <w:rsid w:val="003F57DC"/>
    <w:rsid w:val="003F5BCC"/>
    <w:rsid w:val="003F64CE"/>
    <w:rsid w:val="003F673C"/>
    <w:rsid w:val="003F7C44"/>
    <w:rsid w:val="004007A8"/>
    <w:rsid w:val="00400A18"/>
    <w:rsid w:val="0040125B"/>
    <w:rsid w:val="004013D9"/>
    <w:rsid w:val="00401ED6"/>
    <w:rsid w:val="0040215A"/>
    <w:rsid w:val="004022EB"/>
    <w:rsid w:val="00402305"/>
    <w:rsid w:val="004025F8"/>
    <w:rsid w:val="004026FA"/>
    <w:rsid w:val="004028B5"/>
    <w:rsid w:val="00402B10"/>
    <w:rsid w:val="00402F66"/>
    <w:rsid w:val="00403156"/>
    <w:rsid w:val="004033B5"/>
    <w:rsid w:val="004034E1"/>
    <w:rsid w:val="00403FC6"/>
    <w:rsid w:val="00404646"/>
    <w:rsid w:val="0040485D"/>
    <w:rsid w:val="00404B55"/>
    <w:rsid w:val="004050E2"/>
    <w:rsid w:val="0040510D"/>
    <w:rsid w:val="004057D3"/>
    <w:rsid w:val="004062C4"/>
    <w:rsid w:val="00406313"/>
    <w:rsid w:val="00406494"/>
    <w:rsid w:val="004064D6"/>
    <w:rsid w:val="0040655C"/>
    <w:rsid w:val="00407276"/>
    <w:rsid w:val="00407CCB"/>
    <w:rsid w:val="004107A3"/>
    <w:rsid w:val="00411342"/>
    <w:rsid w:val="004113CA"/>
    <w:rsid w:val="00411803"/>
    <w:rsid w:val="00411874"/>
    <w:rsid w:val="00411EC5"/>
    <w:rsid w:val="0041234E"/>
    <w:rsid w:val="004123B7"/>
    <w:rsid w:val="00413279"/>
    <w:rsid w:val="00413382"/>
    <w:rsid w:val="004139BF"/>
    <w:rsid w:val="00413CC4"/>
    <w:rsid w:val="00413EC7"/>
    <w:rsid w:val="00414CF7"/>
    <w:rsid w:val="00414EA9"/>
    <w:rsid w:val="00415480"/>
    <w:rsid w:val="004158F9"/>
    <w:rsid w:val="00415BAA"/>
    <w:rsid w:val="0041637A"/>
    <w:rsid w:val="004163B0"/>
    <w:rsid w:val="0041711E"/>
    <w:rsid w:val="004172E4"/>
    <w:rsid w:val="00417527"/>
    <w:rsid w:val="0042000B"/>
    <w:rsid w:val="004201C0"/>
    <w:rsid w:val="00420A98"/>
    <w:rsid w:val="004214D4"/>
    <w:rsid w:val="00421758"/>
    <w:rsid w:val="00421CCC"/>
    <w:rsid w:val="0042228E"/>
    <w:rsid w:val="00423258"/>
    <w:rsid w:val="004235C7"/>
    <w:rsid w:val="00423BBA"/>
    <w:rsid w:val="004242EF"/>
    <w:rsid w:val="00424543"/>
    <w:rsid w:val="004248DF"/>
    <w:rsid w:val="00425B91"/>
    <w:rsid w:val="00425BA5"/>
    <w:rsid w:val="004271C4"/>
    <w:rsid w:val="004275DD"/>
    <w:rsid w:val="0043033B"/>
    <w:rsid w:val="004306A8"/>
    <w:rsid w:val="0043110F"/>
    <w:rsid w:val="00432051"/>
    <w:rsid w:val="00432B7D"/>
    <w:rsid w:val="00432C12"/>
    <w:rsid w:val="004330DE"/>
    <w:rsid w:val="0043342A"/>
    <w:rsid w:val="004336E2"/>
    <w:rsid w:val="004337B4"/>
    <w:rsid w:val="004337E5"/>
    <w:rsid w:val="0043436E"/>
    <w:rsid w:val="004348B6"/>
    <w:rsid w:val="004348E9"/>
    <w:rsid w:val="00434E16"/>
    <w:rsid w:val="00434E8F"/>
    <w:rsid w:val="004353D2"/>
    <w:rsid w:val="00435B9B"/>
    <w:rsid w:val="00435EFE"/>
    <w:rsid w:val="00436438"/>
    <w:rsid w:val="00436938"/>
    <w:rsid w:val="00436C79"/>
    <w:rsid w:val="00437567"/>
    <w:rsid w:val="004376AB"/>
    <w:rsid w:val="00437E98"/>
    <w:rsid w:val="0044010C"/>
    <w:rsid w:val="0044028E"/>
    <w:rsid w:val="00440593"/>
    <w:rsid w:val="00440789"/>
    <w:rsid w:val="00441316"/>
    <w:rsid w:val="00441709"/>
    <w:rsid w:val="00441AE2"/>
    <w:rsid w:val="004420D8"/>
    <w:rsid w:val="00442181"/>
    <w:rsid w:val="00442BB8"/>
    <w:rsid w:val="00442EA5"/>
    <w:rsid w:val="00442EBF"/>
    <w:rsid w:val="00443379"/>
    <w:rsid w:val="00443867"/>
    <w:rsid w:val="00443CDF"/>
    <w:rsid w:val="00443FED"/>
    <w:rsid w:val="00444065"/>
    <w:rsid w:val="00444A56"/>
    <w:rsid w:val="00444E12"/>
    <w:rsid w:val="00444E48"/>
    <w:rsid w:val="00445280"/>
    <w:rsid w:val="00445BC3"/>
    <w:rsid w:val="00445E56"/>
    <w:rsid w:val="00446468"/>
    <w:rsid w:val="004465D1"/>
    <w:rsid w:val="0044697F"/>
    <w:rsid w:val="00446BD1"/>
    <w:rsid w:val="00447425"/>
    <w:rsid w:val="0044757C"/>
    <w:rsid w:val="00447C10"/>
    <w:rsid w:val="00450DBA"/>
    <w:rsid w:val="0045121B"/>
    <w:rsid w:val="00451391"/>
    <w:rsid w:val="0045254F"/>
    <w:rsid w:val="0045260B"/>
    <w:rsid w:val="00452EB7"/>
    <w:rsid w:val="004533DC"/>
    <w:rsid w:val="00453498"/>
    <w:rsid w:val="0045399E"/>
    <w:rsid w:val="00453B99"/>
    <w:rsid w:val="00453FA4"/>
    <w:rsid w:val="00454A2E"/>
    <w:rsid w:val="00454BEE"/>
    <w:rsid w:val="00454D19"/>
    <w:rsid w:val="0045506B"/>
    <w:rsid w:val="004558FD"/>
    <w:rsid w:val="00455B38"/>
    <w:rsid w:val="0045647B"/>
    <w:rsid w:val="0045690E"/>
    <w:rsid w:val="00456B2C"/>
    <w:rsid w:val="00457686"/>
    <w:rsid w:val="00457C3B"/>
    <w:rsid w:val="004604EC"/>
    <w:rsid w:val="00460B7E"/>
    <w:rsid w:val="00460C2C"/>
    <w:rsid w:val="00460C4D"/>
    <w:rsid w:val="0046180E"/>
    <w:rsid w:val="00461D26"/>
    <w:rsid w:val="00461DB0"/>
    <w:rsid w:val="00462896"/>
    <w:rsid w:val="0046292D"/>
    <w:rsid w:val="004637C4"/>
    <w:rsid w:val="00463B8A"/>
    <w:rsid w:val="0046445F"/>
    <w:rsid w:val="00464803"/>
    <w:rsid w:val="004650ED"/>
    <w:rsid w:val="004651F4"/>
    <w:rsid w:val="00465273"/>
    <w:rsid w:val="00465688"/>
    <w:rsid w:val="00465875"/>
    <w:rsid w:val="00466224"/>
    <w:rsid w:val="00466679"/>
    <w:rsid w:val="00466686"/>
    <w:rsid w:val="0046671D"/>
    <w:rsid w:val="00466CFA"/>
    <w:rsid w:val="00467033"/>
    <w:rsid w:val="0046713D"/>
    <w:rsid w:val="00467271"/>
    <w:rsid w:val="0046735A"/>
    <w:rsid w:val="0046778E"/>
    <w:rsid w:val="004701B4"/>
    <w:rsid w:val="004702EB"/>
    <w:rsid w:val="004703B6"/>
    <w:rsid w:val="004705EE"/>
    <w:rsid w:val="0047120D"/>
    <w:rsid w:val="00471274"/>
    <w:rsid w:val="00471334"/>
    <w:rsid w:val="004715FB"/>
    <w:rsid w:val="0047175E"/>
    <w:rsid w:val="0047192A"/>
    <w:rsid w:val="00471B2D"/>
    <w:rsid w:val="00471B4B"/>
    <w:rsid w:val="004724A3"/>
    <w:rsid w:val="004724B1"/>
    <w:rsid w:val="004724C8"/>
    <w:rsid w:val="004729D3"/>
    <w:rsid w:val="00472BE4"/>
    <w:rsid w:val="00473119"/>
    <w:rsid w:val="00473C63"/>
    <w:rsid w:val="00473EA6"/>
    <w:rsid w:val="00474299"/>
    <w:rsid w:val="0047481F"/>
    <w:rsid w:val="00474A5E"/>
    <w:rsid w:val="00474B18"/>
    <w:rsid w:val="0047553A"/>
    <w:rsid w:val="00475CE6"/>
    <w:rsid w:val="00475DEB"/>
    <w:rsid w:val="00475F92"/>
    <w:rsid w:val="004763E0"/>
    <w:rsid w:val="0047796C"/>
    <w:rsid w:val="004804D4"/>
    <w:rsid w:val="004806C2"/>
    <w:rsid w:val="00480BDA"/>
    <w:rsid w:val="00480C09"/>
    <w:rsid w:val="00480C88"/>
    <w:rsid w:val="00481875"/>
    <w:rsid w:val="00481F5C"/>
    <w:rsid w:val="004822ED"/>
    <w:rsid w:val="004823D5"/>
    <w:rsid w:val="00482805"/>
    <w:rsid w:val="004828EE"/>
    <w:rsid w:val="00482BBF"/>
    <w:rsid w:val="00482C72"/>
    <w:rsid w:val="00482D39"/>
    <w:rsid w:val="0048311A"/>
    <w:rsid w:val="004831FA"/>
    <w:rsid w:val="004833FA"/>
    <w:rsid w:val="00483897"/>
    <w:rsid w:val="0048416E"/>
    <w:rsid w:val="00484631"/>
    <w:rsid w:val="0048488C"/>
    <w:rsid w:val="0048532B"/>
    <w:rsid w:val="00485A4B"/>
    <w:rsid w:val="00486710"/>
    <w:rsid w:val="00487197"/>
    <w:rsid w:val="004903B8"/>
    <w:rsid w:val="004904D2"/>
    <w:rsid w:val="0049081D"/>
    <w:rsid w:val="00491027"/>
    <w:rsid w:val="004911F2"/>
    <w:rsid w:val="004911F8"/>
    <w:rsid w:val="0049133D"/>
    <w:rsid w:val="004914CB"/>
    <w:rsid w:val="0049159C"/>
    <w:rsid w:val="004915C1"/>
    <w:rsid w:val="00491BAA"/>
    <w:rsid w:val="00491F5D"/>
    <w:rsid w:val="004922C3"/>
    <w:rsid w:val="00492D60"/>
    <w:rsid w:val="00492FE0"/>
    <w:rsid w:val="00493B23"/>
    <w:rsid w:val="00493B35"/>
    <w:rsid w:val="00493F42"/>
    <w:rsid w:val="004943C9"/>
    <w:rsid w:val="004944A5"/>
    <w:rsid w:val="00494752"/>
    <w:rsid w:val="00494A8F"/>
    <w:rsid w:val="00495757"/>
    <w:rsid w:val="00496A8D"/>
    <w:rsid w:val="00496FF7"/>
    <w:rsid w:val="0049739A"/>
    <w:rsid w:val="00497454"/>
    <w:rsid w:val="00497759"/>
    <w:rsid w:val="00497C91"/>
    <w:rsid w:val="00497D59"/>
    <w:rsid w:val="00497F29"/>
    <w:rsid w:val="004A060E"/>
    <w:rsid w:val="004A0A97"/>
    <w:rsid w:val="004A0B9A"/>
    <w:rsid w:val="004A1328"/>
    <w:rsid w:val="004A1A99"/>
    <w:rsid w:val="004A1CCB"/>
    <w:rsid w:val="004A1E55"/>
    <w:rsid w:val="004A2185"/>
    <w:rsid w:val="004A2212"/>
    <w:rsid w:val="004A2765"/>
    <w:rsid w:val="004A2CA9"/>
    <w:rsid w:val="004A3249"/>
    <w:rsid w:val="004A3FBE"/>
    <w:rsid w:val="004A435E"/>
    <w:rsid w:val="004A4667"/>
    <w:rsid w:val="004A48BF"/>
    <w:rsid w:val="004A4CDF"/>
    <w:rsid w:val="004A500B"/>
    <w:rsid w:val="004A544B"/>
    <w:rsid w:val="004A64E9"/>
    <w:rsid w:val="004A6742"/>
    <w:rsid w:val="004A7775"/>
    <w:rsid w:val="004A7966"/>
    <w:rsid w:val="004B0158"/>
    <w:rsid w:val="004B034A"/>
    <w:rsid w:val="004B065B"/>
    <w:rsid w:val="004B0756"/>
    <w:rsid w:val="004B09FC"/>
    <w:rsid w:val="004B0C29"/>
    <w:rsid w:val="004B151D"/>
    <w:rsid w:val="004B190E"/>
    <w:rsid w:val="004B236D"/>
    <w:rsid w:val="004B2535"/>
    <w:rsid w:val="004B2539"/>
    <w:rsid w:val="004B27D7"/>
    <w:rsid w:val="004B2855"/>
    <w:rsid w:val="004B2A10"/>
    <w:rsid w:val="004B2FCC"/>
    <w:rsid w:val="004B31A6"/>
    <w:rsid w:val="004B3571"/>
    <w:rsid w:val="004B437D"/>
    <w:rsid w:val="004B49B2"/>
    <w:rsid w:val="004B4B21"/>
    <w:rsid w:val="004B5370"/>
    <w:rsid w:val="004B5E70"/>
    <w:rsid w:val="004B64E1"/>
    <w:rsid w:val="004B65BA"/>
    <w:rsid w:val="004B6A2D"/>
    <w:rsid w:val="004B6CB5"/>
    <w:rsid w:val="004B713A"/>
    <w:rsid w:val="004B7540"/>
    <w:rsid w:val="004B78F6"/>
    <w:rsid w:val="004B7D01"/>
    <w:rsid w:val="004B7E9D"/>
    <w:rsid w:val="004B7F8F"/>
    <w:rsid w:val="004C00DF"/>
    <w:rsid w:val="004C0173"/>
    <w:rsid w:val="004C0A5D"/>
    <w:rsid w:val="004C0EAC"/>
    <w:rsid w:val="004C1055"/>
    <w:rsid w:val="004C148F"/>
    <w:rsid w:val="004C158C"/>
    <w:rsid w:val="004C1C9F"/>
    <w:rsid w:val="004C248A"/>
    <w:rsid w:val="004C24A0"/>
    <w:rsid w:val="004C2500"/>
    <w:rsid w:val="004C2572"/>
    <w:rsid w:val="004C2EC3"/>
    <w:rsid w:val="004C347A"/>
    <w:rsid w:val="004C4041"/>
    <w:rsid w:val="004C4DD6"/>
    <w:rsid w:val="004C5C88"/>
    <w:rsid w:val="004C5E1D"/>
    <w:rsid w:val="004C5F2E"/>
    <w:rsid w:val="004C5F65"/>
    <w:rsid w:val="004C672E"/>
    <w:rsid w:val="004C67CB"/>
    <w:rsid w:val="004C67D5"/>
    <w:rsid w:val="004C6DB3"/>
    <w:rsid w:val="004C6DF0"/>
    <w:rsid w:val="004D0965"/>
    <w:rsid w:val="004D0B42"/>
    <w:rsid w:val="004D0D40"/>
    <w:rsid w:val="004D0D4C"/>
    <w:rsid w:val="004D0DB6"/>
    <w:rsid w:val="004D1166"/>
    <w:rsid w:val="004D15DF"/>
    <w:rsid w:val="004D2050"/>
    <w:rsid w:val="004D26CC"/>
    <w:rsid w:val="004D26F0"/>
    <w:rsid w:val="004D2F2A"/>
    <w:rsid w:val="004D3C4A"/>
    <w:rsid w:val="004D3EC8"/>
    <w:rsid w:val="004D3F8E"/>
    <w:rsid w:val="004D408E"/>
    <w:rsid w:val="004D4A6F"/>
    <w:rsid w:val="004D54B0"/>
    <w:rsid w:val="004D55F4"/>
    <w:rsid w:val="004D569B"/>
    <w:rsid w:val="004D5866"/>
    <w:rsid w:val="004D5C1C"/>
    <w:rsid w:val="004D5D02"/>
    <w:rsid w:val="004D628C"/>
    <w:rsid w:val="004D6417"/>
    <w:rsid w:val="004D64AF"/>
    <w:rsid w:val="004D66F7"/>
    <w:rsid w:val="004D679A"/>
    <w:rsid w:val="004D6F5A"/>
    <w:rsid w:val="004D704D"/>
    <w:rsid w:val="004D7A92"/>
    <w:rsid w:val="004D7DB5"/>
    <w:rsid w:val="004E06A4"/>
    <w:rsid w:val="004E1A46"/>
    <w:rsid w:val="004E2330"/>
    <w:rsid w:val="004E248B"/>
    <w:rsid w:val="004E2925"/>
    <w:rsid w:val="004E2FE4"/>
    <w:rsid w:val="004E368B"/>
    <w:rsid w:val="004E376F"/>
    <w:rsid w:val="004E3DBD"/>
    <w:rsid w:val="004E3FD4"/>
    <w:rsid w:val="004E4065"/>
    <w:rsid w:val="004E43F6"/>
    <w:rsid w:val="004E4B65"/>
    <w:rsid w:val="004E516E"/>
    <w:rsid w:val="004E56FE"/>
    <w:rsid w:val="004E5F47"/>
    <w:rsid w:val="004E61C3"/>
    <w:rsid w:val="004E6316"/>
    <w:rsid w:val="004E6E83"/>
    <w:rsid w:val="004E762C"/>
    <w:rsid w:val="004F00E4"/>
    <w:rsid w:val="004F0DC2"/>
    <w:rsid w:val="004F0EBE"/>
    <w:rsid w:val="004F108F"/>
    <w:rsid w:val="004F183D"/>
    <w:rsid w:val="004F207E"/>
    <w:rsid w:val="004F22AF"/>
    <w:rsid w:val="004F27A2"/>
    <w:rsid w:val="004F2C8C"/>
    <w:rsid w:val="004F35E1"/>
    <w:rsid w:val="004F3800"/>
    <w:rsid w:val="004F3BEB"/>
    <w:rsid w:val="004F40EE"/>
    <w:rsid w:val="004F4204"/>
    <w:rsid w:val="004F4AD5"/>
    <w:rsid w:val="004F5856"/>
    <w:rsid w:val="004F5A01"/>
    <w:rsid w:val="004F5BF5"/>
    <w:rsid w:val="004F68FF"/>
    <w:rsid w:val="004F6C5F"/>
    <w:rsid w:val="004F75B3"/>
    <w:rsid w:val="004F79BE"/>
    <w:rsid w:val="004F7C12"/>
    <w:rsid w:val="0050015A"/>
    <w:rsid w:val="0050097F"/>
    <w:rsid w:val="00500FAA"/>
    <w:rsid w:val="005018CA"/>
    <w:rsid w:val="005018F8"/>
    <w:rsid w:val="00501D4E"/>
    <w:rsid w:val="00501F3D"/>
    <w:rsid w:val="005020A3"/>
    <w:rsid w:val="0050222D"/>
    <w:rsid w:val="00502584"/>
    <w:rsid w:val="00502637"/>
    <w:rsid w:val="00502695"/>
    <w:rsid w:val="005027AC"/>
    <w:rsid w:val="005046E7"/>
    <w:rsid w:val="005050D9"/>
    <w:rsid w:val="005053A0"/>
    <w:rsid w:val="00505704"/>
    <w:rsid w:val="00505E81"/>
    <w:rsid w:val="00510127"/>
    <w:rsid w:val="005105F8"/>
    <w:rsid w:val="00510C78"/>
    <w:rsid w:val="00510DB7"/>
    <w:rsid w:val="00510FED"/>
    <w:rsid w:val="00511286"/>
    <w:rsid w:val="005112A2"/>
    <w:rsid w:val="005114A3"/>
    <w:rsid w:val="00511B6B"/>
    <w:rsid w:val="00511ED6"/>
    <w:rsid w:val="005122ED"/>
    <w:rsid w:val="00512624"/>
    <w:rsid w:val="00512773"/>
    <w:rsid w:val="00512A1A"/>
    <w:rsid w:val="00513554"/>
    <w:rsid w:val="00513958"/>
    <w:rsid w:val="005139B5"/>
    <w:rsid w:val="005144CD"/>
    <w:rsid w:val="00514ABD"/>
    <w:rsid w:val="00515829"/>
    <w:rsid w:val="00515957"/>
    <w:rsid w:val="00516216"/>
    <w:rsid w:val="005202C8"/>
    <w:rsid w:val="005203E9"/>
    <w:rsid w:val="00521524"/>
    <w:rsid w:val="0052178E"/>
    <w:rsid w:val="0052180A"/>
    <w:rsid w:val="005223F0"/>
    <w:rsid w:val="0052268B"/>
    <w:rsid w:val="00522BE9"/>
    <w:rsid w:val="00522D50"/>
    <w:rsid w:val="00523448"/>
    <w:rsid w:val="005235B0"/>
    <w:rsid w:val="005237E3"/>
    <w:rsid w:val="0052380B"/>
    <w:rsid w:val="00523E72"/>
    <w:rsid w:val="00524277"/>
    <w:rsid w:val="00524304"/>
    <w:rsid w:val="00524677"/>
    <w:rsid w:val="00524F2A"/>
    <w:rsid w:val="00524FCB"/>
    <w:rsid w:val="005254CC"/>
    <w:rsid w:val="005255A1"/>
    <w:rsid w:val="00525E43"/>
    <w:rsid w:val="00525FFE"/>
    <w:rsid w:val="005269E3"/>
    <w:rsid w:val="0052709C"/>
    <w:rsid w:val="0052736C"/>
    <w:rsid w:val="00527CA8"/>
    <w:rsid w:val="0053049D"/>
    <w:rsid w:val="00531349"/>
    <w:rsid w:val="00531991"/>
    <w:rsid w:val="00531FEC"/>
    <w:rsid w:val="00532729"/>
    <w:rsid w:val="0053274F"/>
    <w:rsid w:val="00532866"/>
    <w:rsid w:val="0053410A"/>
    <w:rsid w:val="005343C8"/>
    <w:rsid w:val="00534C03"/>
    <w:rsid w:val="0053531A"/>
    <w:rsid w:val="00535709"/>
    <w:rsid w:val="00535BC2"/>
    <w:rsid w:val="005360C5"/>
    <w:rsid w:val="00536672"/>
    <w:rsid w:val="005379EE"/>
    <w:rsid w:val="00537DC8"/>
    <w:rsid w:val="005402F4"/>
    <w:rsid w:val="00540481"/>
    <w:rsid w:val="00541141"/>
    <w:rsid w:val="005413E1"/>
    <w:rsid w:val="00541BD8"/>
    <w:rsid w:val="005422FD"/>
    <w:rsid w:val="00542816"/>
    <w:rsid w:val="00542B1C"/>
    <w:rsid w:val="00542DFF"/>
    <w:rsid w:val="00543154"/>
    <w:rsid w:val="00543252"/>
    <w:rsid w:val="0054329A"/>
    <w:rsid w:val="00543821"/>
    <w:rsid w:val="005438C1"/>
    <w:rsid w:val="00543AF5"/>
    <w:rsid w:val="00544504"/>
    <w:rsid w:val="00544F1A"/>
    <w:rsid w:val="005450F9"/>
    <w:rsid w:val="0054532A"/>
    <w:rsid w:val="00545812"/>
    <w:rsid w:val="00545B3D"/>
    <w:rsid w:val="00546086"/>
    <w:rsid w:val="00546DE5"/>
    <w:rsid w:val="00547168"/>
    <w:rsid w:val="0054724E"/>
    <w:rsid w:val="00547285"/>
    <w:rsid w:val="005479A8"/>
    <w:rsid w:val="00547A21"/>
    <w:rsid w:val="00547B0D"/>
    <w:rsid w:val="00547B20"/>
    <w:rsid w:val="00547E20"/>
    <w:rsid w:val="00550045"/>
    <w:rsid w:val="005521E8"/>
    <w:rsid w:val="00552339"/>
    <w:rsid w:val="0055276A"/>
    <w:rsid w:val="005527BA"/>
    <w:rsid w:val="00552E26"/>
    <w:rsid w:val="00553093"/>
    <w:rsid w:val="00553378"/>
    <w:rsid w:val="00553549"/>
    <w:rsid w:val="005543C0"/>
    <w:rsid w:val="00554A8E"/>
    <w:rsid w:val="00554B10"/>
    <w:rsid w:val="00556601"/>
    <w:rsid w:val="005570BB"/>
    <w:rsid w:val="00557FE2"/>
    <w:rsid w:val="005604F4"/>
    <w:rsid w:val="0056057C"/>
    <w:rsid w:val="00560D39"/>
    <w:rsid w:val="00561682"/>
    <w:rsid w:val="005617E3"/>
    <w:rsid w:val="00561A5E"/>
    <w:rsid w:val="00561B32"/>
    <w:rsid w:val="00561B38"/>
    <w:rsid w:val="005622BC"/>
    <w:rsid w:val="0056248B"/>
    <w:rsid w:val="005624DE"/>
    <w:rsid w:val="00562616"/>
    <w:rsid w:val="00562653"/>
    <w:rsid w:val="0056278F"/>
    <w:rsid w:val="00562A6F"/>
    <w:rsid w:val="00562ADD"/>
    <w:rsid w:val="00562DA3"/>
    <w:rsid w:val="005633B4"/>
    <w:rsid w:val="00563404"/>
    <w:rsid w:val="00563694"/>
    <w:rsid w:val="005637DD"/>
    <w:rsid w:val="0056463D"/>
    <w:rsid w:val="00564974"/>
    <w:rsid w:val="00564BD1"/>
    <w:rsid w:val="005658AA"/>
    <w:rsid w:val="00565B36"/>
    <w:rsid w:val="00565B79"/>
    <w:rsid w:val="00565DA0"/>
    <w:rsid w:val="00565EA6"/>
    <w:rsid w:val="005664D8"/>
    <w:rsid w:val="005667B1"/>
    <w:rsid w:val="00567193"/>
    <w:rsid w:val="00567570"/>
    <w:rsid w:val="00567F0B"/>
    <w:rsid w:val="005700C0"/>
    <w:rsid w:val="00570231"/>
    <w:rsid w:val="005703B3"/>
    <w:rsid w:val="00570652"/>
    <w:rsid w:val="00570863"/>
    <w:rsid w:val="00570A1F"/>
    <w:rsid w:val="0057106C"/>
    <w:rsid w:val="005729E9"/>
    <w:rsid w:val="0057307F"/>
    <w:rsid w:val="005731CF"/>
    <w:rsid w:val="0057399E"/>
    <w:rsid w:val="0057400A"/>
    <w:rsid w:val="00574B2F"/>
    <w:rsid w:val="00574E16"/>
    <w:rsid w:val="005762B0"/>
    <w:rsid w:val="005764D6"/>
    <w:rsid w:val="005765C3"/>
    <w:rsid w:val="00576706"/>
    <w:rsid w:val="00576C43"/>
    <w:rsid w:val="0057700E"/>
    <w:rsid w:val="0057726A"/>
    <w:rsid w:val="00577275"/>
    <w:rsid w:val="00577325"/>
    <w:rsid w:val="0057776B"/>
    <w:rsid w:val="00577933"/>
    <w:rsid w:val="005779EA"/>
    <w:rsid w:val="00577A5C"/>
    <w:rsid w:val="00577C66"/>
    <w:rsid w:val="005807A2"/>
    <w:rsid w:val="0058087D"/>
    <w:rsid w:val="00580E0E"/>
    <w:rsid w:val="00581516"/>
    <w:rsid w:val="00581617"/>
    <w:rsid w:val="00581CF0"/>
    <w:rsid w:val="00581FB3"/>
    <w:rsid w:val="00582868"/>
    <w:rsid w:val="00582EEE"/>
    <w:rsid w:val="00583361"/>
    <w:rsid w:val="0058466C"/>
    <w:rsid w:val="0058485B"/>
    <w:rsid w:val="005850C7"/>
    <w:rsid w:val="005853A4"/>
    <w:rsid w:val="0058577B"/>
    <w:rsid w:val="00585DBC"/>
    <w:rsid w:val="00585FA1"/>
    <w:rsid w:val="005862FE"/>
    <w:rsid w:val="00586F96"/>
    <w:rsid w:val="0058710C"/>
    <w:rsid w:val="00587845"/>
    <w:rsid w:val="005878BF"/>
    <w:rsid w:val="00587D8D"/>
    <w:rsid w:val="00590258"/>
    <w:rsid w:val="00590F78"/>
    <w:rsid w:val="0059122F"/>
    <w:rsid w:val="005924A0"/>
    <w:rsid w:val="00592768"/>
    <w:rsid w:val="00592D0A"/>
    <w:rsid w:val="00592F7F"/>
    <w:rsid w:val="0059384C"/>
    <w:rsid w:val="00593E78"/>
    <w:rsid w:val="0059411B"/>
    <w:rsid w:val="0059412D"/>
    <w:rsid w:val="00594158"/>
    <w:rsid w:val="00594414"/>
    <w:rsid w:val="00594A1C"/>
    <w:rsid w:val="0059582E"/>
    <w:rsid w:val="00595BB9"/>
    <w:rsid w:val="00596AC6"/>
    <w:rsid w:val="00596D01"/>
    <w:rsid w:val="0059755E"/>
    <w:rsid w:val="00597F5C"/>
    <w:rsid w:val="005A026A"/>
    <w:rsid w:val="005A0542"/>
    <w:rsid w:val="005A0A8F"/>
    <w:rsid w:val="005A0B06"/>
    <w:rsid w:val="005A0BBD"/>
    <w:rsid w:val="005A0EFC"/>
    <w:rsid w:val="005A1326"/>
    <w:rsid w:val="005A1BD2"/>
    <w:rsid w:val="005A205C"/>
    <w:rsid w:val="005A20AE"/>
    <w:rsid w:val="005A24BE"/>
    <w:rsid w:val="005A2B5E"/>
    <w:rsid w:val="005A2DA0"/>
    <w:rsid w:val="005A2F86"/>
    <w:rsid w:val="005A45BD"/>
    <w:rsid w:val="005A46BB"/>
    <w:rsid w:val="005A690E"/>
    <w:rsid w:val="005A6F3E"/>
    <w:rsid w:val="005A72B2"/>
    <w:rsid w:val="005A756D"/>
    <w:rsid w:val="005A78BB"/>
    <w:rsid w:val="005B00F0"/>
    <w:rsid w:val="005B0181"/>
    <w:rsid w:val="005B02CE"/>
    <w:rsid w:val="005B053E"/>
    <w:rsid w:val="005B091A"/>
    <w:rsid w:val="005B0938"/>
    <w:rsid w:val="005B0F24"/>
    <w:rsid w:val="005B156B"/>
    <w:rsid w:val="005B164E"/>
    <w:rsid w:val="005B197A"/>
    <w:rsid w:val="005B1EB6"/>
    <w:rsid w:val="005B20BE"/>
    <w:rsid w:val="005B227A"/>
    <w:rsid w:val="005B2BBE"/>
    <w:rsid w:val="005B2CA0"/>
    <w:rsid w:val="005B3543"/>
    <w:rsid w:val="005B358E"/>
    <w:rsid w:val="005B3DEA"/>
    <w:rsid w:val="005B3E2C"/>
    <w:rsid w:val="005B473A"/>
    <w:rsid w:val="005B55B1"/>
    <w:rsid w:val="005B597A"/>
    <w:rsid w:val="005B5B74"/>
    <w:rsid w:val="005B61DB"/>
    <w:rsid w:val="005B65F9"/>
    <w:rsid w:val="005B6723"/>
    <w:rsid w:val="005B697C"/>
    <w:rsid w:val="005B6CA2"/>
    <w:rsid w:val="005B6FFF"/>
    <w:rsid w:val="005B7500"/>
    <w:rsid w:val="005B7AC6"/>
    <w:rsid w:val="005B7E7D"/>
    <w:rsid w:val="005B7EAE"/>
    <w:rsid w:val="005C047B"/>
    <w:rsid w:val="005C0793"/>
    <w:rsid w:val="005C0CF1"/>
    <w:rsid w:val="005C17BC"/>
    <w:rsid w:val="005C1CC2"/>
    <w:rsid w:val="005C1D9A"/>
    <w:rsid w:val="005C1E47"/>
    <w:rsid w:val="005C2132"/>
    <w:rsid w:val="005C253F"/>
    <w:rsid w:val="005C2BF5"/>
    <w:rsid w:val="005C3061"/>
    <w:rsid w:val="005C30EA"/>
    <w:rsid w:val="005C352D"/>
    <w:rsid w:val="005C3666"/>
    <w:rsid w:val="005C3681"/>
    <w:rsid w:val="005C3995"/>
    <w:rsid w:val="005C4993"/>
    <w:rsid w:val="005C55B4"/>
    <w:rsid w:val="005C5955"/>
    <w:rsid w:val="005C622B"/>
    <w:rsid w:val="005C6670"/>
    <w:rsid w:val="005C6E26"/>
    <w:rsid w:val="005C71F6"/>
    <w:rsid w:val="005C72E9"/>
    <w:rsid w:val="005C7567"/>
    <w:rsid w:val="005C7637"/>
    <w:rsid w:val="005C785E"/>
    <w:rsid w:val="005C7886"/>
    <w:rsid w:val="005C790E"/>
    <w:rsid w:val="005D070B"/>
    <w:rsid w:val="005D0D67"/>
    <w:rsid w:val="005D16E2"/>
    <w:rsid w:val="005D2A72"/>
    <w:rsid w:val="005D2B22"/>
    <w:rsid w:val="005D30AB"/>
    <w:rsid w:val="005D380F"/>
    <w:rsid w:val="005D388B"/>
    <w:rsid w:val="005D3905"/>
    <w:rsid w:val="005D3A3F"/>
    <w:rsid w:val="005D3C5B"/>
    <w:rsid w:val="005D457C"/>
    <w:rsid w:val="005D463B"/>
    <w:rsid w:val="005D4663"/>
    <w:rsid w:val="005D46BF"/>
    <w:rsid w:val="005D475B"/>
    <w:rsid w:val="005D49CB"/>
    <w:rsid w:val="005D4CE1"/>
    <w:rsid w:val="005D511C"/>
    <w:rsid w:val="005D5187"/>
    <w:rsid w:val="005D5CEA"/>
    <w:rsid w:val="005D5D50"/>
    <w:rsid w:val="005D65AB"/>
    <w:rsid w:val="005D7019"/>
    <w:rsid w:val="005D76CE"/>
    <w:rsid w:val="005D76EA"/>
    <w:rsid w:val="005D7B66"/>
    <w:rsid w:val="005D7DBD"/>
    <w:rsid w:val="005E0269"/>
    <w:rsid w:val="005E0CD2"/>
    <w:rsid w:val="005E26A0"/>
    <w:rsid w:val="005E2AA5"/>
    <w:rsid w:val="005E2ACD"/>
    <w:rsid w:val="005E2D9E"/>
    <w:rsid w:val="005E356F"/>
    <w:rsid w:val="005E397E"/>
    <w:rsid w:val="005E3CC1"/>
    <w:rsid w:val="005E3CF1"/>
    <w:rsid w:val="005E4712"/>
    <w:rsid w:val="005E4753"/>
    <w:rsid w:val="005E4E4B"/>
    <w:rsid w:val="005E4E70"/>
    <w:rsid w:val="005E509A"/>
    <w:rsid w:val="005E620F"/>
    <w:rsid w:val="005E6261"/>
    <w:rsid w:val="005E638B"/>
    <w:rsid w:val="005E63F2"/>
    <w:rsid w:val="005E64AA"/>
    <w:rsid w:val="005E69B7"/>
    <w:rsid w:val="005E6C57"/>
    <w:rsid w:val="005E730D"/>
    <w:rsid w:val="005E7A13"/>
    <w:rsid w:val="005E7C8F"/>
    <w:rsid w:val="005E7F90"/>
    <w:rsid w:val="005F06D0"/>
    <w:rsid w:val="005F146A"/>
    <w:rsid w:val="005F1FE4"/>
    <w:rsid w:val="005F24B7"/>
    <w:rsid w:val="005F40CE"/>
    <w:rsid w:val="005F49BD"/>
    <w:rsid w:val="005F4A31"/>
    <w:rsid w:val="005F4B78"/>
    <w:rsid w:val="005F4FEE"/>
    <w:rsid w:val="005F66EF"/>
    <w:rsid w:val="005F6869"/>
    <w:rsid w:val="005F6A1F"/>
    <w:rsid w:val="005F6A57"/>
    <w:rsid w:val="005F73A9"/>
    <w:rsid w:val="005F780E"/>
    <w:rsid w:val="005F7CE7"/>
    <w:rsid w:val="00600203"/>
    <w:rsid w:val="00600FBE"/>
    <w:rsid w:val="0060267F"/>
    <w:rsid w:val="006026EF"/>
    <w:rsid w:val="006030B0"/>
    <w:rsid w:val="0060320A"/>
    <w:rsid w:val="00603B8A"/>
    <w:rsid w:val="00603F69"/>
    <w:rsid w:val="00604254"/>
    <w:rsid w:val="006049AB"/>
    <w:rsid w:val="00604E01"/>
    <w:rsid w:val="006059EA"/>
    <w:rsid w:val="00606273"/>
    <w:rsid w:val="00606ED4"/>
    <w:rsid w:val="00607050"/>
    <w:rsid w:val="006073B3"/>
    <w:rsid w:val="006079A5"/>
    <w:rsid w:val="006079BC"/>
    <w:rsid w:val="00610159"/>
    <w:rsid w:val="00610269"/>
    <w:rsid w:val="00610290"/>
    <w:rsid w:val="00610660"/>
    <w:rsid w:val="00610749"/>
    <w:rsid w:val="00610C59"/>
    <w:rsid w:val="00610D49"/>
    <w:rsid w:val="0061132A"/>
    <w:rsid w:val="00611AFB"/>
    <w:rsid w:val="00611B9C"/>
    <w:rsid w:val="00612059"/>
    <w:rsid w:val="006125F1"/>
    <w:rsid w:val="00612948"/>
    <w:rsid w:val="00612B02"/>
    <w:rsid w:val="00612EA3"/>
    <w:rsid w:val="00612EF1"/>
    <w:rsid w:val="00613364"/>
    <w:rsid w:val="0061347D"/>
    <w:rsid w:val="00613C05"/>
    <w:rsid w:val="00613F9A"/>
    <w:rsid w:val="0061417E"/>
    <w:rsid w:val="00614186"/>
    <w:rsid w:val="006142B9"/>
    <w:rsid w:val="006143E1"/>
    <w:rsid w:val="00614817"/>
    <w:rsid w:val="00614A05"/>
    <w:rsid w:val="00614A83"/>
    <w:rsid w:val="00614A95"/>
    <w:rsid w:val="006151E3"/>
    <w:rsid w:val="00615742"/>
    <w:rsid w:val="00615794"/>
    <w:rsid w:val="00615DE2"/>
    <w:rsid w:val="006169A9"/>
    <w:rsid w:val="00616ED5"/>
    <w:rsid w:val="00616F86"/>
    <w:rsid w:val="00617A68"/>
    <w:rsid w:val="00617B9D"/>
    <w:rsid w:val="00617C74"/>
    <w:rsid w:val="00620141"/>
    <w:rsid w:val="00620DC6"/>
    <w:rsid w:val="00620F31"/>
    <w:rsid w:val="00621C05"/>
    <w:rsid w:val="00622909"/>
    <w:rsid w:val="00623317"/>
    <w:rsid w:val="006235A0"/>
    <w:rsid w:val="0062381E"/>
    <w:rsid w:val="00623BC9"/>
    <w:rsid w:val="00624748"/>
    <w:rsid w:val="0062482F"/>
    <w:rsid w:val="00624B35"/>
    <w:rsid w:val="00624CE9"/>
    <w:rsid w:val="0062518D"/>
    <w:rsid w:val="00625388"/>
    <w:rsid w:val="00625405"/>
    <w:rsid w:val="00625550"/>
    <w:rsid w:val="00625978"/>
    <w:rsid w:val="00625C9D"/>
    <w:rsid w:val="006266D9"/>
    <w:rsid w:val="006268FC"/>
    <w:rsid w:val="006270FE"/>
    <w:rsid w:val="006271BD"/>
    <w:rsid w:val="00627572"/>
    <w:rsid w:val="0062773C"/>
    <w:rsid w:val="0062775D"/>
    <w:rsid w:val="006309E4"/>
    <w:rsid w:val="00630A6C"/>
    <w:rsid w:val="00630DCC"/>
    <w:rsid w:val="00630F3F"/>
    <w:rsid w:val="006319D6"/>
    <w:rsid w:val="00631BCD"/>
    <w:rsid w:val="00631F69"/>
    <w:rsid w:val="00632B67"/>
    <w:rsid w:val="00633165"/>
    <w:rsid w:val="006336FA"/>
    <w:rsid w:val="0063396F"/>
    <w:rsid w:val="00633F2F"/>
    <w:rsid w:val="00633F74"/>
    <w:rsid w:val="00634047"/>
    <w:rsid w:val="00634731"/>
    <w:rsid w:val="006347E6"/>
    <w:rsid w:val="00634875"/>
    <w:rsid w:val="00635F31"/>
    <w:rsid w:val="0063616E"/>
    <w:rsid w:val="00636516"/>
    <w:rsid w:val="0063676B"/>
    <w:rsid w:val="006367B1"/>
    <w:rsid w:val="006369A3"/>
    <w:rsid w:val="00636EC9"/>
    <w:rsid w:val="0063701F"/>
    <w:rsid w:val="00637543"/>
    <w:rsid w:val="00637B2D"/>
    <w:rsid w:val="00640C7B"/>
    <w:rsid w:val="00641793"/>
    <w:rsid w:val="00642010"/>
    <w:rsid w:val="00642583"/>
    <w:rsid w:val="0064270D"/>
    <w:rsid w:val="00643280"/>
    <w:rsid w:val="0064496F"/>
    <w:rsid w:val="00645486"/>
    <w:rsid w:val="006456AF"/>
    <w:rsid w:val="0064590A"/>
    <w:rsid w:val="0064638D"/>
    <w:rsid w:val="0064663F"/>
    <w:rsid w:val="006475E0"/>
    <w:rsid w:val="006502B4"/>
    <w:rsid w:val="0065072F"/>
    <w:rsid w:val="00651960"/>
    <w:rsid w:val="00653028"/>
    <w:rsid w:val="00653120"/>
    <w:rsid w:val="00653924"/>
    <w:rsid w:val="00653F6B"/>
    <w:rsid w:val="00654125"/>
    <w:rsid w:val="00654186"/>
    <w:rsid w:val="00654603"/>
    <w:rsid w:val="00654937"/>
    <w:rsid w:val="00654CF2"/>
    <w:rsid w:val="00655291"/>
    <w:rsid w:val="00655EAC"/>
    <w:rsid w:val="00655F12"/>
    <w:rsid w:val="006561E7"/>
    <w:rsid w:val="006563CE"/>
    <w:rsid w:val="0065646E"/>
    <w:rsid w:val="0065647E"/>
    <w:rsid w:val="00656814"/>
    <w:rsid w:val="0065693D"/>
    <w:rsid w:val="00656A2C"/>
    <w:rsid w:val="00657DE1"/>
    <w:rsid w:val="00660004"/>
    <w:rsid w:val="0066043C"/>
    <w:rsid w:val="0066053A"/>
    <w:rsid w:val="006616F4"/>
    <w:rsid w:val="00661722"/>
    <w:rsid w:val="006619A6"/>
    <w:rsid w:val="00662133"/>
    <w:rsid w:val="00662237"/>
    <w:rsid w:val="0066228B"/>
    <w:rsid w:val="006624D8"/>
    <w:rsid w:val="00662537"/>
    <w:rsid w:val="00662800"/>
    <w:rsid w:val="00663875"/>
    <w:rsid w:val="00663A0C"/>
    <w:rsid w:val="0066403A"/>
    <w:rsid w:val="006641FC"/>
    <w:rsid w:val="006649EC"/>
    <w:rsid w:val="00664BDF"/>
    <w:rsid w:val="006656C1"/>
    <w:rsid w:val="006659E6"/>
    <w:rsid w:val="00665B73"/>
    <w:rsid w:val="0066604E"/>
    <w:rsid w:val="0066621B"/>
    <w:rsid w:val="006666FB"/>
    <w:rsid w:val="006669C0"/>
    <w:rsid w:val="00666A0D"/>
    <w:rsid w:val="006672D1"/>
    <w:rsid w:val="0066730D"/>
    <w:rsid w:val="006674F4"/>
    <w:rsid w:val="00667C93"/>
    <w:rsid w:val="00667F21"/>
    <w:rsid w:val="006700B5"/>
    <w:rsid w:val="0067057E"/>
    <w:rsid w:val="0067087D"/>
    <w:rsid w:val="00670E77"/>
    <w:rsid w:val="00670EB7"/>
    <w:rsid w:val="006714BE"/>
    <w:rsid w:val="0067157A"/>
    <w:rsid w:val="0067171F"/>
    <w:rsid w:val="006719EC"/>
    <w:rsid w:val="00672334"/>
    <w:rsid w:val="006723FA"/>
    <w:rsid w:val="006726DA"/>
    <w:rsid w:val="00672E53"/>
    <w:rsid w:val="00672FAC"/>
    <w:rsid w:val="006736B0"/>
    <w:rsid w:val="006736FE"/>
    <w:rsid w:val="00673EED"/>
    <w:rsid w:val="00673F94"/>
    <w:rsid w:val="006740D2"/>
    <w:rsid w:val="0067457C"/>
    <w:rsid w:val="00674ED0"/>
    <w:rsid w:val="0067503F"/>
    <w:rsid w:val="00675899"/>
    <w:rsid w:val="006759CF"/>
    <w:rsid w:val="00675BFC"/>
    <w:rsid w:val="00675F8E"/>
    <w:rsid w:val="006767BC"/>
    <w:rsid w:val="006773C2"/>
    <w:rsid w:val="00677AD3"/>
    <w:rsid w:val="006801F6"/>
    <w:rsid w:val="006806F4"/>
    <w:rsid w:val="00680D0D"/>
    <w:rsid w:val="00680F0A"/>
    <w:rsid w:val="00681379"/>
    <w:rsid w:val="006816EB"/>
    <w:rsid w:val="0068198E"/>
    <w:rsid w:val="00682001"/>
    <w:rsid w:val="00682795"/>
    <w:rsid w:val="006827EE"/>
    <w:rsid w:val="00682843"/>
    <w:rsid w:val="00683445"/>
    <w:rsid w:val="006838FF"/>
    <w:rsid w:val="0068482D"/>
    <w:rsid w:val="00684AF3"/>
    <w:rsid w:val="006853D3"/>
    <w:rsid w:val="006855C1"/>
    <w:rsid w:val="00685DB7"/>
    <w:rsid w:val="006862E6"/>
    <w:rsid w:val="006864A8"/>
    <w:rsid w:val="00686F75"/>
    <w:rsid w:val="006871EE"/>
    <w:rsid w:val="00687976"/>
    <w:rsid w:val="00687BDC"/>
    <w:rsid w:val="00687C81"/>
    <w:rsid w:val="00687D0C"/>
    <w:rsid w:val="00687DE7"/>
    <w:rsid w:val="00687E42"/>
    <w:rsid w:val="0069022C"/>
    <w:rsid w:val="00690342"/>
    <w:rsid w:val="006904CD"/>
    <w:rsid w:val="0069078F"/>
    <w:rsid w:val="00690C7F"/>
    <w:rsid w:val="00691608"/>
    <w:rsid w:val="00692C17"/>
    <w:rsid w:val="00692DAD"/>
    <w:rsid w:val="00693271"/>
    <w:rsid w:val="00693355"/>
    <w:rsid w:val="00693C9F"/>
    <w:rsid w:val="006943CD"/>
    <w:rsid w:val="0069458A"/>
    <w:rsid w:val="0069458E"/>
    <w:rsid w:val="00694A63"/>
    <w:rsid w:val="00695177"/>
    <w:rsid w:val="00695355"/>
    <w:rsid w:val="00695460"/>
    <w:rsid w:val="006958F4"/>
    <w:rsid w:val="00695B00"/>
    <w:rsid w:val="0069627B"/>
    <w:rsid w:val="00696FA3"/>
    <w:rsid w:val="00697163"/>
    <w:rsid w:val="0069718B"/>
    <w:rsid w:val="00697F74"/>
    <w:rsid w:val="006A002B"/>
    <w:rsid w:val="006A07D3"/>
    <w:rsid w:val="006A1881"/>
    <w:rsid w:val="006A1B8E"/>
    <w:rsid w:val="006A2AA1"/>
    <w:rsid w:val="006A2B62"/>
    <w:rsid w:val="006A2BBD"/>
    <w:rsid w:val="006A2EFF"/>
    <w:rsid w:val="006A3168"/>
    <w:rsid w:val="006A3238"/>
    <w:rsid w:val="006A36FC"/>
    <w:rsid w:val="006A40A2"/>
    <w:rsid w:val="006A4142"/>
    <w:rsid w:val="006A4303"/>
    <w:rsid w:val="006A47AB"/>
    <w:rsid w:val="006A4C0A"/>
    <w:rsid w:val="006A4DB4"/>
    <w:rsid w:val="006A5281"/>
    <w:rsid w:val="006A5B2E"/>
    <w:rsid w:val="006A5CC5"/>
    <w:rsid w:val="006A5D29"/>
    <w:rsid w:val="006A615F"/>
    <w:rsid w:val="006A660D"/>
    <w:rsid w:val="006A7567"/>
    <w:rsid w:val="006A7938"/>
    <w:rsid w:val="006A7D17"/>
    <w:rsid w:val="006B04DD"/>
    <w:rsid w:val="006B05F8"/>
    <w:rsid w:val="006B0773"/>
    <w:rsid w:val="006B103E"/>
    <w:rsid w:val="006B10A8"/>
    <w:rsid w:val="006B11DD"/>
    <w:rsid w:val="006B1448"/>
    <w:rsid w:val="006B179C"/>
    <w:rsid w:val="006B1A07"/>
    <w:rsid w:val="006B24CF"/>
    <w:rsid w:val="006B3232"/>
    <w:rsid w:val="006B39FE"/>
    <w:rsid w:val="006B3CA4"/>
    <w:rsid w:val="006B3D33"/>
    <w:rsid w:val="006B3DAB"/>
    <w:rsid w:val="006B3F61"/>
    <w:rsid w:val="006B59E4"/>
    <w:rsid w:val="006B5AAD"/>
    <w:rsid w:val="006B5B54"/>
    <w:rsid w:val="006B5FC5"/>
    <w:rsid w:val="006B6998"/>
    <w:rsid w:val="006B6ACC"/>
    <w:rsid w:val="006B6B67"/>
    <w:rsid w:val="006B6BB7"/>
    <w:rsid w:val="006B7688"/>
    <w:rsid w:val="006B781A"/>
    <w:rsid w:val="006C0115"/>
    <w:rsid w:val="006C06FB"/>
    <w:rsid w:val="006C10EA"/>
    <w:rsid w:val="006C1109"/>
    <w:rsid w:val="006C11C5"/>
    <w:rsid w:val="006C1287"/>
    <w:rsid w:val="006C1353"/>
    <w:rsid w:val="006C1CC5"/>
    <w:rsid w:val="006C1CE0"/>
    <w:rsid w:val="006C2108"/>
    <w:rsid w:val="006C232E"/>
    <w:rsid w:val="006C2931"/>
    <w:rsid w:val="006C2B75"/>
    <w:rsid w:val="006C3188"/>
    <w:rsid w:val="006C3287"/>
    <w:rsid w:val="006C3A1E"/>
    <w:rsid w:val="006C4057"/>
    <w:rsid w:val="006C4533"/>
    <w:rsid w:val="006C4B2D"/>
    <w:rsid w:val="006C4F61"/>
    <w:rsid w:val="006C4F7D"/>
    <w:rsid w:val="006C503D"/>
    <w:rsid w:val="006C5063"/>
    <w:rsid w:val="006C6344"/>
    <w:rsid w:val="006C64DC"/>
    <w:rsid w:val="006C6666"/>
    <w:rsid w:val="006C6795"/>
    <w:rsid w:val="006C6F55"/>
    <w:rsid w:val="006C72E8"/>
    <w:rsid w:val="006C7A51"/>
    <w:rsid w:val="006D033E"/>
    <w:rsid w:val="006D05C5"/>
    <w:rsid w:val="006D05F4"/>
    <w:rsid w:val="006D171C"/>
    <w:rsid w:val="006D1B58"/>
    <w:rsid w:val="006D1E29"/>
    <w:rsid w:val="006D1ECB"/>
    <w:rsid w:val="006D1EF6"/>
    <w:rsid w:val="006D1F74"/>
    <w:rsid w:val="006D2EAF"/>
    <w:rsid w:val="006D2FCD"/>
    <w:rsid w:val="006D3128"/>
    <w:rsid w:val="006D329D"/>
    <w:rsid w:val="006D33BF"/>
    <w:rsid w:val="006D36C1"/>
    <w:rsid w:val="006D3C96"/>
    <w:rsid w:val="006D4323"/>
    <w:rsid w:val="006D473F"/>
    <w:rsid w:val="006D4B95"/>
    <w:rsid w:val="006D4D84"/>
    <w:rsid w:val="006D59B6"/>
    <w:rsid w:val="006D5C30"/>
    <w:rsid w:val="006D61D1"/>
    <w:rsid w:val="006D6958"/>
    <w:rsid w:val="006D6EF0"/>
    <w:rsid w:val="006D71B7"/>
    <w:rsid w:val="006E014F"/>
    <w:rsid w:val="006E019F"/>
    <w:rsid w:val="006E0760"/>
    <w:rsid w:val="006E0A70"/>
    <w:rsid w:val="006E19B9"/>
    <w:rsid w:val="006E1DBC"/>
    <w:rsid w:val="006E1F97"/>
    <w:rsid w:val="006E2235"/>
    <w:rsid w:val="006E2246"/>
    <w:rsid w:val="006E2443"/>
    <w:rsid w:val="006E24E3"/>
    <w:rsid w:val="006E2956"/>
    <w:rsid w:val="006E2958"/>
    <w:rsid w:val="006E2A62"/>
    <w:rsid w:val="006E2A8D"/>
    <w:rsid w:val="006E2E5B"/>
    <w:rsid w:val="006E2F07"/>
    <w:rsid w:val="006E31CE"/>
    <w:rsid w:val="006E3BED"/>
    <w:rsid w:val="006E4294"/>
    <w:rsid w:val="006E42EE"/>
    <w:rsid w:val="006E4388"/>
    <w:rsid w:val="006E4872"/>
    <w:rsid w:val="006E4A38"/>
    <w:rsid w:val="006E4A9C"/>
    <w:rsid w:val="006E4B3F"/>
    <w:rsid w:val="006E4BF3"/>
    <w:rsid w:val="006E4BFE"/>
    <w:rsid w:val="006E4E78"/>
    <w:rsid w:val="006E4F22"/>
    <w:rsid w:val="006E5187"/>
    <w:rsid w:val="006E54BE"/>
    <w:rsid w:val="006E5CE2"/>
    <w:rsid w:val="006E5FB4"/>
    <w:rsid w:val="006E5FC3"/>
    <w:rsid w:val="006E6319"/>
    <w:rsid w:val="006E6582"/>
    <w:rsid w:val="006E7207"/>
    <w:rsid w:val="006E7EA9"/>
    <w:rsid w:val="006F0775"/>
    <w:rsid w:val="006F0CB8"/>
    <w:rsid w:val="006F250C"/>
    <w:rsid w:val="006F29DA"/>
    <w:rsid w:val="006F2B3D"/>
    <w:rsid w:val="006F2D4E"/>
    <w:rsid w:val="006F41EB"/>
    <w:rsid w:val="006F4947"/>
    <w:rsid w:val="006F4B30"/>
    <w:rsid w:val="006F5139"/>
    <w:rsid w:val="006F540F"/>
    <w:rsid w:val="006F55F0"/>
    <w:rsid w:val="006F615E"/>
    <w:rsid w:val="006F618D"/>
    <w:rsid w:val="006F76FA"/>
    <w:rsid w:val="006F78EF"/>
    <w:rsid w:val="006F7B07"/>
    <w:rsid w:val="006F7D04"/>
    <w:rsid w:val="00700167"/>
    <w:rsid w:val="0070034B"/>
    <w:rsid w:val="00700584"/>
    <w:rsid w:val="007005C4"/>
    <w:rsid w:val="00701350"/>
    <w:rsid w:val="007016E4"/>
    <w:rsid w:val="00701718"/>
    <w:rsid w:val="0070177C"/>
    <w:rsid w:val="00701EFA"/>
    <w:rsid w:val="00701FF6"/>
    <w:rsid w:val="00702997"/>
    <w:rsid w:val="00702DCB"/>
    <w:rsid w:val="007030F5"/>
    <w:rsid w:val="007037EA"/>
    <w:rsid w:val="00703936"/>
    <w:rsid w:val="007040BA"/>
    <w:rsid w:val="00704566"/>
    <w:rsid w:val="0070457F"/>
    <w:rsid w:val="00704763"/>
    <w:rsid w:val="007047E3"/>
    <w:rsid w:val="00704DC3"/>
    <w:rsid w:val="00704E1B"/>
    <w:rsid w:val="00705232"/>
    <w:rsid w:val="00705696"/>
    <w:rsid w:val="00705AC9"/>
    <w:rsid w:val="00705CDA"/>
    <w:rsid w:val="00705E90"/>
    <w:rsid w:val="0070603D"/>
    <w:rsid w:val="00706496"/>
    <w:rsid w:val="007066F3"/>
    <w:rsid w:val="0070689D"/>
    <w:rsid w:val="00706BDE"/>
    <w:rsid w:val="00707560"/>
    <w:rsid w:val="00707882"/>
    <w:rsid w:val="007078B3"/>
    <w:rsid w:val="00707CBF"/>
    <w:rsid w:val="00710754"/>
    <w:rsid w:val="00710B5C"/>
    <w:rsid w:val="00710C52"/>
    <w:rsid w:val="00710CC1"/>
    <w:rsid w:val="00710F17"/>
    <w:rsid w:val="0071105B"/>
    <w:rsid w:val="0071125B"/>
    <w:rsid w:val="007118E9"/>
    <w:rsid w:val="007121AD"/>
    <w:rsid w:val="00712272"/>
    <w:rsid w:val="0071294E"/>
    <w:rsid w:val="007129C9"/>
    <w:rsid w:val="00712B62"/>
    <w:rsid w:val="00712F0E"/>
    <w:rsid w:val="00713092"/>
    <w:rsid w:val="007132FD"/>
    <w:rsid w:val="0071351E"/>
    <w:rsid w:val="007138B1"/>
    <w:rsid w:val="00714173"/>
    <w:rsid w:val="00714174"/>
    <w:rsid w:val="00714853"/>
    <w:rsid w:val="00714F52"/>
    <w:rsid w:val="0071512B"/>
    <w:rsid w:val="0071513E"/>
    <w:rsid w:val="00715667"/>
    <w:rsid w:val="007157A7"/>
    <w:rsid w:val="00716D48"/>
    <w:rsid w:val="0071755E"/>
    <w:rsid w:val="00717919"/>
    <w:rsid w:val="00717941"/>
    <w:rsid w:val="00717F3A"/>
    <w:rsid w:val="007201C2"/>
    <w:rsid w:val="0072088A"/>
    <w:rsid w:val="00720C40"/>
    <w:rsid w:val="0072131D"/>
    <w:rsid w:val="00721D8E"/>
    <w:rsid w:val="00722160"/>
    <w:rsid w:val="00722794"/>
    <w:rsid w:val="00723079"/>
    <w:rsid w:val="00723684"/>
    <w:rsid w:val="00723A10"/>
    <w:rsid w:val="007244E5"/>
    <w:rsid w:val="00724A19"/>
    <w:rsid w:val="0072514E"/>
    <w:rsid w:val="00725A8A"/>
    <w:rsid w:val="007264E4"/>
    <w:rsid w:val="00726900"/>
    <w:rsid w:val="0072715A"/>
    <w:rsid w:val="00727DC6"/>
    <w:rsid w:val="007302D4"/>
    <w:rsid w:val="00730467"/>
    <w:rsid w:val="00730BAB"/>
    <w:rsid w:val="00730D2B"/>
    <w:rsid w:val="00731038"/>
    <w:rsid w:val="0073124A"/>
    <w:rsid w:val="00731581"/>
    <w:rsid w:val="007316EF"/>
    <w:rsid w:val="00731784"/>
    <w:rsid w:val="00731890"/>
    <w:rsid w:val="007318A6"/>
    <w:rsid w:val="00731BEF"/>
    <w:rsid w:val="00732277"/>
    <w:rsid w:val="007326E8"/>
    <w:rsid w:val="007328C7"/>
    <w:rsid w:val="00732A69"/>
    <w:rsid w:val="00732B91"/>
    <w:rsid w:val="00733098"/>
    <w:rsid w:val="0073323D"/>
    <w:rsid w:val="007332FE"/>
    <w:rsid w:val="00733520"/>
    <w:rsid w:val="0073355A"/>
    <w:rsid w:val="00733C20"/>
    <w:rsid w:val="007347B8"/>
    <w:rsid w:val="0073499D"/>
    <w:rsid w:val="00734B1A"/>
    <w:rsid w:val="00734B29"/>
    <w:rsid w:val="00734B96"/>
    <w:rsid w:val="00734ECF"/>
    <w:rsid w:val="00735CBE"/>
    <w:rsid w:val="00735FBE"/>
    <w:rsid w:val="00736550"/>
    <w:rsid w:val="00736872"/>
    <w:rsid w:val="00736AB8"/>
    <w:rsid w:val="00736D7B"/>
    <w:rsid w:val="00736F47"/>
    <w:rsid w:val="0073731D"/>
    <w:rsid w:val="007376DB"/>
    <w:rsid w:val="007377EE"/>
    <w:rsid w:val="00737C29"/>
    <w:rsid w:val="007408E6"/>
    <w:rsid w:val="00740C0F"/>
    <w:rsid w:val="0074180B"/>
    <w:rsid w:val="00741B50"/>
    <w:rsid w:val="00741D09"/>
    <w:rsid w:val="00741EFE"/>
    <w:rsid w:val="00741F59"/>
    <w:rsid w:val="00741F8A"/>
    <w:rsid w:val="007423B5"/>
    <w:rsid w:val="007438A0"/>
    <w:rsid w:val="00743967"/>
    <w:rsid w:val="00743C6C"/>
    <w:rsid w:val="0074422A"/>
    <w:rsid w:val="0074463A"/>
    <w:rsid w:val="00744750"/>
    <w:rsid w:val="00744E9A"/>
    <w:rsid w:val="0074530D"/>
    <w:rsid w:val="0074546E"/>
    <w:rsid w:val="007455E5"/>
    <w:rsid w:val="007455F7"/>
    <w:rsid w:val="007457B4"/>
    <w:rsid w:val="00745EB2"/>
    <w:rsid w:val="00745FDC"/>
    <w:rsid w:val="007464FC"/>
    <w:rsid w:val="00746F70"/>
    <w:rsid w:val="007474B6"/>
    <w:rsid w:val="0074760C"/>
    <w:rsid w:val="00747A8B"/>
    <w:rsid w:val="00747EF3"/>
    <w:rsid w:val="00750E52"/>
    <w:rsid w:val="007518DF"/>
    <w:rsid w:val="007518EB"/>
    <w:rsid w:val="00751CC8"/>
    <w:rsid w:val="0075271A"/>
    <w:rsid w:val="00752771"/>
    <w:rsid w:val="00752BB4"/>
    <w:rsid w:val="00752EDC"/>
    <w:rsid w:val="00753458"/>
    <w:rsid w:val="00753CE3"/>
    <w:rsid w:val="00753D3B"/>
    <w:rsid w:val="00754EAF"/>
    <w:rsid w:val="00755075"/>
    <w:rsid w:val="00755BD3"/>
    <w:rsid w:val="00755F37"/>
    <w:rsid w:val="00756185"/>
    <w:rsid w:val="00756A0E"/>
    <w:rsid w:val="00756F7C"/>
    <w:rsid w:val="00757056"/>
    <w:rsid w:val="00757E10"/>
    <w:rsid w:val="00757FC2"/>
    <w:rsid w:val="0076042E"/>
    <w:rsid w:val="00760AB3"/>
    <w:rsid w:val="00761054"/>
    <w:rsid w:val="007611C7"/>
    <w:rsid w:val="0076177E"/>
    <w:rsid w:val="00761A57"/>
    <w:rsid w:val="0076213D"/>
    <w:rsid w:val="00762709"/>
    <w:rsid w:val="00763C1B"/>
    <w:rsid w:val="00764968"/>
    <w:rsid w:val="00764D0A"/>
    <w:rsid w:val="00765661"/>
    <w:rsid w:val="007659EC"/>
    <w:rsid w:val="00765A6C"/>
    <w:rsid w:val="007660C2"/>
    <w:rsid w:val="00766AE6"/>
    <w:rsid w:val="00767181"/>
    <w:rsid w:val="007701B1"/>
    <w:rsid w:val="007716CF"/>
    <w:rsid w:val="00771760"/>
    <w:rsid w:val="00771E45"/>
    <w:rsid w:val="00772649"/>
    <w:rsid w:val="007729A2"/>
    <w:rsid w:val="00772C5F"/>
    <w:rsid w:val="00772FC1"/>
    <w:rsid w:val="007740DD"/>
    <w:rsid w:val="007744A0"/>
    <w:rsid w:val="00774667"/>
    <w:rsid w:val="0077544C"/>
    <w:rsid w:val="007756A4"/>
    <w:rsid w:val="00775B29"/>
    <w:rsid w:val="007768AD"/>
    <w:rsid w:val="00776987"/>
    <w:rsid w:val="00776B61"/>
    <w:rsid w:val="00776B96"/>
    <w:rsid w:val="00776DAC"/>
    <w:rsid w:val="00776F95"/>
    <w:rsid w:val="007770A2"/>
    <w:rsid w:val="007773AB"/>
    <w:rsid w:val="00777B66"/>
    <w:rsid w:val="0078016B"/>
    <w:rsid w:val="0078079E"/>
    <w:rsid w:val="00780FC3"/>
    <w:rsid w:val="00781101"/>
    <w:rsid w:val="0078127B"/>
    <w:rsid w:val="0078185B"/>
    <w:rsid w:val="00782C9A"/>
    <w:rsid w:val="00782D97"/>
    <w:rsid w:val="00782E5A"/>
    <w:rsid w:val="00784603"/>
    <w:rsid w:val="00784ACF"/>
    <w:rsid w:val="0078622B"/>
    <w:rsid w:val="007862E3"/>
    <w:rsid w:val="0078644A"/>
    <w:rsid w:val="00786A42"/>
    <w:rsid w:val="0078704C"/>
    <w:rsid w:val="0078720C"/>
    <w:rsid w:val="00790624"/>
    <w:rsid w:val="0079124D"/>
    <w:rsid w:val="007914C8"/>
    <w:rsid w:val="0079195C"/>
    <w:rsid w:val="00791968"/>
    <w:rsid w:val="0079199A"/>
    <w:rsid w:val="00791ECA"/>
    <w:rsid w:val="00791F7A"/>
    <w:rsid w:val="00792EE6"/>
    <w:rsid w:val="00793462"/>
    <w:rsid w:val="007936B5"/>
    <w:rsid w:val="007936C4"/>
    <w:rsid w:val="00793C9E"/>
    <w:rsid w:val="00793E30"/>
    <w:rsid w:val="00794106"/>
    <w:rsid w:val="00794B81"/>
    <w:rsid w:val="00794EBF"/>
    <w:rsid w:val="00794F46"/>
    <w:rsid w:val="00795404"/>
    <w:rsid w:val="007955CD"/>
    <w:rsid w:val="007957D1"/>
    <w:rsid w:val="007959C9"/>
    <w:rsid w:val="00795C73"/>
    <w:rsid w:val="007965C1"/>
    <w:rsid w:val="00797493"/>
    <w:rsid w:val="00797A6F"/>
    <w:rsid w:val="00797F91"/>
    <w:rsid w:val="007A01DF"/>
    <w:rsid w:val="007A03EB"/>
    <w:rsid w:val="007A0923"/>
    <w:rsid w:val="007A0AC3"/>
    <w:rsid w:val="007A1182"/>
    <w:rsid w:val="007A11A7"/>
    <w:rsid w:val="007A1434"/>
    <w:rsid w:val="007A1B11"/>
    <w:rsid w:val="007A214B"/>
    <w:rsid w:val="007A24FC"/>
    <w:rsid w:val="007A25ED"/>
    <w:rsid w:val="007A2AD7"/>
    <w:rsid w:val="007A2E02"/>
    <w:rsid w:val="007A3108"/>
    <w:rsid w:val="007A3289"/>
    <w:rsid w:val="007A3746"/>
    <w:rsid w:val="007A3846"/>
    <w:rsid w:val="007A3B92"/>
    <w:rsid w:val="007A3C78"/>
    <w:rsid w:val="007A41CC"/>
    <w:rsid w:val="007A55F6"/>
    <w:rsid w:val="007A5759"/>
    <w:rsid w:val="007A591E"/>
    <w:rsid w:val="007A5A7C"/>
    <w:rsid w:val="007A5E09"/>
    <w:rsid w:val="007A624A"/>
    <w:rsid w:val="007A6301"/>
    <w:rsid w:val="007A6410"/>
    <w:rsid w:val="007A6944"/>
    <w:rsid w:val="007A7ADC"/>
    <w:rsid w:val="007A7B8D"/>
    <w:rsid w:val="007B115E"/>
    <w:rsid w:val="007B17E0"/>
    <w:rsid w:val="007B1842"/>
    <w:rsid w:val="007B192F"/>
    <w:rsid w:val="007B1F3D"/>
    <w:rsid w:val="007B1F3E"/>
    <w:rsid w:val="007B1FCD"/>
    <w:rsid w:val="007B2208"/>
    <w:rsid w:val="007B2845"/>
    <w:rsid w:val="007B2ACB"/>
    <w:rsid w:val="007B2AD3"/>
    <w:rsid w:val="007B3F83"/>
    <w:rsid w:val="007B425F"/>
    <w:rsid w:val="007B58A2"/>
    <w:rsid w:val="007B698B"/>
    <w:rsid w:val="007B6B8E"/>
    <w:rsid w:val="007B6C20"/>
    <w:rsid w:val="007B6DE6"/>
    <w:rsid w:val="007B6E4C"/>
    <w:rsid w:val="007B7112"/>
    <w:rsid w:val="007B7652"/>
    <w:rsid w:val="007B7ABA"/>
    <w:rsid w:val="007B7FCB"/>
    <w:rsid w:val="007C0192"/>
    <w:rsid w:val="007C16E0"/>
    <w:rsid w:val="007C1BB0"/>
    <w:rsid w:val="007C1F3F"/>
    <w:rsid w:val="007C2D0F"/>
    <w:rsid w:val="007C2D11"/>
    <w:rsid w:val="007C3807"/>
    <w:rsid w:val="007C50A1"/>
    <w:rsid w:val="007C5BA9"/>
    <w:rsid w:val="007C5D15"/>
    <w:rsid w:val="007C5F68"/>
    <w:rsid w:val="007C69DC"/>
    <w:rsid w:val="007C7148"/>
    <w:rsid w:val="007C78FF"/>
    <w:rsid w:val="007C7AB1"/>
    <w:rsid w:val="007D2C61"/>
    <w:rsid w:val="007D2E4A"/>
    <w:rsid w:val="007D2FB1"/>
    <w:rsid w:val="007D3127"/>
    <w:rsid w:val="007D4269"/>
    <w:rsid w:val="007D4576"/>
    <w:rsid w:val="007D49F5"/>
    <w:rsid w:val="007D5A4E"/>
    <w:rsid w:val="007D6332"/>
    <w:rsid w:val="007D677E"/>
    <w:rsid w:val="007D69A6"/>
    <w:rsid w:val="007D6ADB"/>
    <w:rsid w:val="007D6B18"/>
    <w:rsid w:val="007D79D7"/>
    <w:rsid w:val="007E007D"/>
    <w:rsid w:val="007E0703"/>
    <w:rsid w:val="007E09F1"/>
    <w:rsid w:val="007E2260"/>
    <w:rsid w:val="007E2383"/>
    <w:rsid w:val="007E26EC"/>
    <w:rsid w:val="007E3116"/>
    <w:rsid w:val="007E349D"/>
    <w:rsid w:val="007E34A1"/>
    <w:rsid w:val="007E35B3"/>
    <w:rsid w:val="007E3A1C"/>
    <w:rsid w:val="007E46AC"/>
    <w:rsid w:val="007E4761"/>
    <w:rsid w:val="007E4AAD"/>
    <w:rsid w:val="007E4C61"/>
    <w:rsid w:val="007E4FE9"/>
    <w:rsid w:val="007E5621"/>
    <w:rsid w:val="007E565D"/>
    <w:rsid w:val="007E5960"/>
    <w:rsid w:val="007E66FF"/>
    <w:rsid w:val="007E6A40"/>
    <w:rsid w:val="007E71A5"/>
    <w:rsid w:val="007E752B"/>
    <w:rsid w:val="007E7784"/>
    <w:rsid w:val="007E7CF2"/>
    <w:rsid w:val="007F15F0"/>
    <w:rsid w:val="007F1DE4"/>
    <w:rsid w:val="007F1DFA"/>
    <w:rsid w:val="007F2460"/>
    <w:rsid w:val="007F24FF"/>
    <w:rsid w:val="007F272A"/>
    <w:rsid w:val="007F2AD2"/>
    <w:rsid w:val="007F2B31"/>
    <w:rsid w:val="007F32A3"/>
    <w:rsid w:val="007F3409"/>
    <w:rsid w:val="007F344E"/>
    <w:rsid w:val="007F3459"/>
    <w:rsid w:val="007F3DAC"/>
    <w:rsid w:val="007F3EC9"/>
    <w:rsid w:val="007F4431"/>
    <w:rsid w:val="007F4879"/>
    <w:rsid w:val="007F4CB6"/>
    <w:rsid w:val="007F5A77"/>
    <w:rsid w:val="007F5EA0"/>
    <w:rsid w:val="007F6098"/>
    <w:rsid w:val="007F630F"/>
    <w:rsid w:val="007F64AF"/>
    <w:rsid w:val="007F666A"/>
    <w:rsid w:val="007F70FB"/>
    <w:rsid w:val="007F7631"/>
    <w:rsid w:val="00800356"/>
    <w:rsid w:val="0080064F"/>
    <w:rsid w:val="00800724"/>
    <w:rsid w:val="008009AB"/>
    <w:rsid w:val="00801975"/>
    <w:rsid w:val="00801A4A"/>
    <w:rsid w:val="00801FA9"/>
    <w:rsid w:val="00802690"/>
    <w:rsid w:val="00802FDF"/>
    <w:rsid w:val="008036CC"/>
    <w:rsid w:val="00803759"/>
    <w:rsid w:val="00803977"/>
    <w:rsid w:val="00803E1B"/>
    <w:rsid w:val="00804AD4"/>
    <w:rsid w:val="00804CB7"/>
    <w:rsid w:val="00804DF4"/>
    <w:rsid w:val="00804F4A"/>
    <w:rsid w:val="008052E1"/>
    <w:rsid w:val="00805366"/>
    <w:rsid w:val="00805696"/>
    <w:rsid w:val="00805AD0"/>
    <w:rsid w:val="00806518"/>
    <w:rsid w:val="00807294"/>
    <w:rsid w:val="0080773D"/>
    <w:rsid w:val="00807788"/>
    <w:rsid w:val="00807D76"/>
    <w:rsid w:val="00807F3A"/>
    <w:rsid w:val="0081121B"/>
    <w:rsid w:val="008112E0"/>
    <w:rsid w:val="00811459"/>
    <w:rsid w:val="0081147F"/>
    <w:rsid w:val="00811798"/>
    <w:rsid w:val="00811989"/>
    <w:rsid w:val="008119C9"/>
    <w:rsid w:val="00811BF9"/>
    <w:rsid w:val="00811D12"/>
    <w:rsid w:val="00811D86"/>
    <w:rsid w:val="00811FAD"/>
    <w:rsid w:val="008126A0"/>
    <w:rsid w:val="0081297B"/>
    <w:rsid w:val="00812992"/>
    <w:rsid w:val="00812B77"/>
    <w:rsid w:val="00812BE1"/>
    <w:rsid w:val="00813270"/>
    <w:rsid w:val="008132BA"/>
    <w:rsid w:val="008139AD"/>
    <w:rsid w:val="00813C59"/>
    <w:rsid w:val="00814026"/>
    <w:rsid w:val="00814165"/>
    <w:rsid w:val="008148FA"/>
    <w:rsid w:val="00815244"/>
    <w:rsid w:val="00815885"/>
    <w:rsid w:val="00815BDB"/>
    <w:rsid w:val="00816724"/>
    <w:rsid w:val="00817637"/>
    <w:rsid w:val="0081774A"/>
    <w:rsid w:val="00817833"/>
    <w:rsid w:val="00820B7F"/>
    <w:rsid w:val="00820CA5"/>
    <w:rsid w:val="00820E33"/>
    <w:rsid w:val="00820FA5"/>
    <w:rsid w:val="00821608"/>
    <w:rsid w:val="0082194B"/>
    <w:rsid w:val="00821F6E"/>
    <w:rsid w:val="00822AD1"/>
    <w:rsid w:val="00822E44"/>
    <w:rsid w:val="0082324B"/>
    <w:rsid w:val="00823D58"/>
    <w:rsid w:val="00824710"/>
    <w:rsid w:val="00824900"/>
    <w:rsid w:val="00824C21"/>
    <w:rsid w:val="00824D37"/>
    <w:rsid w:val="0082500A"/>
    <w:rsid w:val="0082564A"/>
    <w:rsid w:val="00825A8B"/>
    <w:rsid w:val="00825A93"/>
    <w:rsid w:val="0082678A"/>
    <w:rsid w:val="0082697F"/>
    <w:rsid w:val="00826ADE"/>
    <w:rsid w:val="0083002E"/>
    <w:rsid w:val="0083005F"/>
    <w:rsid w:val="00830194"/>
    <w:rsid w:val="00830327"/>
    <w:rsid w:val="0083169A"/>
    <w:rsid w:val="00831895"/>
    <w:rsid w:val="00831946"/>
    <w:rsid w:val="00831C2A"/>
    <w:rsid w:val="00831C73"/>
    <w:rsid w:val="00832027"/>
    <w:rsid w:val="0083279E"/>
    <w:rsid w:val="008329B0"/>
    <w:rsid w:val="00833457"/>
    <w:rsid w:val="008334C5"/>
    <w:rsid w:val="008334DD"/>
    <w:rsid w:val="00833D25"/>
    <w:rsid w:val="008345A1"/>
    <w:rsid w:val="008345BF"/>
    <w:rsid w:val="008347D1"/>
    <w:rsid w:val="00834CB1"/>
    <w:rsid w:val="0083582C"/>
    <w:rsid w:val="00835DC6"/>
    <w:rsid w:val="00835E50"/>
    <w:rsid w:val="00836395"/>
    <w:rsid w:val="00836982"/>
    <w:rsid w:val="00836996"/>
    <w:rsid w:val="00836DB4"/>
    <w:rsid w:val="008370F9"/>
    <w:rsid w:val="008378DA"/>
    <w:rsid w:val="008401A7"/>
    <w:rsid w:val="008406E4"/>
    <w:rsid w:val="00840B23"/>
    <w:rsid w:val="008411E9"/>
    <w:rsid w:val="0084158E"/>
    <w:rsid w:val="00841D7E"/>
    <w:rsid w:val="00841F0A"/>
    <w:rsid w:val="008424E8"/>
    <w:rsid w:val="00842519"/>
    <w:rsid w:val="0084267B"/>
    <w:rsid w:val="00842E19"/>
    <w:rsid w:val="008430B1"/>
    <w:rsid w:val="00843405"/>
    <w:rsid w:val="0084349C"/>
    <w:rsid w:val="008434B8"/>
    <w:rsid w:val="00843794"/>
    <w:rsid w:val="00843C45"/>
    <w:rsid w:val="00843FEF"/>
    <w:rsid w:val="008443A9"/>
    <w:rsid w:val="008444C5"/>
    <w:rsid w:val="00844848"/>
    <w:rsid w:val="0084637F"/>
    <w:rsid w:val="0084737F"/>
    <w:rsid w:val="008479CB"/>
    <w:rsid w:val="00850BC9"/>
    <w:rsid w:val="00850EE1"/>
    <w:rsid w:val="0085153A"/>
    <w:rsid w:val="0085230A"/>
    <w:rsid w:val="0085292C"/>
    <w:rsid w:val="00852A6A"/>
    <w:rsid w:val="00852AB7"/>
    <w:rsid w:val="00852B72"/>
    <w:rsid w:val="00852D27"/>
    <w:rsid w:val="00853045"/>
    <w:rsid w:val="008535A3"/>
    <w:rsid w:val="00853B50"/>
    <w:rsid w:val="00853EC6"/>
    <w:rsid w:val="008541A8"/>
    <w:rsid w:val="00854778"/>
    <w:rsid w:val="008559CB"/>
    <w:rsid w:val="008569E4"/>
    <w:rsid w:val="00857AE5"/>
    <w:rsid w:val="00857D59"/>
    <w:rsid w:val="008603E3"/>
    <w:rsid w:val="00861833"/>
    <w:rsid w:val="00861E47"/>
    <w:rsid w:val="0086211D"/>
    <w:rsid w:val="00862983"/>
    <w:rsid w:val="008632B4"/>
    <w:rsid w:val="008633FC"/>
    <w:rsid w:val="00863734"/>
    <w:rsid w:val="00863779"/>
    <w:rsid w:val="0086481B"/>
    <w:rsid w:val="00864FFF"/>
    <w:rsid w:val="00865013"/>
    <w:rsid w:val="0086547B"/>
    <w:rsid w:val="0086584D"/>
    <w:rsid w:val="00865A47"/>
    <w:rsid w:val="00865ED1"/>
    <w:rsid w:val="008660E2"/>
    <w:rsid w:val="0086646C"/>
    <w:rsid w:val="00866D5F"/>
    <w:rsid w:val="00867350"/>
    <w:rsid w:val="00867618"/>
    <w:rsid w:val="00870113"/>
    <w:rsid w:val="0087035C"/>
    <w:rsid w:val="008720B5"/>
    <w:rsid w:val="008723C6"/>
    <w:rsid w:val="008728AE"/>
    <w:rsid w:val="00872B1B"/>
    <w:rsid w:val="00873241"/>
    <w:rsid w:val="008733E1"/>
    <w:rsid w:val="00874201"/>
    <w:rsid w:val="00874544"/>
    <w:rsid w:val="0087487C"/>
    <w:rsid w:val="00875606"/>
    <w:rsid w:val="00875941"/>
    <w:rsid w:val="008760DA"/>
    <w:rsid w:val="008774B3"/>
    <w:rsid w:val="00877546"/>
    <w:rsid w:val="008778A4"/>
    <w:rsid w:val="00877A60"/>
    <w:rsid w:val="00880A32"/>
    <w:rsid w:val="00880B4B"/>
    <w:rsid w:val="00880CAA"/>
    <w:rsid w:val="00880DC2"/>
    <w:rsid w:val="00880F5F"/>
    <w:rsid w:val="0088120B"/>
    <w:rsid w:val="008812EE"/>
    <w:rsid w:val="008818FD"/>
    <w:rsid w:val="00881F5E"/>
    <w:rsid w:val="0088247A"/>
    <w:rsid w:val="00882A41"/>
    <w:rsid w:val="00882C8E"/>
    <w:rsid w:val="0088322A"/>
    <w:rsid w:val="00883439"/>
    <w:rsid w:val="00884020"/>
    <w:rsid w:val="008840D2"/>
    <w:rsid w:val="0088523F"/>
    <w:rsid w:val="00885892"/>
    <w:rsid w:val="00885920"/>
    <w:rsid w:val="00885D5B"/>
    <w:rsid w:val="008863B8"/>
    <w:rsid w:val="00886543"/>
    <w:rsid w:val="00886AE5"/>
    <w:rsid w:val="00886CD6"/>
    <w:rsid w:val="00886EA0"/>
    <w:rsid w:val="00887070"/>
    <w:rsid w:val="00887483"/>
    <w:rsid w:val="008874D1"/>
    <w:rsid w:val="00887656"/>
    <w:rsid w:val="00887846"/>
    <w:rsid w:val="0088796E"/>
    <w:rsid w:val="00887F34"/>
    <w:rsid w:val="00890459"/>
    <w:rsid w:val="0089099E"/>
    <w:rsid w:val="00890BCB"/>
    <w:rsid w:val="0089135D"/>
    <w:rsid w:val="00891BDD"/>
    <w:rsid w:val="00892984"/>
    <w:rsid w:val="00893E31"/>
    <w:rsid w:val="008943E9"/>
    <w:rsid w:val="00894589"/>
    <w:rsid w:val="00894804"/>
    <w:rsid w:val="00894B0A"/>
    <w:rsid w:val="00894E13"/>
    <w:rsid w:val="0089586C"/>
    <w:rsid w:val="00895CDE"/>
    <w:rsid w:val="0089611A"/>
    <w:rsid w:val="00896232"/>
    <w:rsid w:val="00896EA1"/>
    <w:rsid w:val="00897224"/>
    <w:rsid w:val="008975EE"/>
    <w:rsid w:val="008977E8"/>
    <w:rsid w:val="00897FC1"/>
    <w:rsid w:val="008A057B"/>
    <w:rsid w:val="008A0F70"/>
    <w:rsid w:val="008A1073"/>
    <w:rsid w:val="008A108A"/>
    <w:rsid w:val="008A1B51"/>
    <w:rsid w:val="008A2275"/>
    <w:rsid w:val="008A23BD"/>
    <w:rsid w:val="008A23D4"/>
    <w:rsid w:val="008A280B"/>
    <w:rsid w:val="008A3203"/>
    <w:rsid w:val="008A468B"/>
    <w:rsid w:val="008A4A3C"/>
    <w:rsid w:val="008A5808"/>
    <w:rsid w:val="008A602D"/>
    <w:rsid w:val="008A604C"/>
    <w:rsid w:val="008A61C6"/>
    <w:rsid w:val="008A62FA"/>
    <w:rsid w:val="008A68F1"/>
    <w:rsid w:val="008A6EC2"/>
    <w:rsid w:val="008B0378"/>
    <w:rsid w:val="008B042A"/>
    <w:rsid w:val="008B05D1"/>
    <w:rsid w:val="008B0611"/>
    <w:rsid w:val="008B08B8"/>
    <w:rsid w:val="008B0BEF"/>
    <w:rsid w:val="008B10A5"/>
    <w:rsid w:val="008B137D"/>
    <w:rsid w:val="008B1A6E"/>
    <w:rsid w:val="008B1D71"/>
    <w:rsid w:val="008B212E"/>
    <w:rsid w:val="008B22C2"/>
    <w:rsid w:val="008B23ED"/>
    <w:rsid w:val="008B24A8"/>
    <w:rsid w:val="008B269B"/>
    <w:rsid w:val="008B2B16"/>
    <w:rsid w:val="008B312C"/>
    <w:rsid w:val="008B34B3"/>
    <w:rsid w:val="008B3E57"/>
    <w:rsid w:val="008B45AF"/>
    <w:rsid w:val="008B464C"/>
    <w:rsid w:val="008B4673"/>
    <w:rsid w:val="008B47E8"/>
    <w:rsid w:val="008B494A"/>
    <w:rsid w:val="008B4B2A"/>
    <w:rsid w:val="008B5271"/>
    <w:rsid w:val="008B5D53"/>
    <w:rsid w:val="008B5F05"/>
    <w:rsid w:val="008B729B"/>
    <w:rsid w:val="008B79EA"/>
    <w:rsid w:val="008C0066"/>
    <w:rsid w:val="008C01DA"/>
    <w:rsid w:val="008C0A05"/>
    <w:rsid w:val="008C0C69"/>
    <w:rsid w:val="008C0DC5"/>
    <w:rsid w:val="008C1031"/>
    <w:rsid w:val="008C11AD"/>
    <w:rsid w:val="008C146A"/>
    <w:rsid w:val="008C204C"/>
    <w:rsid w:val="008C20C3"/>
    <w:rsid w:val="008C24B7"/>
    <w:rsid w:val="008C29C3"/>
    <w:rsid w:val="008C2A61"/>
    <w:rsid w:val="008C3464"/>
    <w:rsid w:val="008C3F15"/>
    <w:rsid w:val="008C445D"/>
    <w:rsid w:val="008C4AFE"/>
    <w:rsid w:val="008C4D8C"/>
    <w:rsid w:val="008C4FE2"/>
    <w:rsid w:val="008C5BA3"/>
    <w:rsid w:val="008C5C4B"/>
    <w:rsid w:val="008C60E1"/>
    <w:rsid w:val="008C6105"/>
    <w:rsid w:val="008C61FE"/>
    <w:rsid w:val="008C7317"/>
    <w:rsid w:val="008D0440"/>
    <w:rsid w:val="008D0954"/>
    <w:rsid w:val="008D13C0"/>
    <w:rsid w:val="008D1468"/>
    <w:rsid w:val="008D1910"/>
    <w:rsid w:val="008D1C74"/>
    <w:rsid w:val="008D1FC9"/>
    <w:rsid w:val="008D27AB"/>
    <w:rsid w:val="008D27FE"/>
    <w:rsid w:val="008D35C9"/>
    <w:rsid w:val="008D39CC"/>
    <w:rsid w:val="008D3BFE"/>
    <w:rsid w:val="008D3DDD"/>
    <w:rsid w:val="008D4334"/>
    <w:rsid w:val="008D470E"/>
    <w:rsid w:val="008D4764"/>
    <w:rsid w:val="008D51AC"/>
    <w:rsid w:val="008D68C3"/>
    <w:rsid w:val="008D7537"/>
    <w:rsid w:val="008D7914"/>
    <w:rsid w:val="008D7C64"/>
    <w:rsid w:val="008E0643"/>
    <w:rsid w:val="008E0792"/>
    <w:rsid w:val="008E0AC2"/>
    <w:rsid w:val="008E10D6"/>
    <w:rsid w:val="008E1188"/>
    <w:rsid w:val="008E126E"/>
    <w:rsid w:val="008E1A8F"/>
    <w:rsid w:val="008E1C82"/>
    <w:rsid w:val="008E2C49"/>
    <w:rsid w:val="008E2DA0"/>
    <w:rsid w:val="008E337E"/>
    <w:rsid w:val="008E3A2D"/>
    <w:rsid w:val="008E3E9E"/>
    <w:rsid w:val="008E3EC4"/>
    <w:rsid w:val="008E4258"/>
    <w:rsid w:val="008E4367"/>
    <w:rsid w:val="008E5207"/>
    <w:rsid w:val="008E5794"/>
    <w:rsid w:val="008E5834"/>
    <w:rsid w:val="008E59B9"/>
    <w:rsid w:val="008E5AA6"/>
    <w:rsid w:val="008E621C"/>
    <w:rsid w:val="008E6CC0"/>
    <w:rsid w:val="008E7B51"/>
    <w:rsid w:val="008E7BFB"/>
    <w:rsid w:val="008E7CA5"/>
    <w:rsid w:val="008E7DCB"/>
    <w:rsid w:val="008E7E66"/>
    <w:rsid w:val="008E7FBD"/>
    <w:rsid w:val="008F0907"/>
    <w:rsid w:val="008F0AA6"/>
    <w:rsid w:val="008F0EF6"/>
    <w:rsid w:val="008F0F13"/>
    <w:rsid w:val="008F162C"/>
    <w:rsid w:val="008F1A12"/>
    <w:rsid w:val="008F1AE3"/>
    <w:rsid w:val="008F1FBE"/>
    <w:rsid w:val="008F20CC"/>
    <w:rsid w:val="008F24CC"/>
    <w:rsid w:val="008F31D4"/>
    <w:rsid w:val="008F33EA"/>
    <w:rsid w:val="008F36B7"/>
    <w:rsid w:val="008F4403"/>
    <w:rsid w:val="008F45D7"/>
    <w:rsid w:val="008F4F7F"/>
    <w:rsid w:val="008F5F16"/>
    <w:rsid w:val="008F6A06"/>
    <w:rsid w:val="008F6ECD"/>
    <w:rsid w:val="008F753B"/>
    <w:rsid w:val="008F7A8B"/>
    <w:rsid w:val="008F7AE9"/>
    <w:rsid w:val="008F7E81"/>
    <w:rsid w:val="00900431"/>
    <w:rsid w:val="009005A3"/>
    <w:rsid w:val="00900775"/>
    <w:rsid w:val="009013CA"/>
    <w:rsid w:val="00901506"/>
    <w:rsid w:val="00901B52"/>
    <w:rsid w:val="00902083"/>
    <w:rsid w:val="0090289B"/>
    <w:rsid w:val="00902B25"/>
    <w:rsid w:val="0090329D"/>
    <w:rsid w:val="009039E2"/>
    <w:rsid w:val="00904218"/>
    <w:rsid w:val="009046B5"/>
    <w:rsid w:val="00904E9F"/>
    <w:rsid w:val="009051E5"/>
    <w:rsid w:val="009052AE"/>
    <w:rsid w:val="0090532B"/>
    <w:rsid w:val="00905449"/>
    <w:rsid w:val="009054DA"/>
    <w:rsid w:val="00905501"/>
    <w:rsid w:val="00905972"/>
    <w:rsid w:val="0090649D"/>
    <w:rsid w:val="00906A74"/>
    <w:rsid w:val="00906E65"/>
    <w:rsid w:val="0090728C"/>
    <w:rsid w:val="0090795E"/>
    <w:rsid w:val="00907E2D"/>
    <w:rsid w:val="00910F01"/>
    <w:rsid w:val="009115EF"/>
    <w:rsid w:val="0091213D"/>
    <w:rsid w:val="0091237F"/>
    <w:rsid w:val="00913533"/>
    <w:rsid w:val="00913BCA"/>
    <w:rsid w:val="00913D6D"/>
    <w:rsid w:val="00914420"/>
    <w:rsid w:val="009144C6"/>
    <w:rsid w:val="0091486D"/>
    <w:rsid w:val="00914F3F"/>
    <w:rsid w:val="00915028"/>
    <w:rsid w:val="00915DA7"/>
    <w:rsid w:val="009164AC"/>
    <w:rsid w:val="009168E8"/>
    <w:rsid w:val="00916A4F"/>
    <w:rsid w:val="00916A56"/>
    <w:rsid w:val="00916BD8"/>
    <w:rsid w:val="00916FAA"/>
    <w:rsid w:val="009172C7"/>
    <w:rsid w:val="00917897"/>
    <w:rsid w:val="00917B0E"/>
    <w:rsid w:val="00920771"/>
    <w:rsid w:val="00920DE5"/>
    <w:rsid w:val="00920E46"/>
    <w:rsid w:val="00921430"/>
    <w:rsid w:val="00921962"/>
    <w:rsid w:val="00921A46"/>
    <w:rsid w:val="00921C0D"/>
    <w:rsid w:val="00921EE0"/>
    <w:rsid w:val="00922B49"/>
    <w:rsid w:val="00922F07"/>
    <w:rsid w:val="00922F92"/>
    <w:rsid w:val="009230BE"/>
    <w:rsid w:val="00923307"/>
    <w:rsid w:val="009233C0"/>
    <w:rsid w:val="00923527"/>
    <w:rsid w:val="00924B20"/>
    <w:rsid w:val="00924BC1"/>
    <w:rsid w:val="00924DB9"/>
    <w:rsid w:val="0092509E"/>
    <w:rsid w:val="00925187"/>
    <w:rsid w:val="009256C6"/>
    <w:rsid w:val="00925ABF"/>
    <w:rsid w:val="00925CB3"/>
    <w:rsid w:val="00927372"/>
    <w:rsid w:val="0092768E"/>
    <w:rsid w:val="0092779C"/>
    <w:rsid w:val="0092795F"/>
    <w:rsid w:val="00930215"/>
    <w:rsid w:val="009302E6"/>
    <w:rsid w:val="00930632"/>
    <w:rsid w:val="009317DA"/>
    <w:rsid w:val="009326FB"/>
    <w:rsid w:val="00932AE3"/>
    <w:rsid w:val="009339F8"/>
    <w:rsid w:val="00933CE9"/>
    <w:rsid w:val="00934039"/>
    <w:rsid w:val="00934A5F"/>
    <w:rsid w:val="00934DA8"/>
    <w:rsid w:val="00935512"/>
    <w:rsid w:val="009356D4"/>
    <w:rsid w:val="0093588D"/>
    <w:rsid w:val="00935A09"/>
    <w:rsid w:val="0093639B"/>
    <w:rsid w:val="00936487"/>
    <w:rsid w:val="00936601"/>
    <w:rsid w:val="00936730"/>
    <w:rsid w:val="009368EE"/>
    <w:rsid w:val="00936BDE"/>
    <w:rsid w:val="00936D51"/>
    <w:rsid w:val="0093741C"/>
    <w:rsid w:val="00937492"/>
    <w:rsid w:val="009377AF"/>
    <w:rsid w:val="00940077"/>
    <w:rsid w:val="00940620"/>
    <w:rsid w:val="00940756"/>
    <w:rsid w:val="00940770"/>
    <w:rsid w:val="0094114C"/>
    <w:rsid w:val="009411E4"/>
    <w:rsid w:val="0094120C"/>
    <w:rsid w:val="00941F8E"/>
    <w:rsid w:val="00942368"/>
    <w:rsid w:val="00942440"/>
    <w:rsid w:val="00942A5D"/>
    <w:rsid w:val="00942E6F"/>
    <w:rsid w:val="00943A3B"/>
    <w:rsid w:val="00944477"/>
    <w:rsid w:val="00944961"/>
    <w:rsid w:val="00944BE6"/>
    <w:rsid w:val="00945A22"/>
    <w:rsid w:val="009467E1"/>
    <w:rsid w:val="00946E85"/>
    <w:rsid w:val="009475EF"/>
    <w:rsid w:val="00947B04"/>
    <w:rsid w:val="00947C0D"/>
    <w:rsid w:val="00950050"/>
    <w:rsid w:val="009505D9"/>
    <w:rsid w:val="00950AD4"/>
    <w:rsid w:val="00950EFF"/>
    <w:rsid w:val="00951DB6"/>
    <w:rsid w:val="009526AD"/>
    <w:rsid w:val="00952CB8"/>
    <w:rsid w:val="00952F9A"/>
    <w:rsid w:val="009539FD"/>
    <w:rsid w:val="00953B90"/>
    <w:rsid w:val="00954270"/>
    <w:rsid w:val="009548EA"/>
    <w:rsid w:val="00954D0F"/>
    <w:rsid w:val="00954D44"/>
    <w:rsid w:val="009550B0"/>
    <w:rsid w:val="00955438"/>
    <w:rsid w:val="00955667"/>
    <w:rsid w:val="00955B2E"/>
    <w:rsid w:val="009564D1"/>
    <w:rsid w:val="00956D31"/>
    <w:rsid w:val="0095755F"/>
    <w:rsid w:val="009575CE"/>
    <w:rsid w:val="0095791E"/>
    <w:rsid w:val="00957AB4"/>
    <w:rsid w:val="009600AD"/>
    <w:rsid w:val="009604B3"/>
    <w:rsid w:val="00960686"/>
    <w:rsid w:val="0096073D"/>
    <w:rsid w:val="00960C88"/>
    <w:rsid w:val="00960CD2"/>
    <w:rsid w:val="00960F2F"/>
    <w:rsid w:val="00961284"/>
    <w:rsid w:val="009614A9"/>
    <w:rsid w:val="00961683"/>
    <w:rsid w:val="00961710"/>
    <w:rsid w:val="00961DA4"/>
    <w:rsid w:val="0096236E"/>
    <w:rsid w:val="009624A8"/>
    <w:rsid w:val="0096294E"/>
    <w:rsid w:val="00962A2C"/>
    <w:rsid w:val="00962CB9"/>
    <w:rsid w:val="00963653"/>
    <w:rsid w:val="0096395A"/>
    <w:rsid w:val="00963B9A"/>
    <w:rsid w:val="00963DED"/>
    <w:rsid w:val="0096409C"/>
    <w:rsid w:val="00964768"/>
    <w:rsid w:val="00964BA6"/>
    <w:rsid w:val="00965711"/>
    <w:rsid w:val="00966037"/>
    <w:rsid w:val="00966190"/>
    <w:rsid w:val="00966663"/>
    <w:rsid w:val="00966682"/>
    <w:rsid w:val="00966F29"/>
    <w:rsid w:val="00966F84"/>
    <w:rsid w:val="00967248"/>
    <w:rsid w:val="0096782D"/>
    <w:rsid w:val="009702B4"/>
    <w:rsid w:val="00970E56"/>
    <w:rsid w:val="0097160B"/>
    <w:rsid w:val="009721B6"/>
    <w:rsid w:val="00972E98"/>
    <w:rsid w:val="00973AB3"/>
    <w:rsid w:val="00973B87"/>
    <w:rsid w:val="00973D15"/>
    <w:rsid w:val="00973E87"/>
    <w:rsid w:val="00973F87"/>
    <w:rsid w:val="009750B3"/>
    <w:rsid w:val="009762A6"/>
    <w:rsid w:val="009774E6"/>
    <w:rsid w:val="00977561"/>
    <w:rsid w:val="00977E1C"/>
    <w:rsid w:val="00980108"/>
    <w:rsid w:val="0098027D"/>
    <w:rsid w:val="009806E1"/>
    <w:rsid w:val="00980848"/>
    <w:rsid w:val="00980BDD"/>
    <w:rsid w:val="009810FF"/>
    <w:rsid w:val="0098169D"/>
    <w:rsid w:val="009818DA"/>
    <w:rsid w:val="009824E5"/>
    <w:rsid w:val="00982BDD"/>
    <w:rsid w:val="00982C5E"/>
    <w:rsid w:val="00983015"/>
    <w:rsid w:val="00983155"/>
    <w:rsid w:val="00983310"/>
    <w:rsid w:val="00983B9B"/>
    <w:rsid w:val="00983E61"/>
    <w:rsid w:val="00984603"/>
    <w:rsid w:val="00984CCA"/>
    <w:rsid w:val="00985722"/>
    <w:rsid w:val="0098577E"/>
    <w:rsid w:val="00986619"/>
    <w:rsid w:val="00986BE4"/>
    <w:rsid w:val="00986ECE"/>
    <w:rsid w:val="00987571"/>
    <w:rsid w:val="00987AD1"/>
    <w:rsid w:val="00987C3B"/>
    <w:rsid w:val="009901D7"/>
    <w:rsid w:val="00990ADD"/>
    <w:rsid w:val="00991B5D"/>
    <w:rsid w:val="00991BD7"/>
    <w:rsid w:val="00991DF5"/>
    <w:rsid w:val="0099251C"/>
    <w:rsid w:val="00992A05"/>
    <w:rsid w:val="00992C7C"/>
    <w:rsid w:val="0099371E"/>
    <w:rsid w:val="009939E9"/>
    <w:rsid w:val="00993B5A"/>
    <w:rsid w:val="0099412B"/>
    <w:rsid w:val="00994488"/>
    <w:rsid w:val="00994D4B"/>
    <w:rsid w:val="009958F1"/>
    <w:rsid w:val="0099632C"/>
    <w:rsid w:val="0099658B"/>
    <w:rsid w:val="00996B06"/>
    <w:rsid w:val="00996E7B"/>
    <w:rsid w:val="00997E8F"/>
    <w:rsid w:val="009A0522"/>
    <w:rsid w:val="009A08FD"/>
    <w:rsid w:val="009A0B14"/>
    <w:rsid w:val="009A104A"/>
    <w:rsid w:val="009A121C"/>
    <w:rsid w:val="009A1E56"/>
    <w:rsid w:val="009A280C"/>
    <w:rsid w:val="009A2E4D"/>
    <w:rsid w:val="009A3741"/>
    <w:rsid w:val="009A37EB"/>
    <w:rsid w:val="009A3D51"/>
    <w:rsid w:val="009A41F9"/>
    <w:rsid w:val="009A44A2"/>
    <w:rsid w:val="009A474A"/>
    <w:rsid w:val="009A48C0"/>
    <w:rsid w:val="009A4E9F"/>
    <w:rsid w:val="009A56C9"/>
    <w:rsid w:val="009A56D8"/>
    <w:rsid w:val="009A5AF0"/>
    <w:rsid w:val="009A613C"/>
    <w:rsid w:val="009A6417"/>
    <w:rsid w:val="009A6571"/>
    <w:rsid w:val="009A6AAF"/>
    <w:rsid w:val="009A6F67"/>
    <w:rsid w:val="009A70FD"/>
    <w:rsid w:val="009A753B"/>
    <w:rsid w:val="009A7AB8"/>
    <w:rsid w:val="009A7D90"/>
    <w:rsid w:val="009B01A1"/>
    <w:rsid w:val="009B05AB"/>
    <w:rsid w:val="009B17E7"/>
    <w:rsid w:val="009B182B"/>
    <w:rsid w:val="009B1C75"/>
    <w:rsid w:val="009B21D7"/>
    <w:rsid w:val="009B2A36"/>
    <w:rsid w:val="009B2F8C"/>
    <w:rsid w:val="009B307E"/>
    <w:rsid w:val="009B3630"/>
    <w:rsid w:val="009B378E"/>
    <w:rsid w:val="009B3A3E"/>
    <w:rsid w:val="009B3F01"/>
    <w:rsid w:val="009B3F98"/>
    <w:rsid w:val="009B475D"/>
    <w:rsid w:val="009B4B48"/>
    <w:rsid w:val="009B4E09"/>
    <w:rsid w:val="009B5BE2"/>
    <w:rsid w:val="009B5CFA"/>
    <w:rsid w:val="009B5F71"/>
    <w:rsid w:val="009B6542"/>
    <w:rsid w:val="009B68B1"/>
    <w:rsid w:val="009B68D9"/>
    <w:rsid w:val="009B6929"/>
    <w:rsid w:val="009B733C"/>
    <w:rsid w:val="009B7BD2"/>
    <w:rsid w:val="009B7C65"/>
    <w:rsid w:val="009B7E74"/>
    <w:rsid w:val="009C0CD9"/>
    <w:rsid w:val="009C0EE8"/>
    <w:rsid w:val="009C120E"/>
    <w:rsid w:val="009C1373"/>
    <w:rsid w:val="009C196D"/>
    <w:rsid w:val="009C1C44"/>
    <w:rsid w:val="009C1E25"/>
    <w:rsid w:val="009C2522"/>
    <w:rsid w:val="009C4462"/>
    <w:rsid w:val="009C4ACF"/>
    <w:rsid w:val="009C4B4E"/>
    <w:rsid w:val="009C4FD1"/>
    <w:rsid w:val="009C4FE3"/>
    <w:rsid w:val="009C52A4"/>
    <w:rsid w:val="009C58F5"/>
    <w:rsid w:val="009C5902"/>
    <w:rsid w:val="009C5910"/>
    <w:rsid w:val="009C5D42"/>
    <w:rsid w:val="009C72E1"/>
    <w:rsid w:val="009C72E6"/>
    <w:rsid w:val="009C79C1"/>
    <w:rsid w:val="009D0763"/>
    <w:rsid w:val="009D0EC0"/>
    <w:rsid w:val="009D1095"/>
    <w:rsid w:val="009D151D"/>
    <w:rsid w:val="009D1EFA"/>
    <w:rsid w:val="009D22C0"/>
    <w:rsid w:val="009D241A"/>
    <w:rsid w:val="009D2985"/>
    <w:rsid w:val="009D2A71"/>
    <w:rsid w:val="009D35EB"/>
    <w:rsid w:val="009D398C"/>
    <w:rsid w:val="009D3DA2"/>
    <w:rsid w:val="009D3E21"/>
    <w:rsid w:val="009D3F93"/>
    <w:rsid w:val="009D437C"/>
    <w:rsid w:val="009D45FD"/>
    <w:rsid w:val="009D4EF3"/>
    <w:rsid w:val="009D5B4D"/>
    <w:rsid w:val="009D5DF9"/>
    <w:rsid w:val="009D5F96"/>
    <w:rsid w:val="009D62E5"/>
    <w:rsid w:val="009D6361"/>
    <w:rsid w:val="009D671F"/>
    <w:rsid w:val="009D67F2"/>
    <w:rsid w:val="009D6885"/>
    <w:rsid w:val="009D7183"/>
    <w:rsid w:val="009D7264"/>
    <w:rsid w:val="009D7BD4"/>
    <w:rsid w:val="009D7D88"/>
    <w:rsid w:val="009E043B"/>
    <w:rsid w:val="009E0DA7"/>
    <w:rsid w:val="009E0E53"/>
    <w:rsid w:val="009E1416"/>
    <w:rsid w:val="009E1535"/>
    <w:rsid w:val="009E19F3"/>
    <w:rsid w:val="009E22AD"/>
    <w:rsid w:val="009E260A"/>
    <w:rsid w:val="009E2621"/>
    <w:rsid w:val="009E2AD0"/>
    <w:rsid w:val="009E2AFA"/>
    <w:rsid w:val="009E2BB2"/>
    <w:rsid w:val="009E3110"/>
    <w:rsid w:val="009E3338"/>
    <w:rsid w:val="009E3492"/>
    <w:rsid w:val="009E3754"/>
    <w:rsid w:val="009E3768"/>
    <w:rsid w:val="009E3BAF"/>
    <w:rsid w:val="009E4030"/>
    <w:rsid w:val="009E4181"/>
    <w:rsid w:val="009E4377"/>
    <w:rsid w:val="009E44B1"/>
    <w:rsid w:val="009E48AF"/>
    <w:rsid w:val="009E49BE"/>
    <w:rsid w:val="009E4B4A"/>
    <w:rsid w:val="009E4DBD"/>
    <w:rsid w:val="009E4ECB"/>
    <w:rsid w:val="009E5010"/>
    <w:rsid w:val="009E502F"/>
    <w:rsid w:val="009E520F"/>
    <w:rsid w:val="009E523A"/>
    <w:rsid w:val="009E5502"/>
    <w:rsid w:val="009E5875"/>
    <w:rsid w:val="009E596C"/>
    <w:rsid w:val="009E5D34"/>
    <w:rsid w:val="009E5FE4"/>
    <w:rsid w:val="009E73A0"/>
    <w:rsid w:val="009E7409"/>
    <w:rsid w:val="009E7FFB"/>
    <w:rsid w:val="009F01B0"/>
    <w:rsid w:val="009F07CB"/>
    <w:rsid w:val="009F0D0C"/>
    <w:rsid w:val="009F14AA"/>
    <w:rsid w:val="009F25D2"/>
    <w:rsid w:val="009F2D4D"/>
    <w:rsid w:val="009F2D69"/>
    <w:rsid w:val="009F3422"/>
    <w:rsid w:val="009F3646"/>
    <w:rsid w:val="009F3D64"/>
    <w:rsid w:val="009F3F58"/>
    <w:rsid w:val="009F4032"/>
    <w:rsid w:val="009F4209"/>
    <w:rsid w:val="009F47BB"/>
    <w:rsid w:val="009F4D3E"/>
    <w:rsid w:val="009F4DFE"/>
    <w:rsid w:val="009F53EE"/>
    <w:rsid w:val="009F5446"/>
    <w:rsid w:val="009F570A"/>
    <w:rsid w:val="009F585D"/>
    <w:rsid w:val="009F5B40"/>
    <w:rsid w:val="009F6605"/>
    <w:rsid w:val="009F6F56"/>
    <w:rsid w:val="009F6FAA"/>
    <w:rsid w:val="009F7178"/>
    <w:rsid w:val="00A0092A"/>
    <w:rsid w:val="00A00CD9"/>
    <w:rsid w:val="00A01019"/>
    <w:rsid w:val="00A01760"/>
    <w:rsid w:val="00A02201"/>
    <w:rsid w:val="00A02A5A"/>
    <w:rsid w:val="00A02C11"/>
    <w:rsid w:val="00A03122"/>
    <w:rsid w:val="00A0334F"/>
    <w:rsid w:val="00A03BE3"/>
    <w:rsid w:val="00A04415"/>
    <w:rsid w:val="00A047B7"/>
    <w:rsid w:val="00A04EA0"/>
    <w:rsid w:val="00A0517E"/>
    <w:rsid w:val="00A0554C"/>
    <w:rsid w:val="00A05978"/>
    <w:rsid w:val="00A05BAF"/>
    <w:rsid w:val="00A05E34"/>
    <w:rsid w:val="00A06C95"/>
    <w:rsid w:val="00A07BF8"/>
    <w:rsid w:val="00A11568"/>
    <w:rsid w:val="00A1191A"/>
    <w:rsid w:val="00A12236"/>
    <w:rsid w:val="00A123B4"/>
    <w:rsid w:val="00A12C19"/>
    <w:rsid w:val="00A12DC8"/>
    <w:rsid w:val="00A13FA9"/>
    <w:rsid w:val="00A14194"/>
    <w:rsid w:val="00A145FE"/>
    <w:rsid w:val="00A14C53"/>
    <w:rsid w:val="00A16099"/>
    <w:rsid w:val="00A162BB"/>
    <w:rsid w:val="00A17243"/>
    <w:rsid w:val="00A17497"/>
    <w:rsid w:val="00A17852"/>
    <w:rsid w:val="00A202F4"/>
    <w:rsid w:val="00A208C2"/>
    <w:rsid w:val="00A2096A"/>
    <w:rsid w:val="00A20C4B"/>
    <w:rsid w:val="00A218AE"/>
    <w:rsid w:val="00A21AA1"/>
    <w:rsid w:val="00A21E06"/>
    <w:rsid w:val="00A2265D"/>
    <w:rsid w:val="00A22B59"/>
    <w:rsid w:val="00A23072"/>
    <w:rsid w:val="00A24C0A"/>
    <w:rsid w:val="00A24CEE"/>
    <w:rsid w:val="00A24CFA"/>
    <w:rsid w:val="00A25844"/>
    <w:rsid w:val="00A25950"/>
    <w:rsid w:val="00A26315"/>
    <w:rsid w:val="00A26384"/>
    <w:rsid w:val="00A2676D"/>
    <w:rsid w:val="00A26E0C"/>
    <w:rsid w:val="00A2728E"/>
    <w:rsid w:val="00A273B8"/>
    <w:rsid w:val="00A27943"/>
    <w:rsid w:val="00A30324"/>
    <w:rsid w:val="00A30A5B"/>
    <w:rsid w:val="00A31011"/>
    <w:rsid w:val="00A31022"/>
    <w:rsid w:val="00A3102F"/>
    <w:rsid w:val="00A313BC"/>
    <w:rsid w:val="00A31A4A"/>
    <w:rsid w:val="00A31CF8"/>
    <w:rsid w:val="00A323BE"/>
    <w:rsid w:val="00A32485"/>
    <w:rsid w:val="00A32571"/>
    <w:rsid w:val="00A32B1E"/>
    <w:rsid w:val="00A32F45"/>
    <w:rsid w:val="00A33D10"/>
    <w:rsid w:val="00A346FB"/>
    <w:rsid w:val="00A3490D"/>
    <w:rsid w:val="00A34BCF"/>
    <w:rsid w:val="00A34DB2"/>
    <w:rsid w:val="00A350BC"/>
    <w:rsid w:val="00A351BE"/>
    <w:rsid w:val="00A351D0"/>
    <w:rsid w:val="00A355D3"/>
    <w:rsid w:val="00A356F1"/>
    <w:rsid w:val="00A359CF"/>
    <w:rsid w:val="00A359F9"/>
    <w:rsid w:val="00A35D3B"/>
    <w:rsid w:val="00A35D61"/>
    <w:rsid w:val="00A3684D"/>
    <w:rsid w:val="00A36ABB"/>
    <w:rsid w:val="00A36C3C"/>
    <w:rsid w:val="00A37160"/>
    <w:rsid w:val="00A37234"/>
    <w:rsid w:val="00A37547"/>
    <w:rsid w:val="00A3789B"/>
    <w:rsid w:val="00A4006B"/>
    <w:rsid w:val="00A40078"/>
    <w:rsid w:val="00A40795"/>
    <w:rsid w:val="00A409FD"/>
    <w:rsid w:val="00A41015"/>
    <w:rsid w:val="00A418C9"/>
    <w:rsid w:val="00A42148"/>
    <w:rsid w:val="00A43349"/>
    <w:rsid w:val="00A43477"/>
    <w:rsid w:val="00A435D5"/>
    <w:rsid w:val="00A438D0"/>
    <w:rsid w:val="00A43A5C"/>
    <w:rsid w:val="00A43B4F"/>
    <w:rsid w:val="00A43C0A"/>
    <w:rsid w:val="00A43CC0"/>
    <w:rsid w:val="00A43EF8"/>
    <w:rsid w:val="00A442B5"/>
    <w:rsid w:val="00A451F4"/>
    <w:rsid w:val="00A45242"/>
    <w:rsid w:val="00A45E04"/>
    <w:rsid w:val="00A45FE7"/>
    <w:rsid w:val="00A46C3D"/>
    <w:rsid w:val="00A4720B"/>
    <w:rsid w:val="00A50476"/>
    <w:rsid w:val="00A50941"/>
    <w:rsid w:val="00A50EAA"/>
    <w:rsid w:val="00A5130F"/>
    <w:rsid w:val="00A51383"/>
    <w:rsid w:val="00A51491"/>
    <w:rsid w:val="00A51826"/>
    <w:rsid w:val="00A51886"/>
    <w:rsid w:val="00A51A57"/>
    <w:rsid w:val="00A52088"/>
    <w:rsid w:val="00A526FE"/>
    <w:rsid w:val="00A52A31"/>
    <w:rsid w:val="00A530AB"/>
    <w:rsid w:val="00A53107"/>
    <w:rsid w:val="00A53171"/>
    <w:rsid w:val="00A5319F"/>
    <w:rsid w:val="00A5332B"/>
    <w:rsid w:val="00A53749"/>
    <w:rsid w:val="00A539C5"/>
    <w:rsid w:val="00A53F86"/>
    <w:rsid w:val="00A5452E"/>
    <w:rsid w:val="00A548F4"/>
    <w:rsid w:val="00A54966"/>
    <w:rsid w:val="00A549CA"/>
    <w:rsid w:val="00A556D1"/>
    <w:rsid w:val="00A55706"/>
    <w:rsid w:val="00A558C7"/>
    <w:rsid w:val="00A5605D"/>
    <w:rsid w:val="00A5667E"/>
    <w:rsid w:val="00A56B45"/>
    <w:rsid w:val="00A56C1E"/>
    <w:rsid w:val="00A56F53"/>
    <w:rsid w:val="00A57B3D"/>
    <w:rsid w:val="00A60B35"/>
    <w:rsid w:val="00A60BA9"/>
    <w:rsid w:val="00A60DB0"/>
    <w:rsid w:val="00A60ED0"/>
    <w:rsid w:val="00A61010"/>
    <w:rsid w:val="00A613A2"/>
    <w:rsid w:val="00A62F5B"/>
    <w:rsid w:val="00A63097"/>
    <w:rsid w:val="00A63BC3"/>
    <w:rsid w:val="00A63C57"/>
    <w:rsid w:val="00A63E56"/>
    <w:rsid w:val="00A63EF7"/>
    <w:rsid w:val="00A64054"/>
    <w:rsid w:val="00A65500"/>
    <w:rsid w:val="00A6556D"/>
    <w:rsid w:val="00A6575E"/>
    <w:rsid w:val="00A6591B"/>
    <w:rsid w:val="00A65C37"/>
    <w:rsid w:val="00A66939"/>
    <w:rsid w:val="00A66ACD"/>
    <w:rsid w:val="00A66F46"/>
    <w:rsid w:val="00A66FDF"/>
    <w:rsid w:val="00A70413"/>
    <w:rsid w:val="00A709E0"/>
    <w:rsid w:val="00A71788"/>
    <w:rsid w:val="00A7240C"/>
    <w:rsid w:val="00A72515"/>
    <w:rsid w:val="00A727B4"/>
    <w:rsid w:val="00A72889"/>
    <w:rsid w:val="00A72916"/>
    <w:rsid w:val="00A72DCF"/>
    <w:rsid w:val="00A74338"/>
    <w:rsid w:val="00A74350"/>
    <w:rsid w:val="00A74589"/>
    <w:rsid w:val="00A74968"/>
    <w:rsid w:val="00A74A1E"/>
    <w:rsid w:val="00A74A4D"/>
    <w:rsid w:val="00A74B45"/>
    <w:rsid w:val="00A75777"/>
    <w:rsid w:val="00A75EB3"/>
    <w:rsid w:val="00A75F4E"/>
    <w:rsid w:val="00A76411"/>
    <w:rsid w:val="00A7643F"/>
    <w:rsid w:val="00A76A53"/>
    <w:rsid w:val="00A76F8F"/>
    <w:rsid w:val="00A772FE"/>
    <w:rsid w:val="00A77391"/>
    <w:rsid w:val="00A77FF4"/>
    <w:rsid w:val="00A80765"/>
    <w:rsid w:val="00A808EE"/>
    <w:rsid w:val="00A80F3F"/>
    <w:rsid w:val="00A81530"/>
    <w:rsid w:val="00A81922"/>
    <w:rsid w:val="00A81BF2"/>
    <w:rsid w:val="00A81F00"/>
    <w:rsid w:val="00A81FA7"/>
    <w:rsid w:val="00A82C0D"/>
    <w:rsid w:val="00A8343E"/>
    <w:rsid w:val="00A835F8"/>
    <w:rsid w:val="00A838EB"/>
    <w:rsid w:val="00A839D3"/>
    <w:rsid w:val="00A84025"/>
    <w:rsid w:val="00A845A4"/>
    <w:rsid w:val="00A84628"/>
    <w:rsid w:val="00A855FD"/>
    <w:rsid w:val="00A85694"/>
    <w:rsid w:val="00A857BC"/>
    <w:rsid w:val="00A85887"/>
    <w:rsid w:val="00A858B1"/>
    <w:rsid w:val="00A85DDA"/>
    <w:rsid w:val="00A85E69"/>
    <w:rsid w:val="00A86163"/>
    <w:rsid w:val="00A86312"/>
    <w:rsid w:val="00A87BBD"/>
    <w:rsid w:val="00A900D9"/>
    <w:rsid w:val="00A903EB"/>
    <w:rsid w:val="00A90457"/>
    <w:rsid w:val="00A9133B"/>
    <w:rsid w:val="00A913CD"/>
    <w:rsid w:val="00A91F7F"/>
    <w:rsid w:val="00A9226A"/>
    <w:rsid w:val="00A924CB"/>
    <w:rsid w:val="00A92775"/>
    <w:rsid w:val="00A927D4"/>
    <w:rsid w:val="00A92946"/>
    <w:rsid w:val="00A93059"/>
    <w:rsid w:val="00A931C9"/>
    <w:rsid w:val="00A938A3"/>
    <w:rsid w:val="00A93AC2"/>
    <w:rsid w:val="00A93AD4"/>
    <w:rsid w:val="00A942E4"/>
    <w:rsid w:val="00A94688"/>
    <w:rsid w:val="00A94D85"/>
    <w:rsid w:val="00A95145"/>
    <w:rsid w:val="00A95E4D"/>
    <w:rsid w:val="00A96233"/>
    <w:rsid w:val="00A97049"/>
    <w:rsid w:val="00A97073"/>
    <w:rsid w:val="00A9731E"/>
    <w:rsid w:val="00A9737C"/>
    <w:rsid w:val="00A97C94"/>
    <w:rsid w:val="00A97E41"/>
    <w:rsid w:val="00AA0899"/>
    <w:rsid w:val="00AA0915"/>
    <w:rsid w:val="00AA09CB"/>
    <w:rsid w:val="00AA0B68"/>
    <w:rsid w:val="00AA0BB6"/>
    <w:rsid w:val="00AA10E6"/>
    <w:rsid w:val="00AA15C2"/>
    <w:rsid w:val="00AA196D"/>
    <w:rsid w:val="00AA1BC9"/>
    <w:rsid w:val="00AA1CC0"/>
    <w:rsid w:val="00AA1E2D"/>
    <w:rsid w:val="00AA23DC"/>
    <w:rsid w:val="00AA23E1"/>
    <w:rsid w:val="00AA24D7"/>
    <w:rsid w:val="00AA27C6"/>
    <w:rsid w:val="00AA2BB6"/>
    <w:rsid w:val="00AA3353"/>
    <w:rsid w:val="00AA3BF1"/>
    <w:rsid w:val="00AA3F36"/>
    <w:rsid w:val="00AA41AD"/>
    <w:rsid w:val="00AA45DD"/>
    <w:rsid w:val="00AA497E"/>
    <w:rsid w:val="00AA49B0"/>
    <w:rsid w:val="00AA536C"/>
    <w:rsid w:val="00AA5893"/>
    <w:rsid w:val="00AA5F00"/>
    <w:rsid w:val="00AA616D"/>
    <w:rsid w:val="00AA62D1"/>
    <w:rsid w:val="00AA6766"/>
    <w:rsid w:val="00AA6777"/>
    <w:rsid w:val="00AA6788"/>
    <w:rsid w:val="00AA67B8"/>
    <w:rsid w:val="00AA67E6"/>
    <w:rsid w:val="00AA6A37"/>
    <w:rsid w:val="00AA7565"/>
    <w:rsid w:val="00AA799A"/>
    <w:rsid w:val="00AA7F3C"/>
    <w:rsid w:val="00AB0073"/>
    <w:rsid w:val="00AB02A7"/>
    <w:rsid w:val="00AB02DE"/>
    <w:rsid w:val="00AB222D"/>
    <w:rsid w:val="00AB2270"/>
    <w:rsid w:val="00AB278E"/>
    <w:rsid w:val="00AB3200"/>
    <w:rsid w:val="00AB3305"/>
    <w:rsid w:val="00AB3583"/>
    <w:rsid w:val="00AB35F0"/>
    <w:rsid w:val="00AB376A"/>
    <w:rsid w:val="00AB3D67"/>
    <w:rsid w:val="00AB3E45"/>
    <w:rsid w:val="00AB4F8E"/>
    <w:rsid w:val="00AB5455"/>
    <w:rsid w:val="00AB5676"/>
    <w:rsid w:val="00AB58AC"/>
    <w:rsid w:val="00AB5E56"/>
    <w:rsid w:val="00AB6341"/>
    <w:rsid w:val="00AB6978"/>
    <w:rsid w:val="00AB6BE9"/>
    <w:rsid w:val="00AB75D3"/>
    <w:rsid w:val="00AB78C2"/>
    <w:rsid w:val="00AB7D86"/>
    <w:rsid w:val="00AC0301"/>
    <w:rsid w:val="00AC08B8"/>
    <w:rsid w:val="00AC1801"/>
    <w:rsid w:val="00AC1D10"/>
    <w:rsid w:val="00AC21C4"/>
    <w:rsid w:val="00AC2243"/>
    <w:rsid w:val="00AC2AF4"/>
    <w:rsid w:val="00AC3006"/>
    <w:rsid w:val="00AC3203"/>
    <w:rsid w:val="00AC38F8"/>
    <w:rsid w:val="00AC3B1E"/>
    <w:rsid w:val="00AC430F"/>
    <w:rsid w:val="00AC44BD"/>
    <w:rsid w:val="00AC46D6"/>
    <w:rsid w:val="00AC5F12"/>
    <w:rsid w:val="00AC61B8"/>
    <w:rsid w:val="00AC6314"/>
    <w:rsid w:val="00AC6983"/>
    <w:rsid w:val="00AC69EF"/>
    <w:rsid w:val="00AC70EF"/>
    <w:rsid w:val="00AC7133"/>
    <w:rsid w:val="00AD02D3"/>
    <w:rsid w:val="00AD09B7"/>
    <w:rsid w:val="00AD0D51"/>
    <w:rsid w:val="00AD1764"/>
    <w:rsid w:val="00AD35BE"/>
    <w:rsid w:val="00AD3709"/>
    <w:rsid w:val="00AD3803"/>
    <w:rsid w:val="00AD3CB5"/>
    <w:rsid w:val="00AD3CFC"/>
    <w:rsid w:val="00AD409F"/>
    <w:rsid w:val="00AD43EA"/>
    <w:rsid w:val="00AD45F0"/>
    <w:rsid w:val="00AD4645"/>
    <w:rsid w:val="00AD6134"/>
    <w:rsid w:val="00AD6674"/>
    <w:rsid w:val="00AD6738"/>
    <w:rsid w:val="00AD67D4"/>
    <w:rsid w:val="00AD6E30"/>
    <w:rsid w:val="00AD7C46"/>
    <w:rsid w:val="00AD7EED"/>
    <w:rsid w:val="00AD7F19"/>
    <w:rsid w:val="00AD7F3C"/>
    <w:rsid w:val="00AD7FC3"/>
    <w:rsid w:val="00AE0297"/>
    <w:rsid w:val="00AE08EA"/>
    <w:rsid w:val="00AE0C4A"/>
    <w:rsid w:val="00AE1190"/>
    <w:rsid w:val="00AE141F"/>
    <w:rsid w:val="00AE16BA"/>
    <w:rsid w:val="00AE173D"/>
    <w:rsid w:val="00AE2080"/>
    <w:rsid w:val="00AE20B5"/>
    <w:rsid w:val="00AE22AC"/>
    <w:rsid w:val="00AE27CD"/>
    <w:rsid w:val="00AE2C9E"/>
    <w:rsid w:val="00AE343A"/>
    <w:rsid w:val="00AE3547"/>
    <w:rsid w:val="00AE3CB2"/>
    <w:rsid w:val="00AE44E4"/>
    <w:rsid w:val="00AE47B5"/>
    <w:rsid w:val="00AE487F"/>
    <w:rsid w:val="00AE4FDA"/>
    <w:rsid w:val="00AE5328"/>
    <w:rsid w:val="00AE54C5"/>
    <w:rsid w:val="00AE5A33"/>
    <w:rsid w:val="00AE690F"/>
    <w:rsid w:val="00AE6B6C"/>
    <w:rsid w:val="00AE74C3"/>
    <w:rsid w:val="00AE789B"/>
    <w:rsid w:val="00AE795D"/>
    <w:rsid w:val="00AE7986"/>
    <w:rsid w:val="00AF10F9"/>
    <w:rsid w:val="00AF1839"/>
    <w:rsid w:val="00AF22DA"/>
    <w:rsid w:val="00AF259C"/>
    <w:rsid w:val="00AF2804"/>
    <w:rsid w:val="00AF286A"/>
    <w:rsid w:val="00AF2EF6"/>
    <w:rsid w:val="00AF3571"/>
    <w:rsid w:val="00AF3682"/>
    <w:rsid w:val="00AF39CB"/>
    <w:rsid w:val="00AF5B7C"/>
    <w:rsid w:val="00AF5BBC"/>
    <w:rsid w:val="00AF6836"/>
    <w:rsid w:val="00AF6894"/>
    <w:rsid w:val="00AF6FF0"/>
    <w:rsid w:val="00AF722F"/>
    <w:rsid w:val="00AF7408"/>
    <w:rsid w:val="00AF753C"/>
    <w:rsid w:val="00AF78B9"/>
    <w:rsid w:val="00AF7AEB"/>
    <w:rsid w:val="00B002CC"/>
    <w:rsid w:val="00B00D67"/>
    <w:rsid w:val="00B00DEB"/>
    <w:rsid w:val="00B00FCA"/>
    <w:rsid w:val="00B0193E"/>
    <w:rsid w:val="00B027DA"/>
    <w:rsid w:val="00B02C4C"/>
    <w:rsid w:val="00B02F44"/>
    <w:rsid w:val="00B0329C"/>
    <w:rsid w:val="00B034A0"/>
    <w:rsid w:val="00B03C21"/>
    <w:rsid w:val="00B03C7C"/>
    <w:rsid w:val="00B03CB2"/>
    <w:rsid w:val="00B049D0"/>
    <w:rsid w:val="00B04F57"/>
    <w:rsid w:val="00B05301"/>
    <w:rsid w:val="00B057B4"/>
    <w:rsid w:val="00B062AC"/>
    <w:rsid w:val="00B064AC"/>
    <w:rsid w:val="00B06F2D"/>
    <w:rsid w:val="00B07FD1"/>
    <w:rsid w:val="00B101A2"/>
    <w:rsid w:val="00B102AC"/>
    <w:rsid w:val="00B106E5"/>
    <w:rsid w:val="00B10C96"/>
    <w:rsid w:val="00B10D20"/>
    <w:rsid w:val="00B10E21"/>
    <w:rsid w:val="00B112CC"/>
    <w:rsid w:val="00B11862"/>
    <w:rsid w:val="00B11957"/>
    <w:rsid w:val="00B1244A"/>
    <w:rsid w:val="00B12D85"/>
    <w:rsid w:val="00B1394D"/>
    <w:rsid w:val="00B13B59"/>
    <w:rsid w:val="00B13BA7"/>
    <w:rsid w:val="00B13F6F"/>
    <w:rsid w:val="00B14480"/>
    <w:rsid w:val="00B14486"/>
    <w:rsid w:val="00B1456F"/>
    <w:rsid w:val="00B148FC"/>
    <w:rsid w:val="00B14A1D"/>
    <w:rsid w:val="00B14A9A"/>
    <w:rsid w:val="00B14E0E"/>
    <w:rsid w:val="00B14E23"/>
    <w:rsid w:val="00B1528A"/>
    <w:rsid w:val="00B158DA"/>
    <w:rsid w:val="00B15BAE"/>
    <w:rsid w:val="00B15C82"/>
    <w:rsid w:val="00B15CDE"/>
    <w:rsid w:val="00B1618A"/>
    <w:rsid w:val="00B16B0F"/>
    <w:rsid w:val="00B1712F"/>
    <w:rsid w:val="00B2050C"/>
    <w:rsid w:val="00B20948"/>
    <w:rsid w:val="00B20AC5"/>
    <w:rsid w:val="00B20FFA"/>
    <w:rsid w:val="00B2134A"/>
    <w:rsid w:val="00B2194A"/>
    <w:rsid w:val="00B22346"/>
    <w:rsid w:val="00B232D8"/>
    <w:rsid w:val="00B23520"/>
    <w:rsid w:val="00B237D5"/>
    <w:rsid w:val="00B24312"/>
    <w:rsid w:val="00B251AD"/>
    <w:rsid w:val="00B254BD"/>
    <w:rsid w:val="00B25A0F"/>
    <w:rsid w:val="00B25B87"/>
    <w:rsid w:val="00B26305"/>
    <w:rsid w:val="00B26628"/>
    <w:rsid w:val="00B2665D"/>
    <w:rsid w:val="00B26A7D"/>
    <w:rsid w:val="00B26AD3"/>
    <w:rsid w:val="00B27224"/>
    <w:rsid w:val="00B2784F"/>
    <w:rsid w:val="00B304C3"/>
    <w:rsid w:val="00B305FF"/>
    <w:rsid w:val="00B30DE9"/>
    <w:rsid w:val="00B3163C"/>
    <w:rsid w:val="00B31E23"/>
    <w:rsid w:val="00B32047"/>
    <w:rsid w:val="00B32093"/>
    <w:rsid w:val="00B32114"/>
    <w:rsid w:val="00B325A1"/>
    <w:rsid w:val="00B32722"/>
    <w:rsid w:val="00B32866"/>
    <w:rsid w:val="00B32A10"/>
    <w:rsid w:val="00B32EF0"/>
    <w:rsid w:val="00B34438"/>
    <w:rsid w:val="00B35470"/>
    <w:rsid w:val="00B364C6"/>
    <w:rsid w:val="00B365CD"/>
    <w:rsid w:val="00B371AB"/>
    <w:rsid w:val="00B3722C"/>
    <w:rsid w:val="00B37495"/>
    <w:rsid w:val="00B3781C"/>
    <w:rsid w:val="00B37A54"/>
    <w:rsid w:val="00B400EE"/>
    <w:rsid w:val="00B4037B"/>
    <w:rsid w:val="00B404AF"/>
    <w:rsid w:val="00B4069A"/>
    <w:rsid w:val="00B40B6A"/>
    <w:rsid w:val="00B40E27"/>
    <w:rsid w:val="00B41082"/>
    <w:rsid w:val="00B4139D"/>
    <w:rsid w:val="00B41432"/>
    <w:rsid w:val="00B41513"/>
    <w:rsid w:val="00B41531"/>
    <w:rsid w:val="00B41D15"/>
    <w:rsid w:val="00B41D4F"/>
    <w:rsid w:val="00B42048"/>
    <w:rsid w:val="00B4230A"/>
    <w:rsid w:val="00B427A1"/>
    <w:rsid w:val="00B42E6D"/>
    <w:rsid w:val="00B432CC"/>
    <w:rsid w:val="00B432EB"/>
    <w:rsid w:val="00B43914"/>
    <w:rsid w:val="00B43990"/>
    <w:rsid w:val="00B459DA"/>
    <w:rsid w:val="00B45C7E"/>
    <w:rsid w:val="00B460CD"/>
    <w:rsid w:val="00B4670A"/>
    <w:rsid w:val="00B4799A"/>
    <w:rsid w:val="00B47BB6"/>
    <w:rsid w:val="00B47D09"/>
    <w:rsid w:val="00B500FD"/>
    <w:rsid w:val="00B50267"/>
    <w:rsid w:val="00B5074A"/>
    <w:rsid w:val="00B50BEA"/>
    <w:rsid w:val="00B51014"/>
    <w:rsid w:val="00B5138D"/>
    <w:rsid w:val="00B51B5A"/>
    <w:rsid w:val="00B525AF"/>
    <w:rsid w:val="00B5267B"/>
    <w:rsid w:val="00B527FE"/>
    <w:rsid w:val="00B52857"/>
    <w:rsid w:val="00B528B2"/>
    <w:rsid w:val="00B52EED"/>
    <w:rsid w:val="00B53F9E"/>
    <w:rsid w:val="00B54AD8"/>
    <w:rsid w:val="00B54E65"/>
    <w:rsid w:val="00B54F09"/>
    <w:rsid w:val="00B5527F"/>
    <w:rsid w:val="00B55851"/>
    <w:rsid w:val="00B56405"/>
    <w:rsid w:val="00B56467"/>
    <w:rsid w:val="00B56570"/>
    <w:rsid w:val="00B56877"/>
    <w:rsid w:val="00B57650"/>
    <w:rsid w:val="00B57A0E"/>
    <w:rsid w:val="00B57DB1"/>
    <w:rsid w:val="00B6091A"/>
    <w:rsid w:val="00B60D55"/>
    <w:rsid w:val="00B612AA"/>
    <w:rsid w:val="00B6147F"/>
    <w:rsid w:val="00B61564"/>
    <w:rsid w:val="00B61B0F"/>
    <w:rsid w:val="00B63E83"/>
    <w:rsid w:val="00B66754"/>
    <w:rsid w:val="00B66847"/>
    <w:rsid w:val="00B67525"/>
    <w:rsid w:val="00B67736"/>
    <w:rsid w:val="00B67D57"/>
    <w:rsid w:val="00B70814"/>
    <w:rsid w:val="00B70F79"/>
    <w:rsid w:val="00B714E5"/>
    <w:rsid w:val="00B71EA1"/>
    <w:rsid w:val="00B7246E"/>
    <w:rsid w:val="00B72519"/>
    <w:rsid w:val="00B729CD"/>
    <w:rsid w:val="00B72B95"/>
    <w:rsid w:val="00B72C20"/>
    <w:rsid w:val="00B72CE9"/>
    <w:rsid w:val="00B72DFF"/>
    <w:rsid w:val="00B739A1"/>
    <w:rsid w:val="00B73D7A"/>
    <w:rsid w:val="00B744E9"/>
    <w:rsid w:val="00B74E55"/>
    <w:rsid w:val="00B750BD"/>
    <w:rsid w:val="00B7517F"/>
    <w:rsid w:val="00B7530C"/>
    <w:rsid w:val="00B75903"/>
    <w:rsid w:val="00B75DB9"/>
    <w:rsid w:val="00B75F7A"/>
    <w:rsid w:val="00B76409"/>
    <w:rsid w:val="00B76576"/>
    <w:rsid w:val="00B76EA4"/>
    <w:rsid w:val="00B77683"/>
    <w:rsid w:val="00B77744"/>
    <w:rsid w:val="00B80342"/>
    <w:rsid w:val="00B80382"/>
    <w:rsid w:val="00B80B50"/>
    <w:rsid w:val="00B812EB"/>
    <w:rsid w:val="00B813DE"/>
    <w:rsid w:val="00B819A9"/>
    <w:rsid w:val="00B81B8D"/>
    <w:rsid w:val="00B81E86"/>
    <w:rsid w:val="00B81F89"/>
    <w:rsid w:val="00B822A0"/>
    <w:rsid w:val="00B8328F"/>
    <w:rsid w:val="00B83293"/>
    <w:rsid w:val="00B83302"/>
    <w:rsid w:val="00B833C1"/>
    <w:rsid w:val="00B837CA"/>
    <w:rsid w:val="00B83A43"/>
    <w:rsid w:val="00B84166"/>
    <w:rsid w:val="00B853B4"/>
    <w:rsid w:val="00B857F5"/>
    <w:rsid w:val="00B85C89"/>
    <w:rsid w:val="00B85F31"/>
    <w:rsid w:val="00B862B4"/>
    <w:rsid w:val="00B863D5"/>
    <w:rsid w:val="00B8647B"/>
    <w:rsid w:val="00B86875"/>
    <w:rsid w:val="00B86BA7"/>
    <w:rsid w:val="00B86C35"/>
    <w:rsid w:val="00B86C50"/>
    <w:rsid w:val="00B872F5"/>
    <w:rsid w:val="00B87907"/>
    <w:rsid w:val="00B87A76"/>
    <w:rsid w:val="00B9072D"/>
    <w:rsid w:val="00B90A83"/>
    <w:rsid w:val="00B90BF0"/>
    <w:rsid w:val="00B90C79"/>
    <w:rsid w:val="00B91879"/>
    <w:rsid w:val="00B91BB8"/>
    <w:rsid w:val="00B91C89"/>
    <w:rsid w:val="00B91E23"/>
    <w:rsid w:val="00B91E49"/>
    <w:rsid w:val="00B91F8D"/>
    <w:rsid w:val="00B924E4"/>
    <w:rsid w:val="00B92558"/>
    <w:rsid w:val="00B927C3"/>
    <w:rsid w:val="00B92D18"/>
    <w:rsid w:val="00B92D94"/>
    <w:rsid w:val="00B92ECA"/>
    <w:rsid w:val="00B93792"/>
    <w:rsid w:val="00B9422B"/>
    <w:rsid w:val="00B950C6"/>
    <w:rsid w:val="00B95794"/>
    <w:rsid w:val="00B95993"/>
    <w:rsid w:val="00B95D60"/>
    <w:rsid w:val="00B95D88"/>
    <w:rsid w:val="00B9618F"/>
    <w:rsid w:val="00B96491"/>
    <w:rsid w:val="00B9657E"/>
    <w:rsid w:val="00B96729"/>
    <w:rsid w:val="00B96C7E"/>
    <w:rsid w:val="00B96C83"/>
    <w:rsid w:val="00B96D71"/>
    <w:rsid w:val="00B96E28"/>
    <w:rsid w:val="00B96F85"/>
    <w:rsid w:val="00B96FBF"/>
    <w:rsid w:val="00B976D8"/>
    <w:rsid w:val="00B97D24"/>
    <w:rsid w:val="00BA0630"/>
    <w:rsid w:val="00BA0BE9"/>
    <w:rsid w:val="00BA0E1A"/>
    <w:rsid w:val="00BA1797"/>
    <w:rsid w:val="00BA1A87"/>
    <w:rsid w:val="00BA1B13"/>
    <w:rsid w:val="00BA2438"/>
    <w:rsid w:val="00BA271B"/>
    <w:rsid w:val="00BA2C63"/>
    <w:rsid w:val="00BA2DC5"/>
    <w:rsid w:val="00BA3043"/>
    <w:rsid w:val="00BA48E2"/>
    <w:rsid w:val="00BA492D"/>
    <w:rsid w:val="00BA4C8E"/>
    <w:rsid w:val="00BA52D3"/>
    <w:rsid w:val="00BA5785"/>
    <w:rsid w:val="00BA5987"/>
    <w:rsid w:val="00BA59F0"/>
    <w:rsid w:val="00BA5A99"/>
    <w:rsid w:val="00BA5B6A"/>
    <w:rsid w:val="00BA5EF8"/>
    <w:rsid w:val="00BA620C"/>
    <w:rsid w:val="00BA66DC"/>
    <w:rsid w:val="00BA6702"/>
    <w:rsid w:val="00BA6801"/>
    <w:rsid w:val="00BA6E1D"/>
    <w:rsid w:val="00BA6EAC"/>
    <w:rsid w:val="00BA7E8D"/>
    <w:rsid w:val="00BB05B4"/>
    <w:rsid w:val="00BB0C98"/>
    <w:rsid w:val="00BB0D74"/>
    <w:rsid w:val="00BB1138"/>
    <w:rsid w:val="00BB1174"/>
    <w:rsid w:val="00BB15AC"/>
    <w:rsid w:val="00BB1C2E"/>
    <w:rsid w:val="00BB2290"/>
    <w:rsid w:val="00BB2445"/>
    <w:rsid w:val="00BB24B1"/>
    <w:rsid w:val="00BB2519"/>
    <w:rsid w:val="00BB2536"/>
    <w:rsid w:val="00BB2775"/>
    <w:rsid w:val="00BB277D"/>
    <w:rsid w:val="00BB28AC"/>
    <w:rsid w:val="00BB31B0"/>
    <w:rsid w:val="00BB31DA"/>
    <w:rsid w:val="00BB354E"/>
    <w:rsid w:val="00BB3622"/>
    <w:rsid w:val="00BB3A14"/>
    <w:rsid w:val="00BB3B79"/>
    <w:rsid w:val="00BB3E04"/>
    <w:rsid w:val="00BB3E20"/>
    <w:rsid w:val="00BB3F7D"/>
    <w:rsid w:val="00BB4BD7"/>
    <w:rsid w:val="00BB5270"/>
    <w:rsid w:val="00BB5572"/>
    <w:rsid w:val="00BB5E1A"/>
    <w:rsid w:val="00BB6126"/>
    <w:rsid w:val="00BB666C"/>
    <w:rsid w:val="00BB69CC"/>
    <w:rsid w:val="00BB6A34"/>
    <w:rsid w:val="00BB71A9"/>
    <w:rsid w:val="00BB7564"/>
    <w:rsid w:val="00BB7F0A"/>
    <w:rsid w:val="00BC03AF"/>
    <w:rsid w:val="00BC040D"/>
    <w:rsid w:val="00BC04A8"/>
    <w:rsid w:val="00BC0FA7"/>
    <w:rsid w:val="00BC1488"/>
    <w:rsid w:val="00BC224F"/>
    <w:rsid w:val="00BC2AD2"/>
    <w:rsid w:val="00BC2CF9"/>
    <w:rsid w:val="00BC3661"/>
    <w:rsid w:val="00BC3726"/>
    <w:rsid w:val="00BC375A"/>
    <w:rsid w:val="00BC3BFB"/>
    <w:rsid w:val="00BC3F4E"/>
    <w:rsid w:val="00BC4247"/>
    <w:rsid w:val="00BC43E9"/>
    <w:rsid w:val="00BC4444"/>
    <w:rsid w:val="00BC4944"/>
    <w:rsid w:val="00BC49E6"/>
    <w:rsid w:val="00BC4F38"/>
    <w:rsid w:val="00BC51A8"/>
    <w:rsid w:val="00BC5B8D"/>
    <w:rsid w:val="00BC5C7C"/>
    <w:rsid w:val="00BC6B9F"/>
    <w:rsid w:val="00BC6C00"/>
    <w:rsid w:val="00BD0250"/>
    <w:rsid w:val="00BD0911"/>
    <w:rsid w:val="00BD0A4F"/>
    <w:rsid w:val="00BD0BA8"/>
    <w:rsid w:val="00BD0F8B"/>
    <w:rsid w:val="00BD115A"/>
    <w:rsid w:val="00BD15D3"/>
    <w:rsid w:val="00BD1AA5"/>
    <w:rsid w:val="00BD1D27"/>
    <w:rsid w:val="00BD274B"/>
    <w:rsid w:val="00BD34F2"/>
    <w:rsid w:val="00BD43B4"/>
    <w:rsid w:val="00BD447D"/>
    <w:rsid w:val="00BD48E4"/>
    <w:rsid w:val="00BD4DE8"/>
    <w:rsid w:val="00BD5004"/>
    <w:rsid w:val="00BD5073"/>
    <w:rsid w:val="00BD550B"/>
    <w:rsid w:val="00BD5554"/>
    <w:rsid w:val="00BD59F4"/>
    <w:rsid w:val="00BD6142"/>
    <w:rsid w:val="00BD63EA"/>
    <w:rsid w:val="00BD68DD"/>
    <w:rsid w:val="00BD6F75"/>
    <w:rsid w:val="00BD6F90"/>
    <w:rsid w:val="00BD709C"/>
    <w:rsid w:val="00BD724B"/>
    <w:rsid w:val="00BD74EC"/>
    <w:rsid w:val="00BD7C48"/>
    <w:rsid w:val="00BD7E3A"/>
    <w:rsid w:val="00BD7ED0"/>
    <w:rsid w:val="00BE0586"/>
    <w:rsid w:val="00BE060A"/>
    <w:rsid w:val="00BE069F"/>
    <w:rsid w:val="00BE135C"/>
    <w:rsid w:val="00BE1E38"/>
    <w:rsid w:val="00BE268D"/>
    <w:rsid w:val="00BE2796"/>
    <w:rsid w:val="00BE29FC"/>
    <w:rsid w:val="00BE2BF6"/>
    <w:rsid w:val="00BE2C56"/>
    <w:rsid w:val="00BE32B3"/>
    <w:rsid w:val="00BE3314"/>
    <w:rsid w:val="00BE4020"/>
    <w:rsid w:val="00BE43AE"/>
    <w:rsid w:val="00BE445F"/>
    <w:rsid w:val="00BE4461"/>
    <w:rsid w:val="00BE47BE"/>
    <w:rsid w:val="00BE4AFF"/>
    <w:rsid w:val="00BE5274"/>
    <w:rsid w:val="00BE6E90"/>
    <w:rsid w:val="00BE6F1E"/>
    <w:rsid w:val="00BE710B"/>
    <w:rsid w:val="00BE73A2"/>
    <w:rsid w:val="00BF00B8"/>
    <w:rsid w:val="00BF02BD"/>
    <w:rsid w:val="00BF035D"/>
    <w:rsid w:val="00BF08B9"/>
    <w:rsid w:val="00BF08BD"/>
    <w:rsid w:val="00BF0E40"/>
    <w:rsid w:val="00BF10C8"/>
    <w:rsid w:val="00BF1191"/>
    <w:rsid w:val="00BF127E"/>
    <w:rsid w:val="00BF12C9"/>
    <w:rsid w:val="00BF182B"/>
    <w:rsid w:val="00BF23C9"/>
    <w:rsid w:val="00BF2DBC"/>
    <w:rsid w:val="00BF313E"/>
    <w:rsid w:val="00BF345C"/>
    <w:rsid w:val="00BF3FD0"/>
    <w:rsid w:val="00BF44A4"/>
    <w:rsid w:val="00BF4B1C"/>
    <w:rsid w:val="00BF617A"/>
    <w:rsid w:val="00BF61D5"/>
    <w:rsid w:val="00BF660F"/>
    <w:rsid w:val="00BF6698"/>
    <w:rsid w:val="00BF66DC"/>
    <w:rsid w:val="00BF675A"/>
    <w:rsid w:val="00BF6915"/>
    <w:rsid w:val="00BF6C47"/>
    <w:rsid w:val="00BF6CF6"/>
    <w:rsid w:val="00BF7042"/>
    <w:rsid w:val="00BF72F8"/>
    <w:rsid w:val="00BF76B5"/>
    <w:rsid w:val="00BF772C"/>
    <w:rsid w:val="00BF78AF"/>
    <w:rsid w:val="00C00A7B"/>
    <w:rsid w:val="00C00B0D"/>
    <w:rsid w:val="00C00BC2"/>
    <w:rsid w:val="00C00C47"/>
    <w:rsid w:val="00C01345"/>
    <w:rsid w:val="00C0135D"/>
    <w:rsid w:val="00C016EB"/>
    <w:rsid w:val="00C01FB3"/>
    <w:rsid w:val="00C020FC"/>
    <w:rsid w:val="00C022C7"/>
    <w:rsid w:val="00C02461"/>
    <w:rsid w:val="00C024AB"/>
    <w:rsid w:val="00C02913"/>
    <w:rsid w:val="00C02BB8"/>
    <w:rsid w:val="00C03250"/>
    <w:rsid w:val="00C032BA"/>
    <w:rsid w:val="00C03730"/>
    <w:rsid w:val="00C039C2"/>
    <w:rsid w:val="00C03A28"/>
    <w:rsid w:val="00C03AAE"/>
    <w:rsid w:val="00C04348"/>
    <w:rsid w:val="00C044F5"/>
    <w:rsid w:val="00C045C2"/>
    <w:rsid w:val="00C048F6"/>
    <w:rsid w:val="00C04975"/>
    <w:rsid w:val="00C06ED0"/>
    <w:rsid w:val="00C074D9"/>
    <w:rsid w:val="00C075EF"/>
    <w:rsid w:val="00C07F50"/>
    <w:rsid w:val="00C1056B"/>
    <w:rsid w:val="00C10AA7"/>
    <w:rsid w:val="00C10CA8"/>
    <w:rsid w:val="00C10DDA"/>
    <w:rsid w:val="00C1155C"/>
    <w:rsid w:val="00C12443"/>
    <w:rsid w:val="00C12D85"/>
    <w:rsid w:val="00C13368"/>
    <w:rsid w:val="00C13372"/>
    <w:rsid w:val="00C13838"/>
    <w:rsid w:val="00C1389F"/>
    <w:rsid w:val="00C13CB1"/>
    <w:rsid w:val="00C13FED"/>
    <w:rsid w:val="00C14673"/>
    <w:rsid w:val="00C15198"/>
    <w:rsid w:val="00C15242"/>
    <w:rsid w:val="00C15A4A"/>
    <w:rsid w:val="00C16B16"/>
    <w:rsid w:val="00C16CA7"/>
    <w:rsid w:val="00C1794F"/>
    <w:rsid w:val="00C17AD0"/>
    <w:rsid w:val="00C2175D"/>
    <w:rsid w:val="00C220F0"/>
    <w:rsid w:val="00C22C44"/>
    <w:rsid w:val="00C23293"/>
    <w:rsid w:val="00C23997"/>
    <w:rsid w:val="00C24445"/>
    <w:rsid w:val="00C2446D"/>
    <w:rsid w:val="00C24CB1"/>
    <w:rsid w:val="00C254FC"/>
    <w:rsid w:val="00C27090"/>
    <w:rsid w:val="00C2728B"/>
    <w:rsid w:val="00C27D5A"/>
    <w:rsid w:val="00C303D1"/>
    <w:rsid w:val="00C30597"/>
    <w:rsid w:val="00C30664"/>
    <w:rsid w:val="00C3087A"/>
    <w:rsid w:val="00C30A02"/>
    <w:rsid w:val="00C31D5C"/>
    <w:rsid w:val="00C31D85"/>
    <w:rsid w:val="00C323C2"/>
    <w:rsid w:val="00C323D2"/>
    <w:rsid w:val="00C32964"/>
    <w:rsid w:val="00C3297A"/>
    <w:rsid w:val="00C32AAB"/>
    <w:rsid w:val="00C33A49"/>
    <w:rsid w:val="00C34DEC"/>
    <w:rsid w:val="00C3542C"/>
    <w:rsid w:val="00C358D9"/>
    <w:rsid w:val="00C35E73"/>
    <w:rsid w:val="00C362A5"/>
    <w:rsid w:val="00C36879"/>
    <w:rsid w:val="00C369ED"/>
    <w:rsid w:val="00C36E01"/>
    <w:rsid w:val="00C36E82"/>
    <w:rsid w:val="00C37224"/>
    <w:rsid w:val="00C37D9E"/>
    <w:rsid w:val="00C37F4B"/>
    <w:rsid w:val="00C407C7"/>
    <w:rsid w:val="00C40F6A"/>
    <w:rsid w:val="00C40F84"/>
    <w:rsid w:val="00C41465"/>
    <w:rsid w:val="00C4196A"/>
    <w:rsid w:val="00C41C6E"/>
    <w:rsid w:val="00C4232C"/>
    <w:rsid w:val="00C42917"/>
    <w:rsid w:val="00C4373F"/>
    <w:rsid w:val="00C43E1A"/>
    <w:rsid w:val="00C441A9"/>
    <w:rsid w:val="00C44815"/>
    <w:rsid w:val="00C449CA"/>
    <w:rsid w:val="00C44AA4"/>
    <w:rsid w:val="00C44D9F"/>
    <w:rsid w:val="00C44FC3"/>
    <w:rsid w:val="00C452C7"/>
    <w:rsid w:val="00C453E3"/>
    <w:rsid w:val="00C453F0"/>
    <w:rsid w:val="00C45EF3"/>
    <w:rsid w:val="00C46179"/>
    <w:rsid w:val="00C46773"/>
    <w:rsid w:val="00C46896"/>
    <w:rsid w:val="00C469DB"/>
    <w:rsid w:val="00C47255"/>
    <w:rsid w:val="00C47355"/>
    <w:rsid w:val="00C478FD"/>
    <w:rsid w:val="00C50F21"/>
    <w:rsid w:val="00C52340"/>
    <w:rsid w:val="00C52E56"/>
    <w:rsid w:val="00C53381"/>
    <w:rsid w:val="00C5494F"/>
    <w:rsid w:val="00C54B21"/>
    <w:rsid w:val="00C55293"/>
    <w:rsid w:val="00C55302"/>
    <w:rsid w:val="00C55664"/>
    <w:rsid w:val="00C558D5"/>
    <w:rsid w:val="00C55BB0"/>
    <w:rsid w:val="00C55DC7"/>
    <w:rsid w:val="00C56497"/>
    <w:rsid w:val="00C566A0"/>
    <w:rsid w:val="00C56744"/>
    <w:rsid w:val="00C567CA"/>
    <w:rsid w:val="00C56954"/>
    <w:rsid w:val="00C56D02"/>
    <w:rsid w:val="00C5701C"/>
    <w:rsid w:val="00C571D5"/>
    <w:rsid w:val="00C575EC"/>
    <w:rsid w:val="00C57C9B"/>
    <w:rsid w:val="00C57DA2"/>
    <w:rsid w:val="00C57F37"/>
    <w:rsid w:val="00C60953"/>
    <w:rsid w:val="00C60BB8"/>
    <w:rsid w:val="00C60D66"/>
    <w:rsid w:val="00C61C05"/>
    <w:rsid w:val="00C62F07"/>
    <w:rsid w:val="00C633FF"/>
    <w:rsid w:val="00C6366F"/>
    <w:rsid w:val="00C6462A"/>
    <w:rsid w:val="00C647DE"/>
    <w:rsid w:val="00C64961"/>
    <w:rsid w:val="00C64AC8"/>
    <w:rsid w:val="00C64C9C"/>
    <w:rsid w:val="00C64FB0"/>
    <w:rsid w:val="00C65287"/>
    <w:rsid w:val="00C655C6"/>
    <w:rsid w:val="00C656DF"/>
    <w:rsid w:val="00C6624E"/>
    <w:rsid w:val="00C66300"/>
    <w:rsid w:val="00C6662B"/>
    <w:rsid w:val="00C66BC1"/>
    <w:rsid w:val="00C67ABE"/>
    <w:rsid w:val="00C70960"/>
    <w:rsid w:val="00C70DAC"/>
    <w:rsid w:val="00C70FCD"/>
    <w:rsid w:val="00C71187"/>
    <w:rsid w:val="00C719C8"/>
    <w:rsid w:val="00C721F8"/>
    <w:rsid w:val="00C7277B"/>
    <w:rsid w:val="00C72859"/>
    <w:rsid w:val="00C72D6D"/>
    <w:rsid w:val="00C72F8E"/>
    <w:rsid w:val="00C731E3"/>
    <w:rsid w:val="00C738CE"/>
    <w:rsid w:val="00C73958"/>
    <w:rsid w:val="00C746B3"/>
    <w:rsid w:val="00C75656"/>
    <w:rsid w:val="00C7582E"/>
    <w:rsid w:val="00C759E0"/>
    <w:rsid w:val="00C75A0C"/>
    <w:rsid w:val="00C7645D"/>
    <w:rsid w:val="00C764C7"/>
    <w:rsid w:val="00C76768"/>
    <w:rsid w:val="00C76FB0"/>
    <w:rsid w:val="00C801AE"/>
    <w:rsid w:val="00C80CBC"/>
    <w:rsid w:val="00C80DF9"/>
    <w:rsid w:val="00C81353"/>
    <w:rsid w:val="00C81460"/>
    <w:rsid w:val="00C81711"/>
    <w:rsid w:val="00C8189F"/>
    <w:rsid w:val="00C81F1A"/>
    <w:rsid w:val="00C82641"/>
    <w:rsid w:val="00C833EF"/>
    <w:rsid w:val="00C83C98"/>
    <w:rsid w:val="00C8432D"/>
    <w:rsid w:val="00C846CC"/>
    <w:rsid w:val="00C84F97"/>
    <w:rsid w:val="00C85032"/>
    <w:rsid w:val="00C85504"/>
    <w:rsid w:val="00C8580B"/>
    <w:rsid w:val="00C85B55"/>
    <w:rsid w:val="00C860B7"/>
    <w:rsid w:val="00C86A9F"/>
    <w:rsid w:val="00C8783C"/>
    <w:rsid w:val="00C87B63"/>
    <w:rsid w:val="00C87C18"/>
    <w:rsid w:val="00C87D8B"/>
    <w:rsid w:val="00C906E1"/>
    <w:rsid w:val="00C9209F"/>
    <w:rsid w:val="00C92EC4"/>
    <w:rsid w:val="00C93426"/>
    <w:rsid w:val="00C93518"/>
    <w:rsid w:val="00C936D5"/>
    <w:rsid w:val="00C93E2D"/>
    <w:rsid w:val="00C9499C"/>
    <w:rsid w:val="00C94BCD"/>
    <w:rsid w:val="00C94C13"/>
    <w:rsid w:val="00C94DF8"/>
    <w:rsid w:val="00C9537C"/>
    <w:rsid w:val="00C96326"/>
    <w:rsid w:val="00C9643A"/>
    <w:rsid w:val="00C96F6D"/>
    <w:rsid w:val="00C9763F"/>
    <w:rsid w:val="00CA006D"/>
    <w:rsid w:val="00CA0FF1"/>
    <w:rsid w:val="00CA14DB"/>
    <w:rsid w:val="00CA1549"/>
    <w:rsid w:val="00CA1A45"/>
    <w:rsid w:val="00CA2D75"/>
    <w:rsid w:val="00CA2E51"/>
    <w:rsid w:val="00CA33C6"/>
    <w:rsid w:val="00CA38A7"/>
    <w:rsid w:val="00CA3E6C"/>
    <w:rsid w:val="00CA4603"/>
    <w:rsid w:val="00CA47A1"/>
    <w:rsid w:val="00CA4A12"/>
    <w:rsid w:val="00CA4B3F"/>
    <w:rsid w:val="00CA4B82"/>
    <w:rsid w:val="00CA4BD8"/>
    <w:rsid w:val="00CA513A"/>
    <w:rsid w:val="00CA533A"/>
    <w:rsid w:val="00CA5656"/>
    <w:rsid w:val="00CA56E6"/>
    <w:rsid w:val="00CA6B02"/>
    <w:rsid w:val="00CA6B67"/>
    <w:rsid w:val="00CA6B86"/>
    <w:rsid w:val="00CA6F38"/>
    <w:rsid w:val="00CA789A"/>
    <w:rsid w:val="00CA7CC3"/>
    <w:rsid w:val="00CA7FBE"/>
    <w:rsid w:val="00CB005B"/>
    <w:rsid w:val="00CB03B8"/>
    <w:rsid w:val="00CB0A71"/>
    <w:rsid w:val="00CB0CD4"/>
    <w:rsid w:val="00CB1A28"/>
    <w:rsid w:val="00CB2458"/>
    <w:rsid w:val="00CB25F0"/>
    <w:rsid w:val="00CB2848"/>
    <w:rsid w:val="00CB2A76"/>
    <w:rsid w:val="00CB34D5"/>
    <w:rsid w:val="00CB35EA"/>
    <w:rsid w:val="00CB383D"/>
    <w:rsid w:val="00CB3C7F"/>
    <w:rsid w:val="00CB4804"/>
    <w:rsid w:val="00CB4B26"/>
    <w:rsid w:val="00CB5404"/>
    <w:rsid w:val="00CB565D"/>
    <w:rsid w:val="00CB5B17"/>
    <w:rsid w:val="00CB5C1B"/>
    <w:rsid w:val="00CB653C"/>
    <w:rsid w:val="00CB6855"/>
    <w:rsid w:val="00CB7323"/>
    <w:rsid w:val="00CB7620"/>
    <w:rsid w:val="00CB7953"/>
    <w:rsid w:val="00CB7D18"/>
    <w:rsid w:val="00CC0355"/>
    <w:rsid w:val="00CC04A6"/>
    <w:rsid w:val="00CC0FD9"/>
    <w:rsid w:val="00CC14ED"/>
    <w:rsid w:val="00CC1B16"/>
    <w:rsid w:val="00CC23E6"/>
    <w:rsid w:val="00CC2537"/>
    <w:rsid w:val="00CC2580"/>
    <w:rsid w:val="00CC2A55"/>
    <w:rsid w:val="00CC31FF"/>
    <w:rsid w:val="00CC323E"/>
    <w:rsid w:val="00CC339C"/>
    <w:rsid w:val="00CC33C5"/>
    <w:rsid w:val="00CC3B3E"/>
    <w:rsid w:val="00CC3D2D"/>
    <w:rsid w:val="00CC5219"/>
    <w:rsid w:val="00CC5789"/>
    <w:rsid w:val="00CC5BE4"/>
    <w:rsid w:val="00CC5D0F"/>
    <w:rsid w:val="00CC5FA8"/>
    <w:rsid w:val="00CC70A9"/>
    <w:rsid w:val="00CC7788"/>
    <w:rsid w:val="00CC7B63"/>
    <w:rsid w:val="00CC7DDD"/>
    <w:rsid w:val="00CC7DE6"/>
    <w:rsid w:val="00CD0488"/>
    <w:rsid w:val="00CD094A"/>
    <w:rsid w:val="00CD11B2"/>
    <w:rsid w:val="00CD1B2E"/>
    <w:rsid w:val="00CD1EFC"/>
    <w:rsid w:val="00CD2AE7"/>
    <w:rsid w:val="00CD2B40"/>
    <w:rsid w:val="00CD2C09"/>
    <w:rsid w:val="00CD3121"/>
    <w:rsid w:val="00CD3538"/>
    <w:rsid w:val="00CD3608"/>
    <w:rsid w:val="00CD42AC"/>
    <w:rsid w:val="00CD4443"/>
    <w:rsid w:val="00CD45D9"/>
    <w:rsid w:val="00CD54A3"/>
    <w:rsid w:val="00CD58C3"/>
    <w:rsid w:val="00CD7017"/>
    <w:rsid w:val="00CD72C2"/>
    <w:rsid w:val="00CD76D8"/>
    <w:rsid w:val="00CD79DE"/>
    <w:rsid w:val="00CD7BB0"/>
    <w:rsid w:val="00CD7C00"/>
    <w:rsid w:val="00CD7C98"/>
    <w:rsid w:val="00CD7DE3"/>
    <w:rsid w:val="00CE009D"/>
    <w:rsid w:val="00CE0782"/>
    <w:rsid w:val="00CE0898"/>
    <w:rsid w:val="00CE0AEE"/>
    <w:rsid w:val="00CE0B7A"/>
    <w:rsid w:val="00CE0CDB"/>
    <w:rsid w:val="00CE1D76"/>
    <w:rsid w:val="00CE1E94"/>
    <w:rsid w:val="00CE213C"/>
    <w:rsid w:val="00CE2B61"/>
    <w:rsid w:val="00CE2F2F"/>
    <w:rsid w:val="00CE35C9"/>
    <w:rsid w:val="00CE3B42"/>
    <w:rsid w:val="00CE3F5F"/>
    <w:rsid w:val="00CE4A06"/>
    <w:rsid w:val="00CE4FD3"/>
    <w:rsid w:val="00CE5A18"/>
    <w:rsid w:val="00CE5EE3"/>
    <w:rsid w:val="00CE6600"/>
    <w:rsid w:val="00CE6D4C"/>
    <w:rsid w:val="00CE6FEE"/>
    <w:rsid w:val="00CE7249"/>
    <w:rsid w:val="00CE73E8"/>
    <w:rsid w:val="00CE7515"/>
    <w:rsid w:val="00CE7F06"/>
    <w:rsid w:val="00CE7F6D"/>
    <w:rsid w:val="00CE7F83"/>
    <w:rsid w:val="00CF0513"/>
    <w:rsid w:val="00CF0BDB"/>
    <w:rsid w:val="00CF0E12"/>
    <w:rsid w:val="00CF143C"/>
    <w:rsid w:val="00CF202B"/>
    <w:rsid w:val="00CF20B4"/>
    <w:rsid w:val="00CF218E"/>
    <w:rsid w:val="00CF23ED"/>
    <w:rsid w:val="00CF244B"/>
    <w:rsid w:val="00CF2953"/>
    <w:rsid w:val="00CF29A6"/>
    <w:rsid w:val="00CF2BFE"/>
    <w:rsid w:val="00CF2E75"/>
    <w:rsid w:val="00CF3119"/>
    <w:rsid w:val="00CF34A2"/>
    <w:rsid w:val="00CF3734"/>
    <w:rsid w:val="00CF39AD"/>
    <w:rsid w:val="00CF3BC1"/>
    <w:rsid w:val="00CF44CC"/>
    <w:rsid w:val="00CF4B21"/>
    <w:rsid w:val="00CF567F"/>
    <w:rsid w:val="00CF599B"/>
    <w:rsid w:val="00CF5AD4"/>
    <w:rsid w:val="00CF6351"/>
    <w:rsid w:val="00CF6BE3"/>
    <w:rsid w:val="00CF6CEC"/>
    <w:rsid w:val="00CF743E"/>
    <w:rsid w:val="00CF786E"/>
    <w:rsid w:val="00D00EDE"/>
    <w:rsid w:val="00D00EF9"/>
    <w:rsid w:val="00D0159F"/>
    <w:rsid w:val="00D01C0B"/>
    <w:rsid w:val="00D02618"/>
    <w:rsid w:val="00D02787"/>
    <w:rsid w:val="00D02900"/>
    <w:rsid w:val="00D02FD9"/>
    <w:rsid w:val="00D02FE3"/>
    <w:rsid w:val="00D03114"/>
    <w:rsid w:val="00D03D9B"/>
    <w:rsid w:val="00D03FDA"/>
    <w:rsid w:val="00D046C1"/>
    <w:rsid w:val="00D0520E"/>
    <w:rsid w:val="00D05C50"/>
    <w:rsid w:val="00D06B3E"/>
    <w:rsid w:val="00D07305"/>
    <w:rsid w:val="00D073CB"/>
    <w:rsid w:val="00D07A19"/>
    <w:rsid w:val="00D07B43"/>
    <w:rsid w:val="00D101B5"/>
    <w:rsid w:val="00D103C2"/>
    <w:rsid w:val="00D104F9"/>
    <w:rsid w:val="00D10DFD"/>
    <w:rsid w:val="00D1118A"/>
    <w:rsid w:val="00D114F8"/>
    <w:rsid w:val="00D119AA"/>
    <w:rsid w:val="00D11D0F"/>
    <w:rsid w:val="00D11ED8"/>
    <w:rsid w:val="00D1217A"/>
    <w:rsid w:val="00D124AD"/>
    <w:rsid w:val="00D12576"/>
    <w:rsid w:val="00D12635"/>
    <w:rsid w:val="00D128BD"/>
    <w:rsid w:val="00D138B1"/>
    <w:rsid w:val="00D13C3C"/>
    <w:rsid w:val="00D142EA"/>
    <w:rsid w:val="00D15151"/>
    <w:rsid w:val="00D151B5"/>
    <w:rsid w:val="00D15F8F"/>
    <w:rsid w:val="00D16437"/>
    <w:rsid w:val="00D1691F"/>
    <w:rsid w:val="00D16F08"/>
    <w:rsid w:val="00D1768F"/>
    <w:rsid w:val="00D17CB5"/>
    <w:rsid w:val="00D2005F"/>
    <w:rsid w:val="00D206D5"/>
    <w:rsid w:val="00D20A0A"/>
    <w:rsid w:val="00D20D0A"/>
    <w:rsid w:val="00D2109E"/>
    <w:rsid w:val="00D213C7"/>
    <w:rsid w:val="00D214B6"/>
    <w:rsid w:val="00D21A91"/>
    <w:rsid w:val="00D21ED1"/>
    <w:rsid w:val="00D22128"/>
    <w:rsid w:val="00D22386"/>
    <w:rsid w:val="00D22718"/>
    <w:rsid w:val="00D22E97"/>
    <w:rsid w:val="00D23722"/>
    <w:rsid w:val="00D23A54"/>
    <w:rsid w:val="00D23CE7"/>
    <w:rsid w:val="00D248A5"/>
    <w:rsid w:val="00D24CFA"/>
    <w:rsid w:val="00D24F8F"/>
    <w:rsid w:val="00D25FEB"/>
    <w:rsid w:val="00D2699D"/>
    <w:rsid w:val="00D26FCB"/>
    <w:rsid w:val="00D27104"/>
    <w:rsid w:val="00D2738F"/>
    <w:rsid w:val="00D27745"/>
    <w:rsid w:val="00D277D8"/>
    <w:rsid w:val="00D30448"/>
    <w:rsid w:val="00D30D90"/>
    <w:rsid w:val="00D3142D"/>
    <w:rsid w:val="00D31680"/>
    <w:rsid w:val="00D31B56"/>
    <w:rsid w:val="00D32349"/>
    <w:rsid w:val="00D33459"/>
    <w:rsid w:val="00D33E74"/>
    <w:rsid w:val="00D3457F"/>
    <w:rsid w:val="00D34697"/>
    <w:rsid w:val="00D34700"/>
    <w:rsid w:val="00D35BC9"/>
    <w:rsid w:val="00D360AD"/>
    <w:rsid w:val="00D3634C"/>
    <w:rsid w:val="00D363D2"/>
    <w:rsid w:val="00D363E9"/>
    <w:rsid w:val="00D36C21"/>
    <w:rsid w:val="00D37991"/>
    <w:rsid w:val="00D37E3D"/>
    <w:rsid w:val="00D407E7"/>
    <w:rsid w:val="00D40E18"/>
    <w:rsid w:val="00D410C3"/>
    <w:rsid w:val="00D4127C"/>
    <w:rsid w:val="00D41C0B"/>
    <w:rsid w:val="00D4251E"/>
    <w:rsid w:val="00D42CA1"/>
    <w:rsid w:val="00D42D4E"/>
    <w:rsid w:val="00D43018"/>
    <w:rsid w:val="00D4312C"/>
    <w:rsid w:val="00D435BA"/>
    <w:rsid w:val="00D43BA9"/>
    <w:rsid w:val="00D43F45"/>
    <w:rsid w:val="00D44D8E"/>
    <w:rsid w:val="00D45358"/>
    <w:rsid w:val="00D454C5"/>
    <w:rsid w:val="00D4585C"/>
    <w:rsid w:val="00D459CF"/>
    <w:rsid w:val="00D462B1"/>
    <w:rsid w:val="00D464FA"/>
    <w:rsid w:val="00D466CF"/>
    <w:rsid w:val="00D46905"/>
    <w:rsid w:val="00D46D54"/>
    <w:rsid w:val="00D46FB5"/>
    <w:rsid w:val="00D47355"/>
    <w:rsid w:val="00D478B4"/>
    <w:rsid w:val="00D504B5"/>
    <w:rsid w:val="00D50B08"/>
    <w:rsid w:val="00D50D16"/>
    <w:rsid w:val="00D50FA6"/>
    <w:rsid w:val="00D51128"/>
    <w:rsid w:val="00D51A3B"/>
    <w:rsid w:val="00D51B06"/>
    <w:rsid w:val="00D51DEE"/>
    <w:rsid w:val="00D520E3"/>
    <w:rsid w:val="00D52380"/>
    <w:rsid w:val="00D52A6C"/>
    <w:rsid w:val="00D53146"/>
    <w:rsid w:val="00D53644"/>
    <w:rsid w:val="00D53A81"/>
    <w:rsid w:val="00D542AB"/>
    <w:rsid w:val="00D54DE5"/>
    <w:rsid w:val="00D55510"/>
    <w:rsid w:val="00D55ACE"/>
    <w:rsid w:val="00D560A4"/>
    <w:rsid w:val="00D560DD"/>
    <w:rsid w:val="00D563A1"/>
    <w:rsid w:val="00D56E52"/>
    <w:rsid w:val="00D578AF"/>
    <w:rsid w:val="00D57DB0"/>
    <w:rsid w:val="00D57F68"/>
    <w:rsid w:val="00D57FB8"/>
    <w:rsid w:val="00D6007E"/>
    <w:rsid w:val="00D603B8"/>
    <w:rsid w:val="00D61E11"/>
    <w:rsid w:val="00D61E5E"/>
    <w:rsid w:val="00D61E61"/>
    <w:rsid w:val="00D6221C"/>
    <w:rsid w:val="00D628FC"/>
    <w:rsid w:val="00D6339E"/>
    <w:rsid w:val="00D63A12"/>
    <w:rsid w:val="00D63C4C"/>
    <w:rsid w:val="00D6441F"/>
    <w:rsid w:val="00D64510"/>
    <w:rsid w:val="00D64787"/>
    <w:rsid w:val="00D64B0B"/>
    <w:rsid w:val="00D64C49"/>
    <w:rsid w:val="00D64FFD"/>
    <w:rsid w:val="00D65BC3"/>
    <w:rsid w:val="00D6648C"/>
    <w:rsid w:val="00D6703A"/>
    <w:rsid w:val="00D67678"/>
    <w:rsid w:val="00D677D3"/>
    <w:rsid w:val="00D678B4"/>
    <w:rsid w:val="00D67C65"/>
    <w:rsid w:val="00D70975"/>
    <w:rsid w:val="00D70E59"/>
    <w:rsid w:val="00D7100D"/>
    <w:rsid w:val="00D726A6"/>
    <w:rsid w:val="00D73142"/>
    <w:rsid w:val="00D73268"/>
    <w:rsid w:val="00D7386C"/>
    <w:rsid w:val="00D7409A"/>
    <w:rsid w:val="00D745C1"/>
    <w:rsid w:val="00D74C98"/>
    <w:rsid w:val="00D75C4E"/>
    <w:rsid w:val="00D760DC"/>
    <w:rsid w:val="00D760EC"/>
    <w:rsid w:val="00D76810"/>
    <w:rsid w:val="00D77315"/>
    <w:rsid w:val="00D7731C"/>
    <w:rsid w:val="00D776BE"/>
    <w:rsid w:val="00D80281"/>
    <w:rsid w:val="00D8033D"/>
    <w:rsid w:val="00D803C0"/>
    <w:rsid w:val="00D804DC"/>
    <w:rsid w:val="00D80BBC"/>
    <w:rsid w:val="00D812C1"/>
    <w:rsid w:val="00D8156B"/>
    <w:rsid w:val="00D818DB"/>
    <w:rsid w:val="00D81BF8"/>
    <w:rsid w:val="00D81C45"/>
    <w:rsid w:val="00D81C87"/>
    <w:rsid w:val="00D820AF"/>
    <w:rsid w:val="00D82653"/>
    <w:rsid w:val="00D82BEB"/>
    <w:rsid w:val="00D82F02"/>
    <w:rsid w:val="00D83412"/>
    <w:rsid w:val="00D8347B"/>
    <w:rsid w:val="00D83789"/>
    <w:rsid w:val="00D83C20"/>
    <w:rsid w:val="00D83DD5"/>
    <w:rsid w:val="00D85484"/>
    <w:rsid w:val="00D8613D"/>
    <w:rsid w:val="00D861AF"/>
    <w:rsid w:val="00D86D10"/>
    <w:rsid w:val="00D86F40"/>
    <w:rsid w:val="00D874A0"/>
    <w:rsid w:val="00D87556"/>
    <w:rsid w:val="00D87E02"/>
    <w:rsid w:val="00D87EEC"/>
    <w:rsid w:val="00D90591"/>
    <w:rsid w:val="00D90C3E"/>
    <w:rsid w:val="00D90D95"/>
    <w:rsid w:val="00D91A5F"/>
    <w:rsid w:val="00D91F1D"/>
    <w:rsid w:val="00D922B7"/>
    <w:rsid w:val="00D92B65"/>
    <w:rsid w:val="00D93008"/>
    <w:rsid w:val="00D9302E"/>
    <w:rsid w:val="00D935FF"/>
    <w:rsid w:val="00D93B74"/>
    <w:rsid w:val="00D93CF4"/>
    <w:rsid w:val="00D93E6B"/>
    <w:rsid w:val="00D940A7"/>
    <w:rsid w:val="00D95542"/>
    <w:rsid w:val="00D95981"/>
    <w:rsid w:val="00D95C52"/>
    <w:rsid w:val="00D95EB6"/>
    <w:rsid w:val="00D96FBC"/>
    <w:rsid w:val="00D970A3"/>
    <w:rsid w:val="00D97BB1"/>
    <w:rsid w:val="00DA0E9F"/>
    <w:rsid w:val="00DA0F17"/>
    <w:rsid w:val="00DA171C"/>
    <w:rsid w:val="00DA1F33"/>
    <w:rsid w:val="00DA1F7D"/>
    <w:rsid w:val="00DA2177"/>
    <w:rsid w:val="00DA219B"/>
    <w:rsid w:val="00DA2DD4"/>
    <w:rsid w:val="00DA33B2"/>
    <w:rsid w:val="00DA3654"/>
    <w:rsid w:val="00DA3C7E"/>
    <w:rsid w:val="00DA4A02"/>
    <w:rsid w:val="00DA4E1A"/>
    <w:rsid w:val="00DA5540"/>
    <w:rsid w:val="00DA60BB"/>
    <w:rsid w:val="00DA684B"/>
    <w:rsid w:val="00DA697D"/>
    <w:rsid w:val="00DA6CD9"/>
    <w:rsid w:val="00DA70E4"/>
    <w:rsid w:val="00DA73E9"/>
    <w:rsid w:val="00DA7451"/>
    <w:rsid w:val="00DB0744"/>
    <w:rsid w:val="00DB12BB"/>
    <w:rsid w:val="00DB1BF3"/>
    <w:rsid w:val="00DB1CDF"/>
    <w:rsid w:val="00DB37B5"/>
    <w:rsid w:val="00DB3CF6"/>
    <w:rsid w:val="00DB406E"/>
    <w:rsid w:val="00DB42ED"/>
    <w:rsid w:val="00DB5BC6"/>
    <w:rsid w:val="00DB61DE"/>
    <w:rsid w:val="00DB62D9"/>
    <w:rsid w:val="00DB6E8F"/>
    <w:rsid w:val="00DB6ED6"/>
    <w:rsid w:val="00DB7043"/>
    <w:rsid w:val="00DB7395"/>
    <w:rsid w:val="00DB78BA"/>
    <w:rsid w:val="00DB7EDC"/>
    <w:rsid w:val="00DC07F2"/>
    <w:rsid w:val="00DC0952"/>
    <w:rsid w:val="00DC14F4"/>
    <w:rsid w:val="00DC1C6E"/>
    <w:rsid w:val="00DC25D4"/>
    <w:rsid w:val="00DC2635"/>
    <w:rsid w:val="00DC2652"/>
    <w:rsid w:val="00DC2B5E"/>
    <w:rsid w:val="00DC2D90"/>
    <w:rsid w:val="00DC2DED"/>
    <w:rsid w:val="00DC3123"/>
    <w:rsid w:val="00DC3370"/>
    <w:rsid w:val="00DC3C8D"/>
    <w:rsid w:val="00DC3CDC"/>
    <w:rsid w:val="00DC3E4D"/>
    <w:rsid w:val="00DC4269"/>
    <w:rsid w:val="00DC514E"/>
    <w:rsid w:val="00DC53A3"/>
    <w:rsid w:val="00DC5549"/>
    <w:rsid w:val="00DC57BC"/>
    <w:rsid w:val="00DC590C"/>
    <w:rsid w:val="00DC5A0B"/>
    <w:rsid w:val="00DC5AF3"/>
    <w:rsid w:val="00DC5D69"/>
    <w:rsid w:val="00DC6304"/>
    <w:rsid w:val="00DC6703"/>
    <w:rsid w:val="00DC707A"/>
    <w:rsid w:val="00DC7352"/>
    <w:rsid w:val="00DC73DA"/>
    <w:rsid w:val="00DD028C"/>
    <w:rsid w:val="00DD05BA"/>
    <w:rsid w:val="00DD172B"/>
    <w:rsid w:val="00DD1778"/>
    <w:rsid w:val="00DD1A6E"/>
    <w:rsid w:val="00DD1C71"/>
    <w:rsid w:val="00DD1DB1"/>
    <w:rsid w:val="00DD1E68"/>
    <w:rsid w:val="00DD1FC3"/>
    <w:rsid w:val="00DD202B"/>
    <w:rsid w:val="00DD2566"/>
    <w:rsid w:val="00DD28A8"/>
    <w:rsid w:val="00DD2AB6"/>
    <w:rsid w:val="00DD2D1D"/>
    <w:rsid w:val="00DD30A7"/>
    <w:rsid w:val="00DD3201"/>
    <w:rsid w:val="00DD3317"/>
    <w:rsid w:val="00DD364D"/>
    <w:rsid w:val="00DD4107"/>
    <w:rsid w:val="00DD4C26"/>
    <w:rsid w:val="00DD4D63"/>
    <w:rsid w:val="00DD56E3"/>
    <w:rsid w:val="00DD5985"/>
    <w:rsid w:val="00DD6A8E"/>
    <w:rsid w:val="00DD6DAD"/>
    <w:rsid w:val="00DD6EBA"/>
    <w:rsid w:val="00DD70AD"/>
    <w:rsid w:val="00DD7DCB"/>
    <w:rsid w:val="00DE0906"/>
    <w:rsid w:val="00DE18D5"/>
    <w:rsid w:val="00DE29FE"/>
    <w:rsid w:val="00DE2B9A"/>
    <w:rsid w:val="00DE30FC"/>
    <w:rsid w:val="00DE321C"/>
    <w:rsid w:val="00DE337E"/>
    <w:rsid w:val="00DE3BC3"/>
    <w:rsid w:val="00DE3F05"/>
    <w:rsid w:val="00DE3FB9"/>
    <w:rsid w:val="00DE3FC5"/>
    <w:rsid w:val="00DE44EC"/>
    <w:rsid w:val="00DE4E37"/>
    <w:rsid w:val="00DE4FB6"/>
    <w:rsid w:val="00DE5397"/>
    <w:rsid w:val="00DE594D"/>
    <w:rsid w:val="00DE667C"/>
    <w:rsid w:val="00DE66D6"/>
    <w:rsid w:val="00DE75BB"/>
    <w:rsid w:val="00DE76D1"/>
    <w:rsid w:val="00DE7AEA"/>
    <w:rsid w:val="00DE7E02"/>
    <w:rsid w:val="00DF0B4B"/>
    <w:rsid w:val="00DF1AD3"/>
    <w:rsid w:val="00DF1B6C"/>
    <w:rsid w:val="00DF1C89"/>
    <w:rsid w:val="00DF1ECC"/>
    <w:rsid w:val="00DF1F57"/>
    <w:rsid w:val="00DF22A0"/>
    <w:rsid w:val="00DF23A4"/>
    <w:rsid w:val="00DF249C"/>
    <w:rsid w:val="00DF24E1"/>
    <w:rsid w:val="00DF31CF"/>
    <w:rsid w:val="00DF3470"/>
    <w:rsid w:val="00DF3A28"/>
    <w:rsid w:val="00DF423A"/>
    <w:rsid w:val="00DF462F"/>
    <w:rsid w:val="00DF4768"/>
    <w:rsid w:val="00DF486E"/>
    <w:rsid w:val="00DF486F"/>
    <w:rsid w:val="00DF588F"/>
    <w:rsid w:val="00DF65B8"/>
    <w:rsid w:val="00DF6A17"/>
    <w:rsid w:val="00DF6A36"/>
    <w:rsid w:val="00DF6CA5"/>
    <w:rsid w:val="00DF6E4D"/>
    <w:rsid w:val="00DF759F"/>
    <w:rsid w:val="00DF7B8F"/>
    <w:rsid w:val="00DF7E19"/>
    <w:rsid w:val="00E00137"/>
    <w:rsid w:val="00E00432"/>
    <w:rsid w:val="00E00E5B"/>
    <w:rsid w:val="00E0105C"/>
    <w:rsid w:val="00E0114C"/>
    <w:rsid w:val="00E01381"/>
    <w:rsid w:val="00E0158A"/>
    <w:rsid w:val="00E02D74"/>
    <w:rsid w:val="00E02F36"/>
    <w:rsid w:val="00E030B3"/>
    <w:rsid w:val="00E0335B"/>
    <w:rsid w:val="00E0348A"/>
    <w:rsid w:val="00E03B1E"/>
    <w:rsid w:val="00E04F7C"/>
    <w:rsid w:val="00E051BD"/>
    <w:rsid w:val="00E06245"/>
    <w:rsid w:val="00E064C1"/>
    <w:rsid w:val="00E0657A"/>
    <w:rsid w:val="00E06801"/>
    <w:rsid w:val="00E06C92"/>
    <w:rsid w:val="00E06D2C"/>
    <w:rsid w:val="00E06F75"/>
    <w:rsid w:val="00E0714A"/>
    <w:rsid w:val="00E0716A"/>
    <w:rsid w:val="00E072B0"/>
    <w:rsid w:val="00E07A97"/>
    <w:rsid w:val="00E100D0"/>
    <w:rsid w:val="00E103FA"/>
    <w:rsid w:val="00E106F8"/>
    <w:rsid w:val="00E10931"/>
    <w:rsid w:val="00E11424"/>
    <w:rsid w:val="00E11AF9"/>
    <w:rsid w:val="00E121DA"/>
    <w:rsid w:val="00E1298E"/>
    <w:rsid w:val="00E13337"/>
    <w:rsid w:val="00E136F7"/>
    <w:rsid w:val="00E13C25"/>
    <w:rsid w:val="00E13EC3"/>
    <w:rsid w:val="00E1402E"/>
    <w:rsid w:val="00E1461A"/>
    <w:rsid w:val="00E15057"/>
    <w:rsid w:val="00E1511A"/>
    <w:rsid w:val="00E153B1"/>
    <w:rsid w:val="00E15F8E"/>
    <w:rsid w:val="00E1617A"/>
    <w:rsid w:val="00E16511"/>
    <w:rsid w:val="00E16EA1"/>
    <w:rsid w:val="00E17552"/>
    <w:rsid w:val="00E17662"/>
    <w:rsid w:val="00E17C21"/>
    <w:rsid w:val="00E17C9B"/>
    <w:rsid w:val="00E202AA"/>
    <w:rsid w:val="00E20772"/>
    <w:rsid w:val="00E20B74"/>
    <w:rsid w:val="00E221B3"/>
    <w:rsid w:val="00E223E9"/>
    <w:rsid w:val="00E22C6C"/>
    <w:rsid w:val="00E22E07"/>
    <w:rsid w:val="00E23415"/>
    <w:rsid w:val="00E23852"/>
    <w:rsid w:val="00E23883"/>
    <w:rsid w:val="00E24233"/>
    <w:rsid w:val="00E243D7"/>
    <w:rsid w:val="00E24874"/>
    <w:rsid w:val="00E25063"/>
    <w:rsid w:val="00E254E5"/>
    <w:rsid w:val="00E2553A"/>
    <w:rsid w:val="00E259EB"/>
    <w:rsid w:val="00E25C62"/>
    <w:rsid w:val="00E263E9"/>
    <w:rsid w:val="00E26B6A"/>
    <w:rsid w:val="00E271A6"/>
    <w:rsid w:val="00E276D9"/>
    <w:rsid w:val="00E2770B"/>
    <w:rsid w:val="00E277F6"/>
    <w:rsid w:val="00E27AC8"/>
    <w:rsid w:val="00E27FE5"/>
    <w:rsid w:val="00E304FD"/>
    <w:rsid w:val="00E30805"/>
    <w:rsid w:val="00E3084F"/>
    <w:rsid w:val="00E3116F"/>
    <w:rsid w:val="00E3124A"/>
    <w:rsid w:val="00E31463"/>
    <w:rsid w:val="00E315E8"/>
    <w:rsid w:val="00E32728"/>
    <w:rsid w:val="00E327F1"/>
    <w:rsid w:val="00E32D55"/>
    <w:rsid w:val="00E32FE7"/>
    <w:rsid w:val="00E3447F"/>
    <w:rsid w:val="00E34D4E"/>
    <w:rsid w:val="00E35B10"/>
    <w:rsid w:val="00E36947"/>
    <w:rsid w:val="00E36BF1"/>
    <w:rsid w:val="00E37583"/>
    <w:rsid w:val="00E37B98"/>
    <w:rsid w:val="00E37C80"/>
    <w:rsid w:val="00E400B6"/>
    <w:rsid w:val="00E402FF"/>
    <w:rsid w:val="00E410FC"/>
    <w:rsid w:val="00E41A5E"/>
    <w:rsid w:val="00E41E3D"/>
    <w:rsid w:val="00E420FF"/>
    <w:rsid w:val="00E422C8"/>
    <w:rsid w:val="00E4239D"/>
    <w:rsid w:val="00E4252F"/>
    <w:rsid w:val="00E425F4"/>
    <w:rsid w:val="00E4273E"/>
    <w:rsid w:val="00E42AFE"/>
    <w:rsid w:val="00E42C26"/>
    <w:rsid w:val="00E431BB"/>
    <w:rsid w:val="00E432F6"/>
    <w:rsid w:val="00E437DC"/>
    <w:rsid w:val="00E43C41"/>
    <w:rsid w:val="00E440CC"/>
    <w:rsid w:val="00E444A0"/>
    <w:rsid w:val="00E4465B"/>
    <w:rsid w:val="00E448F7"/>
    <w:rsid w:val="00E44FD8"/>
    <w:rsid w:val="00E450F4"/>
    <w:rsid w:val="00E46363"/>
    <w:rsid w:val="00E465ED"/>
    <w:rsid w:val="00E466DC"/>
    <w:rsid w:val="00E469CC"/>
    <w:rsid w:val="00E4762E"/>
    <w:rsid w:val="00E503C0"/>
    <w:rsid w:val="00E50570"/>
    <w:rsid w:val="00E505EE"/>
    <w:rsid w:val="00E50720"/>
    <w:rsid w:val="00E50C41"/>
    <w:rsid w:val="00E51083"/>
    <w:rsid w:val="00E51C8F"/>
    <w:rsid w:val="00E5260C"/>
    <w:rsid w:val="00E52DCC"/>
    <w:rsid w:val="00E534CE"/>
    <w:rsid w:val="00E53DA1"/>
    <w:rsid w:val="00E54437"/>
    <w:rsid w:val="00E547A7"/>
    <w:rsid w:val="00E548A1"/>
    <w:rsid w:val="00E55431"/>
    <w:rsid w:val="00E5633F"/>
    <w:rsid w:val="00E56364"/>
    <w:rsid w:val="00E5646E"/>
    <w:rsid w:val="00E566CD"/>
    <w:rsid w:val="00E56C8F"/>
    <w:rsid w:val="00E5719D"/>
    <w:rsid w:val="00E5724E"/>
    <w:rsid w:val="00E572C8"/>
    <w:rsid w:val="00E6060F"/>
    <w:rsid w:val="00E61050"/>
    <w:rsid w:val="00E610D5"/>
    <w:rsid w:val="00E613EA"/>
    <w:rsid w:val="00E61498"/>
    <w:rsid w:val="00E61A6C"/>
    <w:rsid w:val="00E61A79"/>
    <w:rsid w:val="00E62325"/>
    <w:rsid w:val="00E627E8"/>
    <w:rsid w:val="00E62A5B"/>
    <w:rsid w:val="00E62D82"/>
    <w:rsid w:val="00E62F4B"/>
    <w:rsid w:val="00E63DFA"/>
    <w:rsid w:val="00E63EE7"/>
    <w:rsid w:val="00E63F59"/>
    <w:rsid w:val="00E63FF8"/>
    <w:rsid w:val="00E6401E"/>
    <w:rsid w:val="00E65021"/>
    <w:rsid w:val="00E66198"/>
    <w:rsid w:val="00E66FB1"/>
    <w:rsid w:val="00E67014"/>
    <w:rsid w:val="00E67020"/>
    <w:rsid w:val="00E670FA"/>
    <w:rsid w:val="00E678D2"/>
    <w:rsid w:val="00E679E7"/>
    <w:rsid w:val="00E70442"/>
    <w:rsid w:val="00E70AA4"/>
    <w:rsid w:val="00E70C40"/>
    <w:rsid w:val="00E70D87"/>
    <w:rsid w:val="00E70F85"/>
    <w:rsid w:val="00E711AD"/>
    <w:rsid w:val="00E717DC"/>
    <w:rsid w:val="00E7187F"/>
    <w:rsid w:val="00E71ED6"/>
    <w:rsid w:val="00E72100"/>
    <w:rsid w:val="00E7243C"/>
    <w:rsid w:val="00E729DB"/>
    <w:rsid w:val="00E73069"/>
    <w:rsid w:val="00E73B11"/>
    <w:rsid w:val="00E742BB"/>
    <w:rsid w:val="00E7451E"/>
    <w:rsid w:val="00E7476B"/>
    <w:rsid w:val="00E74D12"/>
    <w:rsid w:val="00E74DDF"/>
    <w:rsid w:val="00E75013"/>
    <w:rsid w:val="00E75625"/>
    <w:rsid w:val="00E7586F"/>
    <w:rsid w:val="00E758F5"/>
    <w:rsid w:val="00E7590D"/>
    <w:rsid w:val="00E76151"/>
    <w:rsid w:val="00E7624F"/>
    <w:rsid w:val="00E76532"/>
    <w:rsid w:val="00E76851"/>
    <w:rsid w:val="00E76E67"/>
    <w:rsid w:val="00E77484"/>
    <w:rsid w:val="00E779C0"/>
    <w:rsid w:val="00E77CEA"/>
    <w:rsid w:val="00E80640"/>
    <w:rsid w:val="00E81005"/>
    <w:rsid w:val="00E815B3"/>
    <w:rsid w:val="00E81857"/>
    <w:rsid w:val="00E81B49"/>
    <w:rsid w:val="00E81C50"/>
    <w:rsid w:val="00E81F8D"/>
    <w:rsid w:val="00E825BB"/>
    <w:rsid w:val="00E82A1C"/>
    <w:rsid w:val="00E832D5"/>
    <w:rsid w:val="00E832F4"/>
    <w:rsid w:val="00E834CC"/>
    <w:rsid w:val="00E83E8D"/>
    <w:rsid w:val="00E840A2"/>
    <w:rsid w:val="00E84653"/>
    <w:rsid w:val="00E84EBC"/>
    <w:rsid w:val="00E8510E"/>
    <w:rsid w:val="00E85517"/>
    <w:rsid w:val="00E859EB"/>
    <w:rsid w:val="00E86283"/>
    <w:rsid w:val="00E8635E"/>
    <w:rsid w:val="00E867BD"/>
    <w:rsid w:val="00E903D4"/>
    <w:rsid w:val="00E90500"/>
    <w:rsid w:val="00E9101F"/>
    <w:rsid w:val="00E91101"/>
    <w:rsid w:val="00E91322"/>
    <w:rsid w:val="00E91CDE"/>
    <w:rsid w:val="00E9206A"/>
    <w:rsid w:val="00E9301F"/>
    <w:rsid w:val="00E93693"/>
    <w:rsid w:val="00E94188"/>
    <w:rsid w:val="00E945DB"/>
    <w:rsid w:val="00E94CF1"/>
    <w:rsid w:val="00E94F0F"/>
    <w:rsid w:val="00E95101"/>
    <w:rsid w:val="00E958B9"/>
    <w:rsid w:val="00E959AB"/>
    <w:rsid w:val="00E95D01"/>
    <w:rsid w:val="00E95FF4"/>
    <w:rsid w:val="00E973EB"/>
    <w:rsid w:val="00E97DDC"/>
    <w:rsid w:val="00EA0184"/>
    <w:rsid w:val="00EA01E0"/>
    <w:rsid w:val="00EA076A"/>
    <w:rsid w:val="00EA0E04"/>
    <w:rsid w:val="00EA0E74"/>
    <w:rsid w:val="00EA10CC"/>
    <w:rsid w:val="00EA116B"/>
    <w:rsid w:val="00EA13F2"/>
    <w:rsid w:val="00EA1529"/>
    <w:rsid w:val="00EA182A"/>
    <w:rsid w:val="00EA19EA"/>
    <w:rsid w:val="00EA292F"/>
    <w:rsid w:val="00EA2F88"/>
    <w:rsid w:val="00EA3402"/>
    <w:rsid w:val="00EA358E"/>
    <w:rsid w:val="00EA48FA"/>
    <w:rsid w:val="00EA4C7B"/>
    <w:rsid w:val="00EA506A"/>
    <w:rsid w:val="00EA5957"/>
    <w:rsid w:val="00EA5978"/>
    <w:rsid w:val="00EA5E9A"/>
    <w:rsid w:val="00EA628D"/>
    <w:rsid w:val="00EA64BA"/>
    <w:rsid w:val="00EA67F6"/>
    <w:rsid w:val="00EA6C32"/>
    <w:rsid w:val="00EA6CAA"/>
    <w:rsid w:val="00EA72D4"/>
    <w:rsid w:val="00EA7AB4"/>
    <w:rsid w:val="00EA7F6A"/>
    <w:rsid w:val="00EB0B09"/>
    <w:rsid w:val="00EB12DB"/>
    <w:rsid w:val="00EB133F"/>
    <w:rsid w:val="00EB191D"/>
    <w:rsid w:val="00EB1B98"/>
    <w:rsid w:val="00EB2CAE"/>
    <w:rsid w:val="00EB3158"/>
    <w:rsid w:val="00EB338B"/>
    <w:rsid w:val="00EB45C4"/>
    <w:rsid w:val="00EB4711"/>
    <w:rsid w:val="00EB497C"/>
    <w:rsid w:val="00EB55BA"/>
    <w:rsid w:val="00EB575D"/>
    <w:rsid w:val="00EB5A93"/>
    <w:rsid w:val="00EB5FDC"/>
    <w:rsid w:val="00EB60C2"/>
    <w:rsid w:val="00EB61AE"/>
    <w:rsid w:val="00EB662F"/>
    <w:rsid w:val="00EB6AF4"/>
    <w:rsid w:val="00EB7605"/>
    <w:rsid w:val="00EB79F0"/>
    <w:rsid w:val="00EB7F3F"/>
    <w:rsid w:val="00EC00D8"/>
    <w:rsid w:val="00EC02FA"/>
    <w:rsid w:val="00EC0AC3"/>
    <w:rsid w:val="00EC0EF5"/>
    <w:rsid w:val="00EC1475"/>
    <w:rsid w:val="00EC1B91"/>
    <w:rsid w:val="00EC1FCD"/>
    <w:rsid w:val="00EC2246"/>
    <w:rsid w:val="00EC2522"/>
    <w:rsid w:val="00EC2543"/>
    <w:rsid w:val="00EC2931"/>
    <w:rsid w:val="00EC2CFF"/>
    <w:rsid w:val="00EC3695"/>
    <w:rsid w:val="00EC44E7"/>
    <w:rsid w:val="00EC4A65"/>
    <w:rsid w:val="00EC4C66"/>
    <w:rsid w:val="00EC4DEA"/>
    <w:rsid w:val="00EC5E88"/>
    <w:rsid w:val="00EC5EC5"/>
    <w:rsid w:val="00EC6166"/>
    <w:rsid w:val="00EC622A"/>
    <w:rsid w:val="00EC6805"/>
    <w:rsid w:val="00EC6843"/>
    <w:rsid w:val="00EC6DA9"/>
    <w:rsid w:val="00EC703E"/>
    <w:rsid w:val="00EC7B65"/>
    <w:rsid w:val="00EC7FDF"/>
    <w:rsid w:val="00ED03CF"/>
    <w:rsid w:val="00ED0557"/>
    <w:rsid w:val="00ED088B"/>
    <w:rsid w:val="00ED09C0"/>
    <w:rsid w:val="00ED0A9E"/>
    <w:rsid w:val="00ED0C01"/>
    <w:rsid w:val="00ED2010"/>
    <w:rsid w:val="00ED2021"/>
    <w:rsid w:val="00ED20B6"/>
    <w:rsid w:val="00ED3A3D"/>
    <w:rsid w:val="00ED3CE4"/>
    <w:rsid w:val="00ED41AB"/>
    <w:rsid w:val="00ED46D0"/>
    <w:rsid w:val="00ED47B1"/>
    <w:rsid w:val="00ED4E2D"/>
    <w:rsid w:val="00ED507B"/>
    <w:rsid w:val="00ED5A89"/>
    <w:rsid w:val="00ED5F1B"/>
    <w:rsid w:val="00ED6DC9"/>
    <w:rsid w:val="00ED715A"/>
    <w:rsid w:val="00EE058B"/>
    <w:rsid w:val="00EE0D42"/>
    <w:rsid w:val="00EE1881"/>
    <w:rsid w:val="00EE193D"/>
    <w:rsid w:val="00EE1EA4"/>
    <w:rsid w:val="00EE296D"/>
    <w:rsid w:val="00EE341A"/>
    <w:rsid w:val="00EE34A4"/>
    <w:rsid w:val="00EE3C7B"/>
    <w:rsid w:val="00EE3E47"/>
    <w:rsid w:val="00EE48E4"/>
    <w:rsid w:val="00EE4C2F"/>
    <w:rsid w:val="00EE5458"/>
    <w:rsid w:val="00EE5517"/>
    <w:rsid w:val="00EE55B7"/>
    <w:rsid w:val="00EE56F9"/>
    <w:rsid w:val="00EE5A37"/>
    <w:rsid w:val="00EE5BE4"/>
    <w:rsid w:val="00EE613D"/>
    <w:rsid w:val="00EE6474"/>
    <w:rsid w:val="00EE6526"/>
    <w:rsid w:val="00EE70BC"/>
    <w:rsid w:val="00EE7352"/>
    <w:rsid w:val="00EE764E"/>
    <w:rsid w:val="00EF007F"/>
    <w:rsid w:val="00EF0788"/>
    <w:rsid w:val="00EF0889"/>
    <w:rsid w:val="00EF08D4"/>
    <w:rsid w:val="00EF0B94"/>
    <w:rsid w:val="00EF0E84"/>
    <w:rsid w:val="00EF1780"/>
    <w:rsid w:val="00EF1AC3"/>
    <w:rsid w:val="00EF1F6A"/>
    <w:rsid w:val="00EF1F87"/>
    <w:rsid w:val="00EF202D"/>
    <w:rsid w:val="00EF20FB"/>
    <w:rsid w:val="00EF29DE"/>
    <w:rsid w:val="00EF2E7B"/>
    <w:rsid w:val="00EF32C9"/>
    <w:rsid w:val="00EF39A6"/>
    <w:rsid w:val="00EF3E29"/>
    <w:rsid w:val="00EF3F7B"/>
    <w:rsid w:val="00EF3FCF"/>
    <w:rsid w:val="00EF4E85"/>
    <w:rsid w:val="00EF50C7"/>
    <w:rsid w:val="00EF5147"/>
    <w:rsid w:val="00EF52A4"/>
    <w:rsid w:val="00EF55D3"/>
    <w:rsid w:val="00EF56FA"/>
    <w:rsid w:val="00EF5B43"/>
    <w:rsid w:val="00EF5B8C"/>
    <w:rsid w:val="00EF5F70"/>
    <w:rsid w:val="00EF60EE"/>
    <w:rsid w:val="00EF6201"/>
    <w:rsid w:val="00EF6536"/>
    <w:rsid w:val="00EF6F75"/>
    <w:rsid w:val="00EF742E"/>
    <w:rsid w:val="00F0065C"/>
    <w:rsid w:val="00F00A74"/>
    <w:rsid w:val="00F00AAB"/>
    <w:rsid w:val="00F00B9A"/>
    <w:rsid w:val="00F01732"/>
    <w:rsid w:val="00F0210B"/>
    <w:rsid w:val="00F0222F"/>
    <w:rsid w:val="00F02570"/>
    <w:rsid w:val="00F02F54"/>
    <w:rsid w:val="00F0312A"/>
    <w:rsid w:val="00F03A32"/>
    <w:rsid w:val="00F03E42"/>
    <w:rsid w:val="00F03E4B"/>
    <w:rsid w:val="00F040F2"/>
    <w:rsid w:val="00F044AA"/>
    <w:rsid w:val="00F04A25"/>
    <w:rsid w:val="00F04A94"/>
    <w:rsid w:val="00F04AD5"/>
    <w:rsid w:val="00F04FCE"/>
    <w:rsid w:val="00F0565C"/>
    <w:rsid w:val="00F063A5"/>
    <w:rsid w:val="00F068BD"/>
    <w:rsid w:val="00F10F6F"/>
    <w:rsid w:val="00F1103D"/>
    <w:rsid w:val="00F11727"/>
    <w:rsid w:val="00F117D7"/>
    <w:rsid w:val="00F119DA"/>
    <w:rsid w:val="00F12F53"/>
    <w:rsid w:val="00F133D3"/>
    <w:rsid w:val="00F13BDA"/>
    <w:rsid w:val="00F13E58"/>
    <w:rsid w:val="00F13E69"/>
    <w:rsid w:val="00F13F23"/>
    <w:rsid w:val="00F14213"/>
    <w:rsid w:val="00F1432A"/>
    <w:rsid w:val="00F14896"/>
    <w:rsid w:val="00F1725A"/>
    <w:rsid w:val="00F1766A"/>
    <w:rsid w:val="00F176F9"/>
    <w:rsid w:val="00F17E4F"/>
    <w:rsid w:val="00F17EFF"/>
    <w:rsid w:val="00F201E2"/>
    <w:rsid w:val="00F21813"/>
    <w:rsid w:val="00F21D78"/>
    <w:rsid w:val="00F21DE7"/>
    <w:rsid w:val="00F2293D"/>
    <w:rsid w:val="00F22C86"/>
    <w:rsid w:val="00F235B6"/>
    <w:rsid w:val="00F23764"/>
    <w:rsid w:val="00F23F68"/>
    <w:rsid w:val="00F23F6F"/>
    <w:rsid w:val="00F2475E"/>
    <w:rsid w:val="00F24A61"/>
    <w:rsid w:val="00F2532F"/>
    <w:rsid w:val="00F26FDE"/>
    <w:rsid w:val="00F27F16"/>
    <w:rsid w:val="00F27F20"/>
    <w:rsid w:val="00F30AB6"/>
    <w:rsid w:val="00F30CB5"/>
    <w:rsid w:val="00F3105F"/>
    <w:rsid w:val="00F31345"/>
    <w:rsid w:val="00F31F49"/>
    <w:rsid w:val="00F32886"/>
    <w:rsid w:val="00F32B88"/>
    <w:rsid w:val="00F32C45"/>
    <w:rsid w:val="00F32C74"/>
    <w:rsid w:val="00F32CA2"/>
    <w:rsid w:val="00F32CEA"/>
    <w:rsid w:val="00F3305B"/>
    <w:rsid w:val="00F3395A"/>
    <w:rsid w:val="00F34232"/>
    <w:rsid w:val="00F34C2F"/>
    <w:rsid w:val="00F35179"/>
    <w:rsid w:val="00F358ED"/>
    <w:rsid w:val="00F35F3D"/>
    <w:rsid w:val="00F35F76"/>
    <w:rsid w:val="00F3633A"/>
    <w:rsid w:val="00F36938"/>
    <w:rsid w:val="00F36DEA"/>
    <w:rsid w:val="00F377AC"/>
    <w:rsid w:val="00F37CCD"/>
    <w:rsid w:val="00F37E35"/>
    <w:rsid w:val="00F407BE"/>
    <w:rsid w:val="00F409CA"/>
    <w:rsid w:val="00F41207"/>
    <w:rsid w:val="00F41668"/>
    <w:rsid w:val="00F41FC2"/>
    <w:rsid w:val="00F424C9"/>
    <w:rsid w:val="00F425D2"/>
    <w:rsid w:val="00F43320"/>
    <w:rsid w:val="00F4356D"/>
    <w:rsid w:val="00F44436"/>
    <w:rsid w:val="00F44481"/>
    <w:rsid w:val="00F44605"/>
    <w:rsid w:val="00F45600"/>
    <w:rsid w:val="00F45906"/>
    <w:rsid w:val="00F46645"/>
    <w:rsid w:val="00F468CB"/>
    <w:rsid w:val="00F46A64"/>
    <w:rsid w:val="00F474AA"/>
    <w:rsid w:val="00F47766"/>
    <w:rsid w:val="00F478A6"/>
    <w:rsid w:val="00F47ABF"/>
    <w:rsid w:val="00F47F78"/>
    <w:rsid w:val="00F505CF"/>
    <w:rsid w:val="00F513C5"/>
    <w:rsid w:val="00F518EF"/>
    <w:rsid w:val="00F51B76"/>
    <w:rsid w:val="00F51DC4"/>
    <w:rsid w:val="00F51E32"/>
    <w:rsid w:val="00F5297A"/>
    <w:rsid w:val="00F529E7"/>
    <w:rsid w:val="00F52A9E"/>
    <w:rsid w:val="00F53609"/>
    <w:rsid w:val="00F5380A"/>
    <w:rsid w:val="00F53EAC"/>
    <w:rsid w:val="00F53EDD"/>
    <w:rsid w:val="00F54405"/>
    <w:rsid w:val="00F54A01"/>
    <w:rsid w:val="00F55654"/>
    <w:rsid w:val="00F55A1B"/>
    <w:rsid w:val="00F5631E"/>
    <w:rsid w:val="00F565B3"/>
    <w:rsid w:val="00F570ED"/>
    <w:rsid w:val="00F574E7"/>
    <w:rsid w:val="00F576FC"/>
    <w:rsid w:val="00F57B02"/>
    <w:rsid w:val="00F60155"/>
    <w:rsid w:val="00F60DBD"/>
    <w:rsid w:val="00F61015"/>
    <w:rsid w:val="00F6126F"/>
    <w:rsid w:val="00F613F0"/>
    <w:rsid w:val="00F61802"/>
    <w:rsid w:val="00F6193F"/>
    <w:rsid w:val="00F61EF2"/>
    <w:rsid w:val="00F62364"/>
    <w:rsid w:val="00F6239A"/>
    <w:rsid w:val="00F625B8"/>
    <w:rsid w:val="00F63818"/>
    <w:rsid w:val="00F63BAA"/>
    <w:rsid w:val="00F63E3A"/>
    <w:rsid w:val="00F641E8"/>
    <w:rsid w:val="00F64A1C"/>
    <w:rsid w:val="00F64C05"/>
    <w:rsid w:val="00F64DFC"/>
    <w:rsid w:val="00F65CF7"/>
    <w:rsid w:val="00F66A9D"/>
    <w:rsid w:val="00F67DF3"/>
    <w:rsid w:val="00F67EE5"/>
    <w:rsid w:val="00F70528"/>
    <w:rsid w:val="00F71327"/>
    <w:rsid w:val="00F71422"/>
    <w:rsid w:val="00F718E9"/>
    <w:rsid w:val="00F71CFB"/>
    <w:rsid w:val="00F72579"/>
    <w:rsid w:val="00F73074"/>
    <w:rsid w:val="00F73122"/>
    <w:rsid w:val="00F733B5"/>
    <w:rsid w:val="00F73ADC"/>
    <w:rsid w:val="00F73B37"/>
    <w:rsid w:val="00F73CC2"/>
    <w:rsid w:val="00F740BD"/>
    <w:rsid w:val="00F74830"/>
    <w:rsid w:val="00F754F0"/>
    <w:rsid w:val="00F757C9"/>
    <w:rsid w:val="00F764C8"/>
    <w:rsid w:val="00F7670C"/>
    <w:rsid w:val="00F770DC"/>
    <w:rsid w:val="00F7755F"/>
    <w:rsid w:val="00F776BD"/>
    <w:rsid w:val="00F77D03"/>
    <w:rsid w:val="00F8028A"/>
    <w:rsid w:val="00F8084D"/>
    <w:rsid w:val="00F809BC"/>
    <w:rsid w:val="00F80A49"/>
    <w:rsid w:val="00F80CE8"/>
    <w:rsid w:val="00F81DDB"/>
    <w:rsid w:val="00F822B9"/>
    <w:rsid w:val="00F823FA"/>
    <w:rsid w:val="00F82414"/>
    <w:rsid w:val="00F82C84"/>
    <w:rsid w:val="00F8316B"/>
    <w:rsid w:val="00F8317D"/>
    <w:rsid w:val="00F837AF"/>
    <w:rsid w:val="00F83A08"/>
    <w:rsid w:val="00F84F29"/>
    <w:rsid w:val="00F84FB6"/>
    <w:rsid w:val="00F853A8"/>
    <w:rsid w:val="00F85AEF"/>
    <w:rsid w:val="00F862C8"/>
    <w:rsid w:val="00F86AEB"/>
    <w:rsid w:val="00F86DD1"/>
    <w:rsid w:val="00F87354"/>
    <w:rsid w:val="00F873AB"/>
    <w:rsid w:val="00F8768F"/>
    <w:rsid w:val="00F9002E"/>
    <w:rsid w:val="00F90C99"/>
    <w:rsid w:val="00F90D60"/>
    <w:rsid w:val="00F915FA"/>
    <w:rsid w:val="00F9161A"/>
    <w:rsid w:val="00F918EB"/>
    <w:rsid w:val="00F919FB"/>
    <w:rsid w:val="00F920DE"/>
    <w:rsid w:val="00F9220F"/>
    <w:rsid w:val="00F92297"/>
    <w:rsid w:val="00F92464"/>
    <w:rsid w:val="00F9246F"/>
    <w:rsid w:val="00F933D4"/>
    <w:rsid w:val="00F93551"/>
    <w:rsid w:val="00F93B54"/>
    <w:rsid w:val="00F93F12"/>
    <w:rsid w:val="00F94126"/>
    <w:rsid w:val="00F9428A"/>
    <w:rsid w:val="00F94BD4"/>
    <w:rsid w:val="00F94FF5"/>
    <w:rsid w:val="00F95854"/>
    <w:rsid w:val="00F966C9"/>
    <w:rsid w:val="00F969E2"/>
    <w:rsid w:val="00F96A9F"/>
    <w:rsid w:val="00F973ED"/>
    <w:rsid w:val="00F97645"/>
    <w:rsid w:val="00F97ABF"/>
    <w:rsid w:val="00F97B43"/>
    <w:rsid w:val="00FA01F8"/>
    <w:rsid w:val="00FA05DF"/>
    <w:rsid w:val="00FA05FB"/>
    <w:rsid w:val="00FA099C"/>
    <w:rsid w:val="00FA16B3"/>
    <w:rsid w:val="00FA1A50"/>
    <w:rsid w:val="00FA1FB8"/>
    <w:rsid w:val="00FA23A3"/>
    <w:rsid w:val="00FA2725"/>
    <w:rsid w:val="00FA285A"/>
    <w:rsid w:val="00FA2995"/>
    <w:rsid w:val="00FA2B3B"/>
    <w:rsid w:val="00FA2D08"/>
    <w:rsid w:val="00FA3442"/>
    <w:rsid w:val="00FA388F"/>
    <w:rsid w:val="00FA39D9"/>
    <w:rsid w:val="00FA4638"/>
    <w:rsid w:val="00FA47CA"/>
    <w:rsid w:val="00FA5A89"/>
    <w:rsid w:val="00FA65D0"/>
    <w:rsid w:val="00FA69EE"/>
    <w:rsid w:val="00FA7054"/>
    <w:rsid w:val="00FA7232"/>
    <w:rsid w:val="00FA7A16"/>
    <w:rsid w:val="00FA7F1E"/>
    <w:rsid w:val="00FB0157"/>
    <w:rsid w:val="00FB017D"/>
    <w:rsid w:val="00FB0412"/>
    <w:rsid w:val="00FB090D"/>
    <w:rsid w:val="00FB09DB"/>
    <w:rsid w:val="00FB0E2E"/>
    <w:rsid w:val="00FB102C"/>
    <w:rsid w:val="00FB108F"/>
    <w:rsid w:val="00FB11E9"/>
    <w:rsid w:val="00FB1427"/>
    <w:rsid w:val="00FB147D"/>
    <w:rsid w:val="00FB149E"/>
    <w:rsid w:val="00FB1755"/>
    <w:rsid w:val="00FB1A16"/>
    <w:rsid w:val="00FB2151"/>
    <w:rsid w:val="00FB23A9"/>
    <w:rsid w:val="00FB250D"/>
    <w:rsid w:val="00FB255D"/>
    <w:rsid w:val="00FB2E47"/>
    <w:rsid w:val="00FB35C2"/>
    <w:rsid w:val="00FB36F9"/>
    <w:rsid w:val="00FB3B7E"/>
    <w:rsid w:val="00FB3B80"/>
    <w:rsid w:val="00FB4872"/>
    <w:rsid w:val="00FB4C59"/>
    <w:rsid w:val="00FB4FC0"/>
    <w:rsid w:val="00FB5194"/>
    <w:rsid w:val="00FB53C5"/>
    <w:rsid w:val="00FB58EA"/>
    <w:rsid w:val="00FB5DB0"/>
    <w:rsid w:val="00FB5DD2"/>
    <w:rsid w:val="00FB5DD3"/>
    <w:rsid w:val="00FB5FCA"/>
    <w:rsid w:val="00FB6496"/>
    <w:rsid w:val="00FB6568"/>
    <w:rsid w:val="00FB67A2"/>
    <w:rsid w:val="00FB67E7"/>
    <w:rsid w:val="00FB6DC1"/>
    <w:rsid w:val="00FB6FB0"/>
    <w:rsid w:val="00FB70E1"/>
    <w:rsid w:val="00FB7848"/>
    <w:rsid w:val="00FB7A1C"/>
    <w:rsid w:val="00FB7D26"/>
    <w:rsid w:val="00FC0414"/>
    <w:rsid w:val="00FC073F"/>
    <w:rsid w:val="00FC0CBD"/>
    <w:rsid w:val="00FC131E"/>
    <w:rsid w:val="00FC19D8"/>
    <w:rsid w:val="00FC219D"/>
    <w:rsid w:val="00FC2F95"/>
    <w:rsid w:val="00FC466D"/>
    <w:rsid w:val="00FC47B5"/>
    <w:rsid w:val="00FC4D15"/>
    <w:rsid w:val="00FC4F4A"/>
    <w:rsid w:val="00FC542B"/>
    <w:rsid w:val="00FC63FC"/>
    <w:rsid w:val="00FC66AF"/>
    <w:rsid w:val="00FC70BE"/>
    <w:rsid w:val="00FC714B"/>
    <w:rsid w:val="00FC71CA"/>
    <w:rsid w:val="00FC71E9"/>
    <w:rsid w:val="00FC7270"/>
    <w:rsid w:val="00FC73C9"/>
    <w:rsid w:val="00FC76A3"/>
    <w:rsid w:val="00FD0232"/>
    <w:rsid w:val="00FD0BEF"/>
    <w:rsid w:val="00FD1B65"/>
    <w:rsid w:val="00FD2031"/>
    <w:rsid w:val="00FD221E"/>
    <w:rsid w:val="00FD223F"/>
    <w:rsid w:val="00FD22F3"/>
    <w:rsid w:val="00FD2732"/>
    <w:rsid w:val="00FD2EB2"/>
    <w:rsid w:val="00FD2EFB"/>
    <w:rsid w:val="00FD31F6"/>
    <w:rsid w:val="00FD32BA"/>
    <w:rsid w:val="00FD3406"/>
    <w:rsid w:val="00FD3D43"/>
    <w:rsid w:val="00FD4000"/>
    <w:rsid w:val="00FD4B39"/>
    <w:rsid w:val="00FD578D"/>
    <w:rsid w:val="00FD5B3C"/>
    <w:rsid w:val="00FD5B86"/>
    <w:rsid w:val="00FD60CF"/>
    <w:rsid w:val="00FD62B1"/>
    <w:rsid w:val="00FD65FE"/>
    <w:rsid w:val="00FD6A56"/>
    <w:rsid w:val="00FD6DEA"/>
    <w:rsid w:val="00FD6E38"/>
    <w:rsid w:val="00FD7136"/>
    <w:rsid w:val="00FD74E3"/>
    <w:rsid w:val="00FD778E"/>
    <w:rsid w:val="00FD7DF4"/>
    <w:rsid w:val="00FE0134"/>
    <w:rsid w:val="00FE03C2"/>
    <w:rsid w:val="00FE0516"/>
    <w:rsid w:val="00FE0E52"/>
    <w:rsid w:val="00FE0F00"/>
    <w:rsid w:val="00FE109E"/>
    <w:rsid w:val="00FE140B"/>
    <w:rsid w:val="00FE2012"/>
    <w:rsid w:val="00FE2131"/>
    <w:rsid w:val="00FE2752"/>
    <w:rsid w:val="00FE275F"/>
    <w:rsid w:val="00FE2DF3"/>
    <w:rsid w:val="00FE39E2"/>
    <w:rsid w:val="00FE3C72"/>
    <w:rsid w:val="00FE3C76"/>
    <w:rsid w:val="00FE455D"/>
    <w:rsid w:val="00FE4633"/>
    <w:rsid w:val="00FE5C5B"/>
    <w:rsid w:val="00FE5FBC"/>
    <w:rsid w:val="00FE647D"/>
    <w:rsid w:val="00FE6487"/>
    <w:rsid w:val="00FE68CF"/>
    <w:rsid w:val="00FE6FAB"/>
    <w:rsid w:val="00FE705F"/>
    <w:rsid w:val="00FE77FF"/>
    <w:rsid w:val="00FF073E"/>
    <w:rsid w:val="00FF07F6"/>
    <w:rsid w:val="00FF088A"/>
    <w:rsid w:val="00FF0B87"/>
    <w:rsid w:val="00FF0FFC"/>
    <w:rsid w:val="00FF1326"/>
    <w:rsid w:val="00FF1CB3"/>
    <w:rsid w:val="00FF218A"/>
    <w:rsid w:val="00FF2432"/>
    <w:rsid w:val="00FF278C"/>
    <w:rsid w:val="00FF29B1"/>
    <w:rsid w:val="00FF2A29"/>
    <w:rsid w:val="00FF2C33"/>
    <w:rsid w:val="00FF308B"/>
    <w:rsid w:val="00FF315B"/>
    <w:rsid w:val="00FF390F"/>
    <w:rsid w:val="00FF3F64"/>
    <w:rsid w:val="00FF458E"/>
    <w:rsid w:val="00FF4904"/>
    <w:rsid w:val="00FF5EF0"/>
    <w:rsid w:val="00FF606D"/>
    <w:rsid w:val="00FF6865"/>
    <w:rsid w:val="00FF6A0A"/>
    <w:rsid w:val="036E4623"/>
    <w:rsid w:val="05BE78F1"/>
    <w:rsid w:val="06287461"/>
    <w:rsid w:val="067A7036"/>
    <w:rsid w:val="08762705"/>
    <w:rsid w:val="0BD55995"/>
    <w:rsid w:val="0C4C3EA9"/>
    <w:rsid w:val="0C8C7F12"/>
    <w:rsid w:val="0D076022"/>
    <w:rsid w:val="0DA11FD2"/>
    <w:rsid w:val="0FDC3DD3"/>
    <w:rsid w:val="108D1378"/>
    <w:rsid w:val="10E74FC8"/>
    <w:rsid w:val="13743CE5"/>
    <w:rsid w:val="13AA2F7F"/>
    <w:rsid w:val="154332FB"/>
    <w:rsid w:val="158D0E7A"/>
    <w:rsid w:val="167B6C54"/>
    <w:rsid w:val="181207D6"/>
    <w:rsid w:val="1B486183"/>
    <w:rsid w:val="1D6E17A5"/>
    <w:rsid w:val="1FDFC796"/>
    <w:rsid w:val="20E032A5"/>
    <w:rsid w:val="221E3041"/>
    <w:rsid w:val="22590C76"/>
    <w:rsid w:val="242B3FE6"/>
    <w:rsid w:val="24F84776"/>
    <w:rsid w:val="25056E93"/>
    <w:rsid w:val="251B47FC"/>
    <w:rsid w:val="26B0449D"/>
    <w:rsid w:val="2723095D"/>
    <w:rsid w:val="283A53B9"/>
    <w:rsid w:val="29CA44E9"/>
    <w:rsid w:val="2C155F80"/>
    <w:rsid w:val="2C3D5238"/>
    <w:rsid w:val="2CCD0296"/>
    <w:rsid w:val="2D365F56"/>
    <w:rsid w:val="2EBA6F40"/>
    <w:rsid w:val="2FB46CA3"/>
    <w:rsid w:val="30782C0F"/>
    <w:rsid w:val="3283761D"/>
    <w:rsid w:val="32A60981"/>
    <w:rsid w:val="35FC0710"/>
    <w:rsid w:val="375D66BB"/>
    <w:rsid w:val="37BF1123"/>
    <w:rsid w:val="3894435E"/>
    <w:rsid w:val="39184F8F"/>
    <w:rsid w:val="3A9C399E"/>
    <w:rsid w:val="3E734A16"/>
    <w:rsid w:val="3F381EE7"/>
    <w:rsid w:val="3F75B4DB"/>
    <w:rsid w:val="405368AD"/>
    <w:rsid w:val="40890521"/>
    <w:rsid w:val="41343087"/>
    <w:rsid w:val="415249D6"/>
    <w:rsid w:val="422541A7"/>
    <w:rsid w:val="424A3B7F"/>
    <w:rsid w:val="44110F59"/>
    <w:rsid w:val="44DA759D"/>
    <w:rsid w:val="451834D6"/>
    <w:rsid w:val="451914FE"/>
    <w:rsid w:val="46FD587D"/>
    <w:rsid w:val="474E1B72"/>
    <w:rsid w:val="48516377"/>
    <w:rsid w:val="48A013C8"/>
    <w:rsid w:val="49251E5D"/>
    <w:rsid w:val="49F675BE"/>
    <w:rsid w:val="4B1C1CFE"/>
    <w:rsid w:val="4B4F46BC"/>
    <w:rsid w:val="4B505917"/>
    <w:rsid w:val="4BE37302"/>
    <w:rsid w:val="4CEF795D"/>
    <w:rsid w:val="4E222E26"/>
    <w:rsid w:val="4E535E82"/>
    <w:rsid w:val="4FAD3F2A"/>
    <w:rsid w:val="50125E3D"/>
    <w:rsid w:val="515F3303"/>
    <w:rsid w:val="516A3A56"/>
    <w:rsid w:val="51F8622A"/>
    <w:rsid w:val="52A364C1"/>
    <w:rsid w:val="53876B42"/>
    <w:rsid w:val="55D65B5E"/>
    <w:rsid w:val="567E247E"/>
    <w:rsid w:val="56CA120B"/>
    <w:rsid w:val="56E952C0"/>
    <w:rsid w:val="57DD3B60"/>
    <w:rsid w:val="58BC1FBA"/>
    <w:rsid w:val="59594072"/>
    <w:rsid w:val="59DD74BB"/>
    <w:rsid w:val="5BEB6AF9"/>
    <w:rsid w:val="5CC52489"/>
    <w:rsid w:val="5D185F46"/>
    <w:rsid w:val="5D3309DE"/>
    <w:rsid w:val="5EB9022B"/>
    <w:rsid w:val="5FBB263F"/>
    <w:rsid w:val="615362B5"/>
    <w:rsid w:val="61907509"/>
    <w:rsid w:val="61A905CB"/>
    <w:rsid w:val="620F48D2"/>
    <w:rsid w:val="630737FB"/>
    <w:rsid w:val="637F3940"/>
    <w:rsid w:val="642D3F6A"/>
    <w:rsid w:val="643B19AE"/>
    <w:rsid w:val="6994390F"/>
    <w:rsid w:val="699F42B4"/>
    <w:rsid w:val="69CB63AC"/>
    <w:rsid w:val="69EF1FB1"/>
    <w:rsid w:val="6A6D0181"/>
    <w:rsid w:val="6A74BC1C"/>
    <w:rsid w:val="6BAA7419"/>
    <w:rsid w:val="6BF144FC"/>
    <w:rsid w:val="6C643A6C"/>
    <w:rsid w:val="6CB00A5F"/>
    <w:rsid w:val="6CB055EA"/>
    <w:rsid w:val="6E146DCC"/>
    <w:rsid w:val="6E8C77FE"/>
    <w:rsid w:val="6FCD5694"/>
    <w:rsid w:val="6FE76ADF"/>
    <w:rsid w:val="6FFD42FF"/>
    <w:rsid w:val="70AA4139"/>
    <w:rsid w:val="711F256C"/>
    <w:rsid w:val="71681909"/>
    <w:rsid w:val="71740A5F"/>
    <w:rsid w:val="71FB09CF"/>
    <w:rsid w:val="72693B8A"/>
    <w:rsid w:val="7418207D"/>
    <w:rsid w:val="74AD65E3"/>
    <w:rsid w:val="756036A9"/>
    <w:rsid w:val="76043553"/>
    <w:rsid w:val="76636B42"/>
    <w:rsid w:val="77D20609"/>
    <w:rsid w:val="782B2DC7"/>
    <w:rsid w:val="79481EDB"/>
    <w:rsid w:val="7B6D41E3"/>
    <w:rsid w:val="7CD26B76"/>
    <w:rsid w:val="7CEA58C8"/>
    <w:rsid w:val="7D021510"/>
    <w:rsid w:val="7DAA38CA"/>
    <w:rsid w:val="7E311391"/>
    <w:rsid w:val="7EF70A92"/>
    <w:rsid w:val="7F017107"/>
    <w:rsid w:val="7FE857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46CA62"/>
  <w15:docId w15:val="{022C7E53-5597-4C3B-A1F4-3538E3C3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kern w:val="2"/>
      <w:sz w:val="21"/>
      <w:szCs w:val="24"/>
    </w:rPr>
  </w:style>
  <w:style w:type="paragraph" w:styleId="1">
    <w:name w:val="heading 1"/>
    <w:basedOn w:val="a"/>
    <w:next w:val="a"/>
    <w:link w:val="10"/>
    <w:uiPriority w:val="9"/>
    <w:qFormat/>
    <w:pPr>
      <w:keepNext/>
      <w:keepLines/>
      <w:spacing w:before="120" w:after="600" w:line="312" w:lineRule="auto"/>
      <w:jc w:val="center"/>
      <w:outlineLvl w:val="0"/>
    </w:pPr>
    <w:rPr>
      <w:rFonts w:eastAsia="仿宋_GB2312"/>
      <w:b/>
      <w:bCs/>
      <w:kern w:val="44"/>
      <w:sz w:val="52"/>
      <w:szCs w:val="44"/>
    </w:rPr>
  </w:style>
  <w:style w:type="paragraph" w:styleId="2">
    <w:name w:val="heading 2"/>
    <w:basedOn w:val="a"/>
    <w:next w:val="a"/>
    <w:link w:val="20"/>
    <w:uiPriority w:val="9"/>
    <w:unhideWhenUsed/>
    <w:qFormat/>
    <w:pPr>
      <w:keepNext/>
      <w:keepLines/>
      <w:spacing w:before="400" w:after="300" w:line="312" w:lineRule="auto"/>
      <w:outlineLvl w:val="1"/>
    </w:pPr>
    <w:rPr>
      <w:rFonts w:asciiTheme="majorHAnsi" w:eastAsia="黑体" w:hAnsiTheme="majorHAnsi" w:cstheme="majorBidi"/>
      <w:bCs/>
      <w:sz w:val="36"/>
      <w:szCs w:val="32"/>
    </w:rPr>
  </w:style>
  <w:style w:type="paragraph" w:styleId="3">
    <w:name w:val="heading 3"/>
    <w:basedOn w:val="a"/>
    <w:next w:val="a"/>
    <w:link w:val="30"/>
    <w:uiPriority w:val="9"/>
    <w:unhideWhenUsed/>
    <w:qFormat/>
    <w:pPr>
      <w:keepNext/>
      <w:keepLines/>
      <w:spacing w:before="260" w:after="260" w:line="416" w:lineRule="auto"/>
      <w:outlineLvl w:val="2"/>
    </w:pPr>
    <w:rPr>
      <w:rFonts w:eastAsia="楷体"/>
      <w:bCs/>
      <w:sz w:val="30"/>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qFormat/>
    <w:pPr>
      <w:jc w:val="left"/>
    </w:pPr>
  </w:style>
  <w:style w:type="paragraph" w:styleId="TOC7">
    <w:name w:val="toc 7"/>
    <w:basedOn w:val="a"/>
    <w:next w:val="a"/>
    <w:uiPriority w:val="39"/>
    <w:unhideWhenUsed/>
    <w:qFormat/>
    <w:pPr>
      <w:spacing w:line="240" w:lineRule="auto"/>
      <w:ind w:leftChars="1200" w:left="2520"/>
    </w:pPr>
    <w:rPr>
      <w:rFonts w:asciiTheme="minorHAnsi" w:eastAsiaTheme="minorEastAsia" w:hAnsiTheme="minorHAnsi" w:cstheme="minorBidi"/>
      <w:szCs w:val="22"/>
    </w:rPr>
  </w:style>
  <w:style w:type="paragraph" w:styleId="a7">
    <w:name w:val="Normal Indent"/>
    <w:basedOn w:val="a"/>
    <w:qFormat/>
    <w:pPr>
      <w:spacing w:line="240" w:lineRule="auto"/>
      <w:ind w:firstLine="420"/>
    </w:pPr>
    <w:rPr>
      <w:szCs w:val="21"/>
    </w:rPr>
  </w:style>
  <w:style w:type="paragraph" w:styleId="a8">
    <w:name w:val="caption"/>
    <w:basedOn w:val="a"/>
    <w:next w:val="a"/>
    <w:uiPriority w:val="35"/>
    <w:unhideWhenUsed/>
    <w:qFormat/>
    <w:rPr>
      <w:rFonts w:asciiTheme="majorHAnsi" w:eastAsia="黑体" w:hAnsiTheme="majorHAnsi" w:cstheme="majorBidi"/>
      <w:sz w:val="20"/>
      <w:szCs w:val="20"/>
    </w:rPr>
  </w:style>
  <w:style w:type="paragraph" w:styleId="a9">
    <w:name w:val="Document Map"/>
    <w:basedOn w:val="a"/>
    <w:link w:val="aa"/>
    <w:uiPriority w:val="99"/>
    <w:semiHidden/>
    <w:unhideWhenUsed/>
    <w:qFormat/>
    <w:rPr>
      <w:rFonts w:ascii="宋体"/>
      <w:sz w:val="18"/>
      <w:szCs w:val="18"/>
    </w:rPr>
  </w:style>
  <w:style w:type="paragraph" w:styleId="TOC5">
    <w:name w:val="toc 5"/>
    <w:basedOn w:val="a"/>
    <w:next w:val="a"/>
    <w:uiPriority w:val="39"/>
    <w:unhideWhenUsed/>
    <w:qFormat/>
    <w:pPr>
      <w:spacing w:line="240" w:lineRule="auto"/>
      <w:ind w:leftChars="800" w:left="1680"/>
    </w:pPr>
    <w:rPr>
      <w:rFonts w:asciiTheme="minorHAnsi" w:eastAsiaTheme="minorEastAsia" w:hAnsiTheme="minorHAnsi" w:cstheme="minorBidi"/>
      <w:szCs w:val="22"/>
    </w:rPr>
  </w:style>
  <w:style w:type="paragraph" w:styleId="TOC3">
    <w:name w:val="toc 3"/>
    <w:basedOn w:val="a"/>
    <w:next w:val="a"/>
    <w:uiPriority w:val="39"/>
    <w:unhideWhenUsed/>
    <w:qFormat/>
    <w:pPr>
      <w:tabs>
        <w:tab w:val="left" w:pos="1470"/>
        <w:tab w:val="right" w:leader="dot" w:pos="8296"/>
      </w:tabs>
      <w:spacing w:line="240" w:lineRule="auto"/>
      <w:ind w:leftChars="400" w:left="840"/>
    </w:pPr>
    <w:rPr>
      <w:sz w:val="20"/>
    </w:rPr>
  </w:style>
  <w:style w:type="paragraph" w:styleId="TOC8">
    <w:name w:val="toc 8"/>
    <w:basedOn w:val="a"/>
    <w:next w:val="a"/>
    <w:uiPriority w:val="39"/>
    <w:unhideWhenUsed/>
    <w:qFormat/>
    <w:pPr>
      <w:spacing w:line="240" w:lineRule="auto"/>
      <w:ind w:leftChars="1400" w:left="2940"/>
    </w:pPr>
    <w:rPr>
      <w:rFonts w:asciiTheme="minorHAnsi" w:eastAsiaTheme="minorEastAsia" w:hAnsiTheme="minorHAnsi" w:cstheme="minorBidi"/>
      <w:szCs w:val="22"/>
    </w:rPr>
  </w:style>
  <w:style w:type="paragraph" w:styleId="ab">
    <w:name w:val="Date"/>
    <w:basedOn w:val="a"/>
    <w:next w:val="a"/>
    <w:link w:val="ac"/>
    <w:uiPriority w:val="99"/>
    <w:semiHidden/>
    <w:unhideWhenUsed/>
    <w:qFormat/>
    <w:pPr>
      <w:ind w:leftChars="2500" w:left="100"/>
    </w:pPr>
  </w:style>
  <w:style w:type="paragraph" w:styleId="ad">
    <w:name w:val="endnote text"/>
    <w:basedOn w:val="a"/>
    <w:link w:val="ae"/>
    <w:qFormat/>
    <w:pPr>
      <w:snapToGrid w:val="0"/>
      <w:spacing w:line="240" w:lineRule="auto"/>
      <w:jc w:val="left"/>
    </w:pPr>
    <w:rPr>
      <w:rFonts w:asciiTheme="minorHAnsi" w:eastAsiaTheme="minorEastAsia" w:hAnsiTheme="minorHAnsi" w:cstheme="minorBidi"/>
      <w:szCs w:val="22"/>
    </w:rPr>
  </w:style>
  <w:style w:type="paragraph" w:styleId="af">
    <w:name w:val="Balloon Text"/>
    <w:basedOn w:val="a"/>
    <w:link w:val="af0"/>
    <w:uiPriority w:val="99"/>
    <w:semiHidden/>
    <w:unhideWhenUsed/>
    <w:qFormat/>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af3">
    <w:name w:val="header"/>
    <w:basedOn w:val="a"/>
    <w:link w:val="af4"/>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before="120" w:after="120" w:line="240" w:lineRule="auto"/>
      <w:jc w:val="left"/>
    </w:pPr>
    <w:rPr>
      <w:rFonts w:eastAsia="仿宋"/>
      <w:b/>
      <w:sz w:val="28"/>
    </w:rPr>
  </w:style>
  <w:style w:type="paragraph" w:styleId="TOC4">
    <w:name w:val="toc 4"/>
    <w:basedOn w:val="a"/>
    <w:next w:val="a"/>
    <w:uiPriority w:val="39"/>
    <w:unhideWhenUsed/>
    <w:qFormat/>
    <w:pPr>
      <w:spacing w:line="240" w:lineRule="auto"/>
      <w:ind w:leftChars="600" w:left="1260"/>
    </w:pPr>
    <w:rPr>
      <w:rFonts w:asciiTheme="minorHAnsi" w:eastAsiaTheme="minorEastAsia" w:hAnsiTheme="minorHAnsi" w:cstheme="minorBidi"/>
      <w:szCs w:val="22"/>
    </w:rPr>
  </w:style>
  <w:style w:type="paragraph" w:styleId="af5">
    <w:name w:val="footnote text"/>
    <w:basedOn w:val="a"/>
    <w:link w:val="af6"/>
    <w:qFormat/>
    <w:pPr>
      <w:snapToGrid w:val="0"/>
      <w:spacing w:line="240" w:lineRule="auto"/>
      <w:jc w:val="left"/>
    </w:pPr>
    <w:rPr>
      <w:sz w:val="18"/>
      <w:szCs w:val="18"/>
    </w:rPr>
  </w:style>
  <w:style w:type="paragraph" w:styleId="TOC6">
    <w:name w:val="toc 6"/>
    <w:basedOn w:val="a"/>
    <w:next w:val="a"/>
    <w:uiPriority w:val="39"/>
    <w:unhideWhenUsed/>
    <w:qFormat/>
    <w:pPr>
      <w:spacing w:line="240" w:lineRule="auto"/>
      <w:ind w:leftChars="1000" w:left="2100"/>
    </w:pPr>
    <w:rPr>
      <w:rFonts w:asciiTheme="minorHAnsi" w:eastAsiaTheme="minorEastAsia" w:hAnsiTheme="minorHAnsi" w:cstheme="minorBidi"/>
      <w:szCs w:val="22"/>
    </w:rPr>
  </w:style>
  <w:style w:type="paragraph" w:styleId="af7">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tabs>
        <w:tab w:val="left" w:pos="1260"/>
        <w:tab w:val="right" w:leader="dot" w:pos="8296"/>
      </w:tabs>
      <w:spacing w:line="240" w:lineRule="auto"/>
      <w:ind w:leftChars="200" w:left="420"/>
    </w:pPr>
    <w:rPr>
      <w:rFonts w:eastAsia="黑体"/>
      <w:sz w:val="20"/>
    </w:rPr>
  </w:style>
  <w:style w:type="paragraph" w:styleId="TOC9">
    <w:name w:val="toc 9"/>
    <w:basedOn w:val="a"/>
    <w:next w:val="a"/>
    <w:uiPriority w:val="39"/>
    <w:unhideWhenUsed/>
    <w:qFormat/>
    <w:pPr>
      <w:spacing w:line="240" w:lineRule="auto"/>
      <w:ind w:leftChars="1600" w:left="3360"/>
    </w:pPr>
    <w:rPr>
      <w:rFonts w:asciiTheme="minorHAnsi" w:eastAsiaTheme="minorEastAsia" w:hAnsiTheme="minorHAnsi" w:cstheme="minorBidi"/>
      <w:szCs w:val="22"/>
    </w:rPr>
  </w:style>
  <w:style w:type="paragraph" w:styleId="af8">
    <w:name w:val="Normal (Web)"/>
    <w:basedOn w:val="a"/>
    <w:uiPriority w:val="99"/>
    <w:qFormat/>
    <w:pPr>
      <w:widowControl/>
      <w:spacing w:before="30" w:after="100" w:afterAutospacing="1" w:line="240" w:lineRule="auto"/>
      <w:ind w:firstLine="420"/>
      <w:jc w:val="left"/>
    </w:pPr>
    <w:rPr>
      <w:rFonts w:ascii="宋体" w:hAnsi="宋体" w:cs="宋体"/>
      <w:kern w:val="0"/>
      <w:sz w:val="20"/>
      <w:szCs w:val="20"/>
    </w:rPr>
  </w:style>
  <w:style w:type="paragraph" w:styleId="af9">
    <w:name w:val="Title"/>
    <w:basedOn w:val="a"/>
    <w:next w:val="a"/>
    <w:link w:val="afa"/>
    <w:uiPriority w:val="10"/>
    <w:qFormat/>
    <w:pPr>
      <w:spacing w:before="320" w:after="200"/>
      <w:jc w:val="center"/>
      <w:outlineLvl w:val="0"/>
    </w:pPr>
    <w:rPr>
      <w:rFonts w:asciiTheme="majorHAnsi" w:eastAsia="楷体" w:hAnsiTheme="majorHAnsi" w:cstheme="majorBidi"/>
      <w:bCs/>
      <w:sz w:val="30"/>
      <w:szCs w:val="32"/>
    </w:r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Emphasis"/>
    <w:basedOn w:val="a0"/>
    <w:uiPriority w:val="20"/>
    <w:qFormat/>
    <w:rPr>
      <w:i/>
      <w:iCs/>
    </w:rPr>
  </w:style>
  <w:style w:type="character" w:styleId="aff">
    <w:name w:val="Hyperlink"/>
    <w:basedOn w:val="a0"/>
    <w:uiPriority w:val="99"/>
    <w:unhideWhenUsed/>
    <w:qFormat/>
    <w:rPr>
      <w:color w:val="0563C1" w:themeColor="hyperlink"/>
      <w:u w:val="single"/>
    </w:rPr>
  </w:style>
  <w:style w:type="character" w:styleId="aff0">
    <w:name w:val="annotation reference"/>
    <w:basedOn w:val="a0"/>
    <w:uiPriority w:val="99"/>
    <w:semiHidden/>
    <w:unhideWhenUsed/>
    <w:qFormat/>
    <w:rPr>
      <w:sz w:val="21"/>
      <w:szCs w:val="21"/>
    </w:rPr>
  </w:style>
  <w:style w:type="character" w:styleId="aff1">
    <w:name w:val="footnote reference"/>
    <w:basedOn w:val="a0"/>
    <w:qFormat/>
    <w:rPr>
      <w:rFonts w:cs="Times New Roman"/>
      <w:vertAlign w:val="superscript"/>
    </w:rPr>
  </w:style>
  <w:style w:type="table" w:styleId="af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Elegant"/>
    <w:basedOn w:val="a1"/>
    <w:uiPriority w:val="99"/>
    <w:semiHidden/>
    <w:unhideWhenUsed/>
    <w:qFormat/>
    <w:pPr>
      <w:widowControl w:val="0"/>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customStyle="1" w:styleId="af4">
    <w:name w:val="页眉 字符"/>
    <w:basedOn w:val="a0"/>
    <w:link w:val="af3"/>
    <w:qFormat/>
    <w:rPr>
      <w:rFonts w:ascii="Times New Roman" w:eastAsia="宋体" w:hAnsi="Times New Roman" w:cs="Times New Roman"/>
      <w:sz w:val="18"/>
      <w:szCs w:val="18"/>
    </w:rPr>
  </w:style>
  <w:style w:type="character" w:customStyle="1" w:styleId="af2">
    <w:name w:val="页脚 字符"/>
    <w:basedOn w:val="a0"/>
    <w:link w:val="af1"/>
    <w:uiPriority w:val="99"/>
    <w:qFormat/>
    <w:rPr>
      <w:sz w:val="18"/>
      <w:szCs w:val="18"/>
    </w:rPr>
  </w:style>
  <w:style w:type="character" w:customStyle="1" w:styleId="af0">
    <w:name w:val="批注框文本 字符"/>
    <w:basedOn w:val="a0"/>
    <w:link w:val="af"/>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仿宋_GB2312" w:hAnsi="Times New Roman" w:cs="Times New Roman"/>
      <w:b/>
      <w:bCs/>
      <w:kern w:val="44"/>
      <w:sz w:val="52"/>
      <w:szCs w:val="44"/>
    </w:rPr>
  </w:style>
  <w:style w:type="character" w:customStyle="1" w:styleId="20">
    <w:name w:val="标题 2 字符"/>
    <w:basedOn w:val="a0"/>
    <w:link w:val="2"/>
    <w:uiPriority w:val="9"/>
    <w:qFormat/>
    <w:rPr>
      <w:rFonts w:asciiTheme="majorHAnsi" w:eastAsia="黑体" w:hAnsiTheme="majorHAnsi" w:cstheme="majorBidi"/>
      <w:bCs/>
      <w:sz w:val="36"/>
      <w:szCs w:val="32"/>
    </w:rPr>
  </w:style>
  <w:style w:type="character" w:customStyle="1" w:styleId="afa">
    <w:name w:val="标题 字符"/>
    <w:basedOn w:val="a0"/>
    <w:link w:val="af9"/>
    <w:uiPriority w:val="10"/>
    <w:qFormat/>
    <w:rPr>
      <w:rFonts w:asciiTheme="majorHAnsi" w:eastAsia="楷体" w:hAnsiTheme="majorHAnsi" w:cstheme="majorBidi"/>
      <w:bCs/>
      <w:sz w:val="30"/>
      <w:szCs w:val="32"/>
    </w:rPr>
  </w:style>
  <w:style w:type="character" w:customStyle="1" w:styleId="ac">
    <w:name w:val="日期 字符"/>
    <w:basedOn w:val="a0"/>
    <w:link w:val="ab"/>
    <w:uiPriority w:val="99"/>
    <w:semiHidden/>
    <w:qFormat/>
    <w:rPr>
      <w:rFonts w:ascii="Times New Roman" w:eastAsia="宋体" w:hAnsi="Times New Roman" w:cs="Times New Roman"/>
      <w:szCs w:val="24"/>
    </w:rPr>
  </w:style>
  <w:style w:type="character" w:customStyle="1" w:styleId="30">
    <w:name w:val="标题 3 字符"/>
    <w:basedOn w:val="a0"/>
    <w:link w:val="3"/>
    <w:uiPriority w:val="9"/>
    <w:qFormat/>
    <w:rPr>
      <w:rFonts w:ascii="Times New Roman" w:eastAsia="楷体" w:hAnsi="Times New Roman" w:cs="Times New Roman"/>
      <w:bCs/>
      <w:sz w:val="30"/>
      <w:szCs w:val="32"/>
    </w:rPr>
  </w:style>
  <w:style w:type="paragraph" w:styleId="aff4">
    <w:name w:val="List Paragraph"/>
    <w:basedOn w:val="a"/>
    <w:link w:val="aff5"/>
    <w:uiPriority w:val="34"/>
    <w:qFormat/>
    <w:pPr>
      <w:ind w:firstLineChars="200" w:firstLine="420"/>
    </w:pPr>
  </w:style>
  <w:style w:type="table" w:customStyle="1" w:styleId="11">
    <w:name w:val="样式1"/>
    <w:basedOn w:val="aff3"/>
    <w:uiPriority w:val="99"/>
    <w:qFormat/>
    <w:pPr>
      <w:spacing w:line="240" w:lineRule="auto"/>
    </w:pPr>
    <w:tblPr/>
    <w:tcPr>
      <w:shd w:val="clear" w:color="auto" w:fill="auto"/>
    </w:tcPr>
    <w:tblStylePr w:type="firstRow">
      <w:rPr>
        <w:caps/>
        <w:color w:val="auto"/>
      </w:rPr>
      <w:tblPr/>
      <w:tcPr>
        <w:tcBorders>
          <w:tl2br w:val="nil"/>
          <w:tr2bl w:val="nil"/>
        </w:tcBorders>
      </w:tcPr>
    </w:tblStylePr>
  </w:style>
  <w:style w:type="paragraph" w:styleId="aff6">
    <w:name w:val="No Spacing"/>
    <w:uiPriority w:val="1"/>
    <w:qFormat/>
    <w:pPr>
      <w:widowControl w:val="0"/>
      <w:jc w:val="both"/>
    </w:pPr>
    <w:rPr>
      <w:kern w:val="2"/>
      <w:sz w:val="21"/>
      <w:szCs w:val="24"/>
    </w:rPr>
  </w:style>
  <w:style w:type="character" w:customStyle="1" w:styleId="aff5">
    <w:name w:val="列表段落 字符"/>
    <w:basedOn w:val="a0"/>
    <w:link w:val="aff4"/>
    <w:uiPriority w:val="34"/>
    <w:qFormat/>
    <w:rPr>
      <w:rFonts w:ascii="Times New Roman" w:eastAsia="宋体" w:hAnsi="Times New Roman" w:cs="Times New Roman"/>
      <w:szCs w:val="24"/>
    </w:rPr>
  </w:style>
  <w:style w:type="character" w:customStyle="1" w:styleId="a6">
    <w:name w:val="批注文字 字符"/>
    <w:basedOn w:val="a0"/>
    <w:link w:val="a4"/>
    <w:uiPriority w:val="99"/>
    <w:qFormat/>
    <w:rPr>
      <w:rFonts w:ascii="Times New Roman" w:eastAsia="宋体" w:hAnsi="Times New Roman" w:cs="Times New Roman"/>
      <w:szCs w:val="24"/>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af6">
    <w:name w:val="脚注文本 字符"/>
    <w:basedOn w:val="a0"/>
    <w:link w:val="af5"/>
    <w:qFormat/>
    <w:rPr>
      <w:rFonts w:ascii="Times New Roman" w:eastAsia="宋体" w:hAnsi="Times New Roman" w:cs="Times New Roman"/>
      <w:sz w:val="18"/>
      <w:szCs w:val="18"/>
    </w:rPr>
  </w:style>
  <w:style w:type="character" w:customStyle="1" w:styleId="aa">
    <w:name w:val="文档结构图 字符"/>
    <w:basedOn w:val="a0"/>
    <w:link w:val="a9"/>
    <w:uiPriority w:val="99"/>
    <w:semiHidden/>
    <w:qFormat/>
    <w:rPr>
      <w:rFonts w:ascii="宋体" w:eastAsia="宋体" w:hAnsi="Times New Roman" w:cs="Times New Roman"/>
      <w:sz w:val="18"/>
      <w:szCs w:val="18"/>
    </w:rPr>
  </w:style>
  <w:style w:type="character" w:customStyle="1" w:styleId="40">
    <w:name w:val="标题 4 字符"/>
    <w:basedOn w:val="a0"/>
    <w:link w:val="4"/>
    <w:uiPriority w:val="9"/>
    <w:qFormat/>
    <w:rPr>
      <w:rFonts w:asciiTheme="majorHAnsi" w:eastAsiaTheme="majorEastAsia" w:hAnsiTheme="majorHAnsi" w:cstheme="majorBidi"/>
      <w:b/>
      <w:bCs/>
      <w:sz w:val="24"/>
      <w:szCs w:val="28"/>
    </w:rPr>
  </w:style>
  <w:style w:type="table" w:customStyle="1" w:styleId="-11">
    <w:name w:val="浅色列表 - 强调文字颜色 11"/>
    <w:basedOn w:val="a1"/>
    <w:uiPriority w:val="61"/>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e">
    <w:name w:val="尾注文本 字符"/>
    <w:basedOn w:val="a0"/>
    <w:link w:val="ad"/>
    <w:qFormat/>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paragraph" w:customStyle="1" w:styleId="13">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footer" Target="footer4.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footer" Target="footer1.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1.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3.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4.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35.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42.xlsx"/><Relationship Id="rId1" Type="http://schemas.openxmlformats.org/officeDocument/2006/relationships/themeOverride" Target="../theme/themeOverride36.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37.xml"/></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38.xml"/></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667095235087E-2"/>
          <c:y val="9.1008807786942605E-2"/>
          <c:w val="0.95693924446214695"/>
          <c:h val="0.739470350794592"/>
        </c:manualLayout>
      </c:layout>
      <c:barChart>
        <c:barDir val="col"/>
        <c:grouping val="clustered"/>
        <c:varyColors val="0"/>
        <c:ser>
          <c:idx val="0"/>
          <c:order val="0"/>
          <c:tx>
            <c:strRef>
              <c:f>Sheet1!$B$1</c:f>
              <c:strCache>
                <c:ptCount val="1"/>
                <c:pt idx="0">
                  <c:v>未成年网民规模</c:v>
                </c:pt>
              </c:strCache>
            </c:strRef>
          </c:tx>
          <c:spPr>
            <a:solidFill>
              <a:srgbClr val="5B9BD5"/>
            </a:solidFill>
            <a:ln w="12700" cap="flat" cmpd="sng" algn="ctr">
              <a:solidFill>
                <a:sysClr val="window" lastClr="FFFFFF"/>
              </a:solidFill>
              <a:prstDash val="solid"/>
              <a:round/>
            </a:ln>
            <a:effectLst>
              <a:outerShdw blurRad="40005" dist="20320" dir="5400000" algn="ctr" rotWithShape="0">
                <a:sysClr val="windowText" lastClr="000000">
                  <a:alpha val="38000"/>
                </a:sysClr>
              </a:outerShdw>
            </a:effectLst>
          </c:spPr>
          <c:invertIfNegative val="0"/>
          <c:dLbls>
            <c:spPr>
              <a:noFill/>
              <a:ln>
                <a:noFill/>
              </a:ln>
              <a:effectLst/>
            </c:spPr>
            <c:txPr>
              <a:bodyPr rot="0" spcFirstLastPara="0" vertOverflow="ellipsis" vert="horz" wrap="square" lIns="38100" tIns="19050" rIns="38100" bIns="19050" anchor="ctr" anchorCtr="1">
                <a:spAutoFit/>
              </a:bodyPr>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Sheet1!$A$2:$A$11</c:f>
              <c:strCache>
                <c:ptCount val="5"/>
                <c:pt idx="0">
                  <c:v>2018年</c:v>
                </c:pt>
                <c:pt idx="1">
                  <c:v>2019年</c:v>
                </c:pt>
                <c:pt idx="2">
                  <c:v>2020年</c:v>
                </c:pt>
                <c:pt idx="3">
                  <c:v>2021年</c:v>
                </c:pt>
                <c:pt idx="4">
                  <c:v>2022年</c:v>
                </c:pt>
              </c:strCache>
            </c:strRef>
          </c:cat>
          <c:val>
            <c:numRef>
              <c:f>Sheet1!$B$2:$B$11</c:f>
              <c:numCache>
                <c:formatCode>0_);[Red]\(0\)</c:formatCode>
                <c:ptCount val="5"/>
                <c:pt idx="0">
                  <c:v>16929</c:v>
                </c:pt>
                <c:pt idx="1">
                  <c:v>17514</c:v>
                </c:pt>
                <c:pt idx="2">
                  <c:v>18280.933655968005</c:v>
                </c:pt>
                <c:pt idx="3">
                  <c:v>19062.136500000001</c:v>
                </c:pt>
                <c:pt idx="4">
                  <c:v>19346.830958094448</c:v>
                </c:pt>
              </c:numCache>
            </c:numRef>
          </c:val>
          <c:extLst>
            <c:ext xmlns:c16="http://schemas.microsoft.com/office/drawing/2014/chart" uri="{C3380CC4-5D6E-409C-BE32-E72D297353CC}">
              <c16:uniqueId val="{00000000-0C0C-41A6-B545-07F51ECBFBAC}"/>
            </c:ext>
          </c:extLst>
        </c:ser>
        <c:dLbls>
          <c:showLegendKey val="0"/>
          <c:showVal val="1"/>
          <c:showCatName val="0"/>
          <c:showSerName val="0"/>
          <c:showPercent val="0"/>
          <c:showBubbleSize val="0"/>
        </c:dLbls>
        <c:gapWidth val="100"/>
        <c:axId val="383321408"/>
        <c:axId val="383316928"/>
      </c:barChart>
      <c:lineChart>
        <c:grouping val="standard"/>
        <c:varyColors val="0"/>
        <c:ser>
          <c:idx val="1"/>
          <c:order val="1"/>
          <c:tx>
            <c:strRef>
              <c:f>Sheet1!$C$1</c:f>
              <c:strCache>
                <c:ptCount val="1"/>
                <c:pt idx="0">
                  <c:v>未成年人互联网普及率</c:v>
                </c:pt>
              </c:strCache>
            </c:strRef>
          </c:tx>
          <c:spPr>
            <a:ln w="12700" cap="sq" cmpd="sng" algn="ctr">
              <a:solidFill>
                <a:srgbClr val="C00000"/>
              </a:solidFill>
              <a:prstDash val="solid"/>
              <a:miter lim="800000"/>
            </a:ln>
          </c:spPr>
          <c:marker>
            <c:symbol val="x"/>
            <c:size val="5"/>
            <c:spPr>
              <a:noFill/>
              <a:ln w="12700" cap="flat" cmpd="sng" algn="ctr">
                <a:solidFill>
                  <a:srgbClr val="C00000"/>
                </a:solidFill>
                <a:prstDash val="solid"/>
                <a:round/>
              </a:ln>
            </c:spPr>
          </c:marker>
          <c:dLbls>
            <c:dLbl>
              <c:idx val="2"/>
              <c:layout>
                <c:manualLayout>
                  <c:x val="-5.1902809912589998E-2"/>
                  <c:y val="-3.7957970485477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0C-41A6-B545-07F51ECBFBAC}"/>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rgbClr val="C00000"/>
                    </a:solidFill>
                    <a:latin typeface="Arial" panose="020B0604020202020204" pitchFamily="34" charset="0"/>
                    <a:ea typeface="+mn-ea"/>
                    <a:cs typeface="Arial" panose="020B0604020202020204" pitchFamily="34"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5"/>
                <c:pt idx="0">
                  <c:v>2018年</c:v>
                </c:pt>
                <c:pt idx="1">
                  <c:v>2019年</c:v>
                </c:pt>
                <c:pt idx="2">
                  <c:v>2020年</c:v>
                </c:pt>
                <c:pt idx="3">
                  <c:v>2021年</c:v>
                </c:pt>
                <c:pt idx="4">
                  <c:v>2022年</c:v>
                </c:pt>
              </c:strCache>
            </c:strRef>
          </c:cat>
          <c:val>
            <c:numRef>
              <c:f>Sheet1!$C$2:$C$11</c:f>
              <c:numCache>
                <c:formatCode>0.0%</c:formatCode>
                <c:ptCount val="5"/>
                <c:pt idx="0">
                  <c:v>0.93700000000000006</c:v>
                </c:pt>
                <c:pt idx="1">
                  <c:v>0.93100000000000005</c:v>
                </c:pt>
                <c:pt idx="2">
                  <c:v>0.9485600004732182</c:v>
                </c:pt>
                <c:pt idx="3">
                  <c:v>0.96837867970340974</c:v>
                </c:pt>
                <c:pt idx="4">
                  <c:v>0.97191857582453944</c:v>
                </c:pt>
              </c:numCache>
            </c:numRef>
          </c:val>
          <c:smooth val="0"/>
          <c:extLst>
            <c:ext xmlns:c16="http://schemas.microsoft.com/office/drawing/2014/chart" uri="{C3380CC4-5D6E-409C-BE32-E72D297353CC}">
              <c16:uniqueId val="{00000002-0C0C-41A6-B545-07F51ECBFBAC}"/>
            </c:ext>
          </c:extLst>
        </c:ser>
        <c:dLbls>
          <c:showLegendKey val="0"/>
          <c:showVal val="1"/>
          <c:showCatName val="0"/>
          <c:showSerName val="0"/>
          <c:showPercent val="0"/>
          <c:showBubbleSize val="0"/>
        </c:dLbls>
        <c:marker val="1"/>
        <c:smooth val="0"/>
        <c:axId val="383311328"/>
        <c:axId val="383311888"/>
      </c:lineChart>
      <c:catAx>
        <c:axId val="3833214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383316928"/>
        <c:crosses val="autoZero"/>
        <c:auto val="1"/>
        <c:lblAlgn val="ctr"/>
        <c:lblOffset val="100"/>
        <c:noMultiLvlLbl val="0"/>
      </c:catAx>
      <c:valAx>
        <c:axId val="383316928"/>
        <c:scaling>
          <c:orientation val="minMax"/>
          <c:min val="0"/>
        </c:scaling>
        <c:delete val="0"/>
        <c:axPos val="l"/>
        <c:numFmt formatCode="0_);[Red]\(0\)" sourceLinked="1"/>
        <c:majorTickMark val="none"/>
        <c:minorTickMark val="none"/>
        <c:tickLblPos val="none"/>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383321408"/>
        <c:crosses val="autoZero"/>
        <c:crossBetween val="between"/>
        <c:majorUnit val="25000"/>
      </c:valAx>
      <c:catAx>
        <c:axId val="383311328"/>
        <c:scaling>
          <c:orientation val="minMax"/>
        </c:scaling>
        <c:delete val="1"/>
        <c:axPos val="b"/>
        <c:numFmt formatCode="General" sourceLinked="1"/>
        <c:majorTickMark val="out"/>
        <c:minorTickMark val="none"/>
        <c:tickLblPos val="none"/>
        <c:crossAx val="383311888"/>
        <c:crosses val="autoZero"/>
        <c:auto val="1"/>
        <c:lblAlgn val="ctr"/>
        <c:lblOffset val="100"/>
        <c:noMultiLvlLbl val="0"/>
      </c:catAx>
      <c:valAx>
        <c:axId val="383311888"/>
        <c:scaling>
          <c:orientation val="minMax"/>
          <c:min val="0"/>
        </c:scaling>
        <c:delete val="0"/>
        <c:axPos val="r"/>
        <c:numFmt formatCode="0%" sourceLinked="0"/>
        <c:majorTickMark val="none"/>
        <c:minorTickMark val="none"/>
        <c:tickLblPos val="none"/>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crossAx val="383311328"/>
        <c:crosses val="max"/>
        <c:crossBetween val="between"/>
        <c:majorUnit val="0.1"/>
      </c:valAx>
      <c:spPr>
        <a:noFill/>
        <a:ln w="12700">
          <a:noFill/>
        </a:ln>
      </c:spPr>
    </c:plotArea>
    <c:legend>
      <c:legendPos val="b"/>
      <c:layout>
        <c:manualLayout>
          <c:xMode val="edge"/>
          <c:yMode val="edge"/>
          <c:x val="4.6604214586437702E-2"/>
          <c:y val="0.91837870002629296"/>
          <c:w val="0.90085354479345103"/>
          <c:h val="6.5827814569536403E-2"/>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94326329864199"/>
          <c:y val="6.5500006466639796E-2"/>
          <c:w val="0.80163093664390095"/>
          <c:h val="0.87333475207490996"/>
        </c:manualLayout>
      </c:layout>
      <c:barChart>
        <c:barDir val="bar"/>
        <c:grouping val="clustered"/>
        <c:varyColors val="0"/>
        <c:ser>
          <c:idx val="0"/>
          <c:order val="0"/>
          <c:tx>
            <c:strRef>
              <c:f>Sheet1!$B$1</c:f>
              <c:strCache>
                <c:ptCount val="1"/>
                <c:pt idx="0">
                  <c:v>2021年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手机</c:v>
                </c:pt>
                <c:pt idx="1">
                  <c:v>智能手表</c:v>
                </c:pt>
                <c:pt idx="2">
                  <c:v>平板电脑</c:v>
                </c:pt>
                <c:pt idx="3">
                  <c:v>智能台灯</c:v>
                </c:pt>
                <c:pt idx="4">
                  <c:v>词典笔</c:v>
                </c:pt>
                <c:pt idx="5">
                  <c:v>平板学习机/智能屏</c:v>
                </c:pt>
                <c:pt idx="6">
                  <c:v>笔记本电脑</c:v>
                </c:pt>
                <c:pt idx="7">
                  <c:v>台式电脑</c:v>
                </c:pt>
                <c:pt idx="8">
                  <c:v>智能音箱</c:v>
                </c:pt>
                <c:pt idx="9">
                  <c:v>不独自拥有任何上网设备</c:v>
                </c:pt>
              </c:strCache>
            </c:strRef>
          </c:cat>
          <c:val>
            <c:numRef>
              <c:f>Sheet1!$B$2:$B$11</c:f>
              <c:numCache>
                <c:formatCode>0.0%</c:formatCode>
                <c:ptCount val="10"/>
                <c:pt idx="0">
                  <c:v>0.60919472058489799</c:v>
                </c:pt>
                <c:pt idx="1">
                  <c:v>0.333096269566932</c:v>
                </c:pt>
                <c:pt idx="2">
                  <c:v>0.27925472859595801</c:v>
                </c:pt>
                <c:pt idx="3">
                  <c:v>0.152669063123169</c:v>
                </c:pt>
                <c:pt idx="4">
                  <c:v>0.110833609981444</c:v>
                </c:pt>
                <c:pt idx="6">
                  <c:v>0.16601744372282001</c:v>
                </c:pt>
                <c:pt idx="7">
                  <c:v>0.131881458017266</c:v>
                </c:pt>
                <c:pt idx="8">
                  <c:v>0.104203481903144</c:v>
                </c:pt>
                <c:pt idx="9">
                  <c:v>0.13300316455226299</c:v>
                </c:pt>
              </c:numCache>
            </c:numRef>
          </c:val>
          <c:extLst>
            <c:ext xmlns:c16="http://schemas.microsoft.com/office/drawing/2014/chart" uri="{C3380CC4-5D6E-409C-BE32-E72D297353CC}">
              <c16:uniqueId val="{00000000-4B39-4C96-990A-37A2F2C6BA7F}"/>
            </c:ext>
          </c:extLst>
        </c:ser>
        <c:ser>
          <c:idx val="1"/>
          <c:order val="1"/>
          <c:tx>
            <c:strRef>
              <c:f>Sheet1!$C$1</c:f>
              <c:strCache>
                <c:ptCount val="1"/>
                <c:pt idx="0">
                  <c:v>2022年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手机</c:v>
                </c:pt>
                <c:pt idx="1">
                  <c:v>智能手表</c:v>
                </c:pt>
                <c:pt idx="2">
                  <c:v>平板电脑</c:v>
                </c:pt>
                <c:pt idx="3">
                  <c:v>智能台灯</c:v>
                </c:pt>
                <c:pt idx="4">
                  <c:v>词典笔</c:v>
                </c:pt>
                <c:pt idx="5">
                  <c:v>平板学习机/智能屏</c:v>
                </c:pt>
                <c:pt idx="6">
                  <c:v>笔记本电脑</c:v>
                </c:pt>
                <c:pt idx="7">
                  <c:v>台式电脑</c:v>
                </c:pt>
                <c:pt idx="8">
                  <c:v>智能音箱</c:v>
                </c:pt>
                <c:pt idx="9">
                  <c:v>不独自拥有任何上网设备</c:v>
                </c:pt>
              </c:strCache>
            </c:strRef>
          </c:cat>
          <c:val>
            <c:numRef>
              <c:f>Sheet1!$C$2:$C$11</c:f>
              <c:numCache>
                <c:formatCode>0.0%</c:formatCode>
                <c:ptCount val="10"/>
                <c:pt idx="0">
                  <c:v>0.63347823753451205</c:v>
                </c:pt>
                <c:pt idx="1">
                  <c:v>0.31254870093047399</c:v>
                </c:pt>
                <c:pt idx="2">
                  <c:v>0.25327615395061398</c:v>
                </c:pt>
                <c:pt idx="3">
                  <c:v>0.15659143977069101</c:v>
                </c:pt>
                <c:pt idx="4">
                  <c:v>0.14309449932677601</c:v>
                </c:pt>
                <c:pt idx="5">
                  <c:v>0.13189345982429199</c:v>
                </c:pt>
                <c:pt idx="6">
                  <c:v>0.117809909786232</c:v>
                </c:pt>
                <c:pt idx="7">
                  <c:v>9.7601320232088604E-2</c:v>
                </c:pt>
                <c:pt idx="8">
                  <c:v>8.52838614788934E-2</c:v>
                </c:pt>
                <c:pt idx="9">
                  <c:v>0.13047885566230599</c:v>
                </c:pt>
              </c:numCache>
            </c:numRef>
          </c:val>
          <c:extLst>
            <c:ext xmlns:c16="http://schemas.microsoft.com/office/drawing/2014/chart" uri="{C3380CC4-5D6E-409C-BE32-E72D297353CC}">
              <c16:uniqueId val="{00000001-4B39-4C96-990A-37A2F2C6BA7F}"/>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legend>
      <c:legendPos val="b"/>
      <c:layout>
        <c:manualLayout>
          <c:xMode val="edge"/>
          <c:yMode val="edge"/>
          <c:x val="0.26581967794566203"/>
          <c:y val="0.94521180596788601"/>
          <c:w val="0.46496782496782901"/>
          <c:h val="4.6232558139534898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899188277140999"/>
          <c:y val="5.1266660632938103E-2"/>
          <c:w val="0.80163093664390095"/>
          <c:h val="0.89329399342323601"/>
        </c:manualLayout>
      </c:layout>
      <c:barChart>
        <c:barDir val="bar"/>
        <c:grouping val="clustered"/>
        <c:varyColors val="0"/>
        <c:ser>
          <c:idx val="0"/>
          <c:order val="0"/>
          <c:tx>
            <c:strRef>
              <c:f>Sheet1!$B$1</c:f>
              <c:strCache>
                <c:ptCount val="1"/>
                <c:pt idx="0">
                  <c:v>城镇</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手机</c:v>
                </c:pt>
                <c:pt idx="1">
                  <c:v>智能手表</c:v>
                </c:pt>
                <c:pt idx="2">
                  <c:v>平板电脑</c:v>
                </c:pt>
                <c:pt idx="3">
                  <c:v>智能台灯</c:v>
                </c:pt>
                <c:pt idx="4">
                  <c:v>词典笔</c:v>
                </c:pt>
                <c:pt idx="5">
                  <c:v>平板学习机/智能屏</c:v>
                </c:pt>
                <c:pt idx="6">
                  <c:v>笔记本电脑</c:v>
                </c:pt>
                <c:pt idx="7">
                  <c:v>台式电脑</c:v>
                </c:pt>
                <c:pt idx="8">
                  <c:v>智能音箱</c:v>
                </c:pt>
              </c:strCache>
            </c:strRef>
          </c:cat>
          <c:val>
            <c:numRef>
              <c:f>Sheet1!$B$2:$B$10</c:f>
              <c:numCache>
                <c:formatCode>0.0%</c:formatCode>
                <c:ptCount val="9"/>
                <c:pt idx="0">
                  <c:v>0.63800000000000001</c:v>
                </c:pt>
                <c:pt idx="1">
                  <c:v>0.34200000000000003</c:v>
                </c:pt>
                <c:pt idx="2">
                  <c:v>0.27500000000000002</c:v>
                </c:pt>
                <c:pt idx="3">
                  <c:v>0.17199999999999999</c:v>
                </c:pt>
                <c:pt idx="4">
                  <c:v>0.156</c:v>
                </c:pt>
                <c:pt idx="5">
                  <c:v>0.14000000000000001</c:v>
                </c:pt>
                <c:pt idx="6">
                  <c:v>0.13100000000000001</c:v>
                </c:pt>
                <c:pt idx="7">
                  <c:v>0.1</c:v>
                </c:pt>
                <c:pt idx="8">
                  <c:v>9.6000000000000002E-2</c:v>
                </c:pt>
              </c:numCache>
            </c:numRef>
          </c:val>
          <c:extLst>
            <c:ext xmlns:c16="http://schemas.microsoft.com/office/drawing/2014/chart" uri="{C3380CC4-5D6E-409C-BE32-E72D297353CC}">
              <c16:uniqueId val="{00000000-30DB-44AB-B7BA-FD6FBB79B41A}"/>
            </c:ext>
          </c:extLst>
        </c:ser>
        <c:ser>
          <c:idx val="1"/>
          <c:order val="1"/>
          <c:tx>
            <c:strRef>
              <c:f>Sheet1!$C$1</c:f>
              <c:strCache>
                <c:ptCount val="1"/>
                <c:pt idx="0">
                  <c:v>农村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手机</c:v>
                </c:pt>
                <c:pt idx="1">
                  <c:v>智能手表</c:v>
                </c:pt>
                <c:pt idx="2">
                  <c:v>平板电脑</c:v>
                </c:pt>
                <c:pt idx="3">
                  <c:v>智能台灯</c:v>
                </c:pt>
                <c:pt idx="4">
                  <c:v>词典笔</c:v>
                </c:pt>
                <c:pt idx="5">
                  <c:v>平板学习机/智能屏</c:v>
                </c:pt>
                <c:pt idx="6">
                  <c:v>笔记本电脑</c:v>
                </c:pt>
                <c:pt idx="7">
                  <c:v>台式电脑</c:v>
                </c:pt>
                <c:pt idx="8">
                  <c:v>智能音箱</c:v>
                </c:pt>
              </c:strCache>
            </c:strRef>
          </c:cat>
          <c:val>
            <c:numRef>
              <c:f>Sheet1!$C$2:$C$10</c:f>
              <c:numCache>
                <c:formatCode>0.0%</c:formatCode>
                <c:ptCount val="9"/>
                <c:pt idx="0">
                  <c:v>0.623</c:v>
                </c:pt>
                <c:pt idx="1">
                  <c:v>0.214</c:v>
                </c:pt>
                <c:pt idx="2">
                  <c:v>0.182</c:v>
                </c:pt>
                <c:pt idx="3">
                  <c:v>0.104</c:v>
                </c:pt>
                <c:pt idx="4">
                  <c:v>0.10100000000000001</c:v>
                </c:pt>
                <c:pt idx="5">
                  <c:v>0.104</c:v>
                </c:pt>
                <c:pt idx="6">
                  <c:v>7.3999999999999996E-2</c:v>
                </c:pt>
                <c:pt idx="7">
                  <c:v>8.8999999999999996E-2</c:v>
                </c:pt>
                <c:pt idx="8">
                  <c:v>5.0999999999999997E-2</c:v>
                </c:pt>
              </c:numCache>
            </c:numRef>
          </c:val>
          <c:extLst>
            <c:ext xmlns:c16="http://schemas.microsoft.com/office/drawing/2014/chart" uri="{C3380CC4-5D6E-409C-BE32-E72D297353CC}">
              <c16:uniqueId val="{00000001-30DB-44AB-B7BA-FD6FBB79B41A}"/>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legend>
      <c:legendPos val="b"/>
      <c:layout>
        <c:manualLayout>
          <c:xMode val="edge"/>
          <c:yMode val="edge"/>
          <c:x val="0.268393680519665"/>
          <c:y val="0.96018825233052796"/>
          <c:w val="0.46496782496782901"/>
          <c:h val="3.1817062221410002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0215896925937"/>
          <c:y val="0.13226985515699399"/>
          <c:w val="0.365075017796688"/>
          <c:h val="0.81634830368426203"/>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6123-4C9D-98BC-19F752E78C4C}"/>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6123-4C9D-98BC-19F752E78C4C}"/>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6123-4C9D-98BC-19F752E78C4C}"/>
              </c:ext>
            </c:extLst>
          </c:dPt>
          <c:dLbls>
            <c:dLbl>
              <c:idx val="0"/>
              <c:layout>
                <c:manualLayout>
                  <c:x val="5.60751645174788E-2"/>
                  <c:y val="-0.2523674540682410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23-4C9D-98BC-19F752E78C4C}"/>
                </c:ext>
              </c:extLst>
            </c:dLbl>
            <c:dLbl>
              <c:idx val="1"/>
              <c:layout>
                <c:manualLayout>
                  <c:x val="4.06939349972558E-2"/>
                  <c:y val="3.2505196850393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23-4C9D-98BC-19F752E78C4C}"/>
                </c:ext>
              </c:extLst>
            </c:dLbl>
            <c:dLbl>
              <c:idx val="2"/>
              <c:layout>
                <c:manualLayout>
                  <c:x val="-2.04213603734316E-4"/>
                  <c:y val="0.127807244094487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23-4C9D-98BC-19F752E78C4C}"/>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会担心</c:v>
                </c:pt>
                <c:pt idx="1">
                  <c:v>不会担心</c:v>
                </c:pt>
                <c:pt idx="2">
                  <c:v>不知道/没想过这个问题</c:v>
                </c:pt>
              </c:strCache>
            </c:strRef>
          </c:cat>
          <c:val>
            <c:numRef>
              <c:f>Sheet1!$B$2:$B$4</c:f>
              <c:numCache>
                <c:formatCode>0.0%</c:formatCode>
                <c:ptCount val="3"/>
                <c:pt idx="0">
                  <c:v>0.44798302234226201</c:v>
                </c:pt>
                <c:pt idx="1">
                  <c:v>0.241150923529176</c:v>
                </c:pt>
                <c:pt idx="2">
                  <c:v>0.310866054128562</c:v>
                </c:pt>
              </c:numCache>
            </c:numRef>
          </c:val>
          <c:extLst>
            <c:ext xmlns:c16="http://schemas.microsoft.com/office/drawing/2014/chart" uri="{C3380CC4-5D6E-409C-BE32-E72D297353CC}">
              <c16:uniqueId val="{00000006-6123-4C9D-98BC-19F752E78C4C}"/>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9850127429723"/>
          <c:y val="5.8907314005104197E-2"/>
          <c:w val="0.39125196306983401"/>
          <c:h val="0.8708511436070489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C409-4DBC-9A7C-5C7268485BA0}"/>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C409-4DBC-9A7C-5C7268485BA0}"/>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C409-4DBC-9A7C-5C7268485BA0}"/>
              </c:ext>
            </c:extLst>
          </c:dPt>
          <c:dLbls>
            <c:dLbl>
              <c:idx val="0"/>
              <c:layout>
                <c:manualLayout>
                  <c:x val="4.04621161485249E-2"/>
                  <c:y val="-0.2044812598425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09-4DBC-9A7C-5C7268485BA0}"/>
                </c:ext>
              </c:extLst>
            </c:dLbl>
            <c:dLbl>
              <c:idx val="1"/>
              <c:layout>
                <c:manualLayout>
                  <c:x val="-6.2140058579634103E-3"/>
                  <c:y val="0.145697427821522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09-4DBC-9A7C-5C7268485BA0}"/>
                </c:ext>
              </c:extLst>
            </c:dLbl>
            <c:dLbl>
              <c:idx val="2"/>
              <c:layout>
                <c:manualLayout>
                  <c:x val="-4.8615227444395497E-2"/>
                  <c:y val="4.50994225721784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09-4DBC-9A7C-5C7268485BA0}"/>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会感到担心</c:v>
                </c:pt>
                <c:pt idx="1">
                  <c:v>不会担心</c:v>
                </c:pt>
                <c:pt idx="2">
                  <c:v>不知道/没想过这个问题</c:v>
                </c:pt>
              </c:strCache>
            </c:strRef>
          </c:cat>
          <c:val>
            <c:numRef>
              <c:f>Sheet1!$B$2:$B$4</c:f>
              <c:numCache>
                <c:formatCode>0.0%</c:formatCode>
                <c:ptCount val="3"/>
                <c:pt idx="0">
                  <c:v>0.55111765725177597</c:v>
                </c:pt>
                <c:pt idx="1">
                  <c:v>0.29986137584474098</c:v>
                </c:pt>
                <c:pt idx="2">
                  <c:v>0.14902096690348299</c:v>
                </c:pt>
              </c:numCache>
            </c:numRef>
          </c:val>
          <c:extLst>
            <c:ext xmlns:c16="http://schemas.microsoft.com/office/drawing/2014/chart" uri="{C3380CC4-5D6E-409C-BE32-E72D297353CC}">
              <c16:uniqueId val="{00000006-C409-4DBC-9A7C-5C7268485BA0}"/>
            </c:ext>
          </c:extLst>
        </c:ser>
        <c:dLbls>
          <c:showLegendKey val="0"/>
          <c:showVal val="0"/>
          <c:showCatName val="0"/>
          <c:showSerName val="0"/>
          <c:showPercent val="0"/>
          <c:showBubbleSize val="0"/>
          <c:showLeaderLines val="1"/>
        </c:dLbls>
        <c:firstSliceAng val="90"/>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94326329864199"/>
          <c:y val="9.3337861069253097E-2"/>
          <c:w val="0.80163093664390095"/>
          <c:h val="0.83791978832834602"/>
        </c:manualLayout>
      </c:layout>
      <c:barChart>
        <c:barDir val="bar"/>
        <c:grouping val="clustered"/>
        <c:varyColors val="0"/>
        <c:ser>
          <c:idx val="0"/>
          <c:order val="0"/>
          <c:tx>
            <c:strRef>
              <c:f>Sheet1!$B$1</c:f>
              <c:strCache>
                <c:ptCount val="1"/>
                <c:pt idx="0">
                  <c:v>工作日</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半小时以内</c:v>
                </c:pt>
                <c:pt idx="1">
                  <c:v>半小时-1小时</c:v>
                </c:pt>
                <c:pt idx="2">
                  <c:v>1-2小时</c:v>
                </c:pt>
                <c:pt idx="3">
                  <c:v>2-3小时</c:v>
                </c:pt>
                <c:pt idx="4">
                  <c:v>3-5小时</c:v>
                </c:pt>
                <c:pt idx="5">
                  <c:v>5小时以上</c:v>
                </c:pt>
              </c:strCache>
            </c:strRef>
          </c:cat>
          <c:val>
            <c:numRef>
              <c:f>Sheet1!$B$2:$B$7</c:f>
              <c:numCache>
                <c:formatCode>0.0%</c:formatCode>
                <c:ptCount val="6"/>
                <c:pt idx="0">
                  <c:v>0.61306745819645503</c:v>
                </c:pt>
                <c:pt idx="1">
                  <c:v>0.17811405068980299</c:v>
                </c:pt>
                <c:pt idx="2">
                  <c:v>9.7832107164095197E-2</c:v>
                </c:pt>
                <c:pt idx="3">
                  <c:v>4.9141327682604499E-2</c:v>
                </c:pt>
                <c:pt idx="4">
                  <c:v>2.5118388889912802E-2</c:v>
                </c:pt>
                <c:pt idx="5">
                  <c:v>3.6726667377128999E-2</c:v>
                </c:pt>
              </c:numCache>
            </c:numRef>
          </c:val>
          <c:extLst>
            <c:ext xmlns:c16="http://schemas.microsoft.com/office/drawing/2014/chart" uri="{C3380CC4-5D6E-409C-BE32-E72D297353CC}">
              <c16:uniqueId val="{00000000-BDD8-45E1-9A65-72DE40CC8190}"/>
            </c:ext>
          </c:extLst>
        </c:ser>
        <c:ser>
          <c:idx val="1"/>
          <c:order val="1"/>
          <c:tx>
            <c:strRef>
              <c:f>Sheet1!$C$1</c:f>
              <c:strCache>
                <c:ptCount val="1"/>
                <c:pt idx="0">
                  <c:v>节假日</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半小时以内</c:v>
                </c:pt>
                <c:pt idx="1">
                  <c:v>半小时-1小时</c:v>
                </c:pt>
                <c:pt idx="2">
                  <c:v>1-2小时</c:v>
                </c:pt>
                <c:pt idx="3">
                  <c:v>2-3小时</c:v>
                </c:pt>
                <c:pt idx="4">
                  <c:v>3-5小时</c:v>
                </c:pt>
                <c:pt idx="5">
                  <c:v>5小时以上</c:v>
                </c:pt>
              </c:strCache>
            </c:strRef>
          </c:cat>
          <c:val>
            <c:numRef>
              <c:f>Sheet1!$C$2:$C$7</c:f>
              <c:numCache>
                <c:formatCode>0.0%</c:formatCode>
                <c:ptCount val="6"/>
                <c:pt idx="0">
                  <c:v>0.27717694175539898</c:v>
                </c:pt>
                <c:pt idx="1">
                  <c:v>0.18071195074315399</c:v>
                </c:pt>
                <c:pt idx="2">
                  <c:v>0.17237849037578301</c:v>
                </c:pt>
                <c:pt idx="3">
                  <c:v>0.138785315487997</c:v>
                </c:pt>
                <c:pt idx="4">
                  <c:v>9.9795231920416894E-2</c:v>
                </c:pt>
                <c:pt idx="5">
                  <c:v>0.13115206971724999</c:v>
                </c:pt>
              </c:numCache>
            </c:numRef>
          </c:val>
          <c:extLst>
            <c:ext xmlns:c16="http://schemas.microsoft.com/office/drawing/2014/chart" uri="{C3380CC4-5D6E-409C-BE32-E72D297353CC}">
              <c16:uniqueId val="{00000001-BDD8-45E1-9A65-72DE40CC8190}"/>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legend>
      <c:legendPos val="b"/>
      <c:layout>
        <c:manualLayout>
          <c:xMode val="edge"/>
          <c:yMode val="edge"/>
          <c:x val="0.27354168566767001"/>
          <c:y val="0.93999957552475799"/>
          <c:w val="0.46496782496782901"/>
          <c:h val="4.6232558139534898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637905555923199"/>
          <c:y val="8.0432716180747696E-2"/>
          <c:w val="0.39253843269591299"/>
          <c:h val="0.84165898181646204"/>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2B8C-4566-B9A6-009CBB959C30}"/>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2B8C-4566-B9A6-009CBB959C30}"/>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2B8C-4566-B9A6-009CBB959C30}"/>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Sheet1!$A$2:$A$4</c:f>
              <c:strCache>
                <c:ptCount val="3"/>
                <c:pt idx="0">
                  <c:v>不限制</c:v>
                </c:pt>
                <c:pt idx="1">
                  <c:v>有时候限制</c:v>
                </c:pt>
                <c:pt idx="2">
                  <c:v>经常限制</c:v>
                </c:pt>
              </c:strCache>
            </c:strRef>
          </c:cat>
          <c:val>
            <c:numRef>
              <c:f>Sheet1!$B$2:$B$4</c:f>
              <c:numCache>
                <c:formatCode>0.0%</c:formatCode>
                <c:ptCount val="3"/>
                <c:pt idx="0">
                  <c:v>0.102430749797857</c:v>
                </c:pt>
                <c:pt idx="1">
                  <c:v>0.48347696314334798</c:v>
                </c:pt>
                <c:pt idx="2">
                  <c:v>0.41409228705879503</c:v>
                </c:pt>
              </c:numCache>
            </c:numRef>
          </c:val>
          <c:extLst>
            <c:ext xmlns:c16="http://schemas.microsoft.com/office/drawing/2014/chart" uri="{C3380CC4-5D6E-409C-BE32-E72D297353CC}">
              <c16:uniqueId val="{00000006-2B8C-4566-B9A6-009CBB959C30}"/>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408424556687"/>
          <c:y val="9.6946043799861006E-2"/>
          <c:w val="0.80163093664390095"/>
          <c:h val="0.74710653263203797"/>
        </c:manualLayout>
      </c:layout>
      <c:barChart>
        <c:barDir val="bar"/>
        <c:grouping val="clustered"/>
        <c:varyColors val="0"/>
        <c:ser>
          <c:idx val="0"/>
          <c:order val="0"/>
          <c:tx>
            <c:strRef>
              <c:f>Sheet1!$B$1</c:f>
              <c:strCache>
                <c:ptCount val="1"/>
                <c:pt idx="0">
                  <c:v>城镇</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经常限制</c:v>
                </c:pt>
                <c:pt idx="1">
                  <c:v>有时候限制</c:v>
                </c:pt>
                <c:pt idx="2">
                  <c:v>不限制</c:v>
                </c:pt>
              </c:strCache>
            </c:strRef>
          </c:cat>
          <c:val>
            <c:numRef>
              <c:f>Sheet1!$B$2:$B$4</c:f>
              <c:numCache>
                <c:formatCode>0.0%</c:formatCode>
                <c:ptCount val="3"/>
                <c:pt idx="0">
                  <c:v>0.42169982178628623</c:v>
                </c:pt>
                <c:pt idx="1">
                  <c:v>0.47656149363650224</c:v>
                </c:pt>
                <c:pt idx="2">
                  <c:v>0.1017386845772115</c:v>
                </c:pt>
              </c:numCache>
            </c:numRef>
          </c:val>
          <c:extLst>
            <c:ext xmlns:c16="http://schemas.microsoft.com/office/drawing/2014/chart" uri="{C3380CC4-5D6E-409C-BE32-E72D297353CC}">
              <c16:uniqueId val="{00000000-61EB-41D6-AB06-04C736617800}"/>
            </c:ext>
          </c:extLst>
        </c:ser>
        <c:ser>
          <c:idx val="1"/>
          <c:order val="1"/>
          <c:tx>
            <c:strRef>
              <c:f>Sheet1!$C$1</c:f>
              <c:strCache>
                <c:ptCount val="1"/>
                <c:pt idx="0">
                  <c:v>农村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经常限制</c:v>
                </c:pt>
                <c:pt idx="1">
                  <c:v>有时候限制</c:v>
                </c:pt>
                <c:pt idx="2">
                  <c:v>不限制</c:v>
                </c:pt>
              </c:strCache>
            </c:strRef>
          </c:cat>
          <c:val>
            <c:numRef>
              <c:f>Sheet1!$C$2:$C$4</c:f>
              <c:numCache>
                <c:formatCode>0.0%</c:formatCode>
                <c:ptCount val="3"/>
                <c:pt idx="0">
                  <c:v>0.38787608790420791</c:v>
                </c:pt>
                <c:pt idx="1">
                  <c:v>0.50548610359454016</c:v>
                </c:pt>
                <c:pt idx="2">
                  <c:v>0.1066378085012519</c:v>
                </c:pt>
              </c:numCache>
            </c:numRef>
          </c:val>
          <c:extLst>
            <c:ext xmlns:c16="http://schemas.microsoft.com/office/drawing/2014/chart" uri="{C3380CC4-5D6E-409C-BE32-E72D297353CC}">
              <c16:uniqueId val="{00000001-61EB-41D6-AB06-04C736617800}"/>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legend>
      <c:legendPos val="b"/>
      <c:layout>
        <c:manualLayout>
          <c:xMode val="edge"/>
          <c:yMode val="edge"/>
          <c:x val="0.27110364253248798"/>
          <c:y val="0.87195709231998197"/>
          <c:w val="0.46496782496782901"/>
          <c:h val="8.8393140580747598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919634906010897"/>
          <c:y val="6.5736692187670101E-2"/>
          <c:w val="0.42707047474971799"/>
          <c:h val="0.880955858340288"/>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599B-447B-A601-22FD8384C16F}"/>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599B-447B-A601-22FD8384C16F}"/>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599B-447B-A601-22FD8384C16F}"/>
              </c:ext>
            </c:extLst>
          </c:dPt>
          <c:dPt>
            <c:idx val="3"/>
            <c:bubble3D val="0"/>
            <c:spPr>
              <a:solidFill>
                <a:srgbClr val="1F497D">
                  <a:lumMod val="40000"/>
                  <a:lumOff val="60000"/>
                </a:srgbClr>
              </a:solidFill>
              <a:ln w="9525" cap="flat" cmpd="sng" algn="ctr">
                <a:solidFill>
                  <a:srgbClr val="FFFFFF"/>
                </a:solidFill>
                <a:prstDash val="solid"/>
                <a:round/>
              </a:ln>
            </c:spPr>
            <c:extLst>
              <c:ext xmlns:c16="http://schemas.microsoft.com/office/drawing/2014/chart" uri="{C3380CC4-5D6E-409C-BE32-E72D297353CC}">
                <c16:uniqueId val="{00000007-599B-447B-A601-22FD8384C16F}"/>
              </c:ext>
            </c:extLst>
          </c:dPt>
          <c:dPt>
            <c:idx val="4"/>
            <c:bubble3D val="0"/>
            <c:spPr>
              <a:solidFill>
                <a:srgbClr val="4F81BD">
                  <a:lumMod val="40000"/>
                  <a:lumOff val="60000"/>
                </a:srgbClr>
              </a:solidFill>
              <a:ln w="9525" cap="flat" cmpd="sng" algn="ctr">
                <a:solidFill>
                  <a:srgbClr val="FFFFFF"/>
                </a:solidFill>
                <a:prstDash val="solid"/>
                <a:round/>
              </a:ln>
            </c:spPr>
            <c:extLst>
              <c:ext xmlns:c16="http://schemas.microsoft.com/office/drawing/2014/chart" uri="{C3380CC4-5D6E-409C-BE32-E72D297353CC}">
                <c16:uniqueId val="{00000009-599B-447B-A601-22FD8384C16F}"/>
              </c:ext>
            </c:extLst>
          </c:dPt>
          <c:dLbls>
            <c:dLbl>
              <c:idx val="0"/>
              <c:layout>
                <c:manualLayout>
                  <c:x val="-2.0502219831216899E-2"/>
                  <c:y val="3.395065616797900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99B-447B-A601-22FD8384C16F}"/>
                </c:ext>
              </c:extLst>
            </c:dLbl>
            <c:dLbl>
              <c:idx val="4"/>
              <c:layout>
                <c:manualLayout>
                  <c:x val="-7.2373779364535998E-2"/>
                  <c:y val="0.12420493438320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599B-447B-A601-22FD8384C16F}"/>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5"/>
                <c:pt idx="0">
                  <c:v>非常依赖</c:v>
                </c:pt>
                <c:pt idx="1">
                  <c:v>比较依赖</c:v>
                </c:pt>
                <c:pt idx="2">
                  <c:v>一般</c:v>
                </c:pt>
                <c:pt idx="3">
                  <c:v>不太依赖</c:v>
                </c:pt>
                <c:pt idx="4">
                  <c:v>完全不依赖</c:v>
                </c:pt>
              </c:strCache>
            </c:strRef>
          </c:cat>
          <c:val>
            <c:numRef>
              <c:f>Sheet1!$B$2:$B$6</c:f>
              <c:numCache>
                <c:formatCode>0.0%</c:formatCode>
                <c:ptCount val="5"/>
                <c:pt idx="0">
                  <c:v>5.7308671939495001E-2</c:v>
                </c:pt>
                <c:pt idx="1">
                  <c:v>0.144702647913308</c:v>
                </c:pt>
                <c:pt idx="2">
                  <c:v>0.42665523880703699</c:v>
                </c:pt>
                <c:pt idx="3">
                  <c:v>0.21726445631111399</c:v>
                </c:pt>
                <c:pt idx="4">
                  <c:v>0.15406898502904601</c:v>
                </c:pt>
              </c:numCache>
            </c:numRef>
          </c:val>
          <c:extLst>
            <c:ext xmlns:c16="http://schemas.microsoft.com/office/drawing/2014/chart" uri="{C3380CC4-5D6E-409C-BE32-E72D297353CC}">
              <c16:uniqueId val="{0000000A-599B-447B-A601-22FD8384C16F}"/>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2980332829047"/>
          <c:y val="4.7152658642872401E-2"/>
          <c:w val="0.78601386888895697"/>
          <c:h val="0.92311433178437696"/>
        </c:manualLayout>
      </c:layout>
      <c:barChart>
        <c:barDir val="bar"/>
        <c:grouping val="clustered"/>
        <c:varyColors val="0"/>
        <c:ser>
          <c:idx val="0"/>
          <c:order val="0"/>
          <c:tx>
            <c:strRef>
              <c:f>Sheet1!$B$1</c:f>
              <c:strCache>
                <c:ptCount val="1"/>
                <c:pt idx="0">
                  <c:v>2021年</c:v>
                </c:pt>
              </c:strCache>
            </c:strRef>
          </c:tx>
          <c:spPr>
            <a:solidFill>
              <a:srgbClr val="5B9BD5"/>
            </a:solidFill>
            <a:ln w="9525" cap="flat" cmpd="sng" algn="ctr">
              <a:solidFill>
                <a:schemeClr val="bg1"/>
              </a:solidFill>
              <a:prstDash val="solid"/>
              <a:round/>
            </a:ln>
            <a:effectLst>
              <a:outerShdw blurRad="38100" dist="20320" dir="5400000" algn="tl" rotWithShape="0">
                <a:prstClr val="black">
                  <a:alpha val="38000"/>
                </a:prstClr>
              </a:outerShdw>
            </a:effectLst>
          </c:spPr>
          <c:invertIfNegative val="0"/>
          <c:dLbls>
            <c:dLbl>
              <c:idx val="1"/>
              <c:layout>
                <c:manualLayout>
                  <c:x val="-2.0425462381405899E-7"/>
                  <c:y val="1.94742702616725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3-452F-BBD0-2D462239891E}"/>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Sheet1!$A$2:$A$18</c:f>
              <c:strCache>
                <c:ptCount val="17"/>
                <c:pt idx="0">
                  <c:v>网上学习</c:v>
                </c:pt>
                <c:pt idx="1">
                  <c:v>玩游戏</c:v>
                </c:pt>
                <c:pt idx="2">
                  <c:v>听音乐</c:v>
                </c:pt>
                <c:pt idx="3">
                  <c:v>看短视频</c:v>
                </c:pt>
                <c:pt idx="4">
                  <c:v>聊天</c:v>
                </c:pt>
                <c:pt idx="5">
                  <c:v>搜索信息</c:v>
                </c:pt>
                <c:pt idx="6">
                  <c:v>看视频</c:v>
                </c:pt>
                <c:pt idx="7">
                  <c:v>使用社交网站</c:v>
                </c:pt>
                <c:pt idx="8">
                  <c:v>看动画、漫画</c:v>
                </c:pt>
                <c:pt idx="9">
                  <c:v>看小说</c:v>
                </c:pt>
                <c:pt idx="10">
                  <c:v>网上购物</c:v>
                </c:pt>
                <c:pt idx="11">
                  <c:v>看直播</c:v>
                </c:pt>
                <c:pt idx="12">
                  <c:v>看新闻资讯</c:v>
                </c:pt>
                <c:pt idx="13">
                  <c:v>听电台、听书</c:v>
                </c:pt>
                <c:pt idx="14">
                  <c:v>逛微博</c:v>
                </c:pt>
                <c:pt idx="15">
                  <c:v>进行内容创作</c:v>
                </c:pt>
                <c:pt idx="16">
                  <c:v>逛论坛</c:v>
                </c:pt>
              </c:strCache>
            </c:strRef>
          </c:cat>
          <c:val>
            <c:numRef>
              <c:f>Sheet1!$B$2:$B$18</c:f>
              <c:numCache>
                <c:formatCode>0.0%</c:formatCode>
                <c:ptCount val="17"/>
                <c:pt idx="0">
                  <c:v>0.88700000000000001</c:v>
                </c:pt>
                <c:pt idx="1">
                  <c:v>0.67838669673919927</c:v>
                </c:pt>
                <c:pt idx="2">
                  <c:v>0.57689427152298234</c:v>
                </c:pt>
                <c:pt idx="3">
                  <c:v>0.54100710810305319</c:v>
                </c:pt>
                <c:pt idx="4">
                  <c:v>0.53621632365368821</c:v>
                </c:pt>
                <c:pt idx="5">
                  <c:v>0.38257959696736105</c:v>
                </c:pt>
                <c:pt idx="6">
                  <c:v>0.36711526112836185</c:v>
                </c:pt>
                <c:pt idx="7">
                  <c:v>0.34172885046990298</c:v>
                </c:pt>
                <c:pt idx="8">
                  <c:v>0.27985835636610418</c:v>
                </c:pt>
                <c:pt idx="9">
                  <c:v>0.22077205815227582</c:v>
                </c:pt>
                <c:pt idx="10">
                  <c:v>0.21909191795364036</c:v>
                </c:pt>
                <c:pt idx="11">
                  <c:v>0.16131304854219802</c:v>
                </c:pt>
                <c:pt idx="12">
                  <c:v>0.12846043974683138</c:v>
                </c:pt>
                <c:pt idx="13">
                  <c:v>0.1260565634578</c:v>
                </c:pt>
                <c:pt idx="14">
                  <c:v>0.10284003741577971</c:v>
                </c:pt>
                <c:pt idx="15">
                  <c:v>0.10250605655408247</c:v>
                </c:pt>
                <c:pt idx="16">
                  <c:v>9.8038719523732887E-2</c:v>
                </c:pt>
              </c:numCache>
            </c:numRef>
          </c:val>
          <c:extLst>
            <c:ext xmlns:c16="http://schemas.microsoft.com/office/drawing/2014/chart" uri="{C3380CC4-5D6E-409C-BE32-E72D297353CC}">
              <c16:uniqueId val="{00000001-6BC3-452F-BBD0-2D462239891E}"/>
            </c:ext>
          </c:extLst>
        </c:ser>
        <c:dLbls>
          <c:showLegendKey val="0"/>
          <c:showVal val="0"/>
          <c:showCatName val="0"/>
          <c:showSerName val="0"/>
          <c:showPercent val="0"/>
          <c:showBubbleSize val="0"/>
        </c:dLbls>
        <c:gapWidth val="100"/>
        <c:overlap val="-20"/>
        <c:axId val="401961728"/>
        <c:axId val="401963264"/>
      </c:barChart>
      <c:catAx>
        <c:axId val="40196172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1963264"/>
        <c:crosses val="autoZero"/>
        <c:auto val="1"/>
        <c:lblAlgn val="ctr"/>
        <c:lblOffset val="100"/>
        <c:noMultiLvlLbl val="0"/>
      </c:catAx>
      <c:valAx>
        <c:axId val="401963264"/>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1961728"/>
        <c:crosses val="autoZero"/>
        <c:crossBetween val="between"/>
      </c:valAx>
      <c:spPr>
        <a:noFill/>
        <a:ln w="12700">
          <a:noFill/>
        </a:ln>
        <a:effectLst>
          <a:softEdge rad="25400"/>
        </a:effectLst>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899188277140999"/>
          <c:y val="6.0462062931788699E-2"/>
          <c:w val="0.80163093664390095"/>
          <c:h val="0.88531909373397299"/>
        </c:manualLayout>
      </c:layout>
      <c:barChart>
        <c:barDir val="bar"/>
        <c:grouping val="clustered"/>
        <c:varyColors val="0"/>
        <c:ser>
          <c:idx val="0"/>
          <c:order val="0"/>
          <c:tx>
            <c:strRef>
              <c:f>Sheet1!$B$1</c:f>
              <c:strCache>
                <c:ptCount val="1"/>
                <c:pt idx="0">
                  <c:v>城镇</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Sheet1!$A$2:$A$18</c:f>
              <c:strCache>
                <c:ptCount val="17"/>
                <c:pt idx="0">
                  <c:v>网上学习</c:v>
                </c:pt>
                <c:pt idx="1">
                  <c:v>玩游戏</c:v>
                </c:pt>
                <c:pt idx="2">
                  <c:v>听音乐</c:v>
                </c:pt>
                <c:pt idx="3">
                  <c:v>聊天</c:v>
                </c:pt>
                <c:pt idx="4">
                  <c:v>看短视频</c:v>
                </c:pt>
                <c:pt idx="5">
                  <c:v>搜索信息</c:v>
                </c:pt>
                <c:pt idx="6">
                  <c:v>看视频</c:v>
                </c:pt>
                <c:pt idx="7">
                  <c:v>使用社交网站</c:v>
                </c:pt>
                <c:pt idx="8">
                  <c:v>看动画、漫画</c:v>
                </c:pt>
                <c:pt idx="9">
                  <c:v>网上购物</c:v>
                </c:pt>
                <c:pt idx="10">
                  <c:v>看小说</c:v>
                </c:pt>
                <c:pt idx="11">
                  <c:v>看直播</c:v>
                </c:pt>
                <c:pt idx="12">
                  <c:v>听电台、听书</c:v>
                </c:pt>
                <c:pt idx="13">
                  <c:v>看新闻资讯</c:v>
                </c:pt>
                <c:pt idx="14">
                  <c:v>逛微博</c:v>
                </c:pt>
                <c:pt idx="15">
                  <c:v>进行内容创作</c:v>
                </c:pt>
                <c:pt idx="16">
                  <c:v>逛论坛</c:v>
                </c:pt>
              </c:strCache>
            </c:strRef>
          </c:cat>
          <c:val>
            <c:numRef>
              <c:f>Sheet1!$B$2:$B$18</c:f>
              <c:numCache>
                <c:formatCode>0.0%</c:formatCode>
                <c:ptCount val="17"/>
                <c:pt idx="0">
                  <c:v>0.90100000000000002</c:v>
                </c:pt>
                <c:pt idx="1">
                  <c:v>0.67929413810564587</c:v>
                </c:pt>
                <c:pt idx="2">
                  <c:v>0.5933848294421008</c:v>
                </c:pt>
                <c:pt idx="3">
                  <c:v>0.55007069135240538</c:v>
                </c:pt>
                <c:pt idx="4">
                  <c:v>0.54533120532131851</c:v>
                </c:pt>
                <c:pt idx="5">
                  <c:v>0.40794451536011073</c:v>
                </c:pt>
                <c:pt idx="6">
                  <c:v>0.38540011842739341</c:v>
                </c:pt>
                <c:pt idx="7">
                  <c:v>0.35532613795478751</c:v>
                </c:pt>
                <c:pt idx="8">
                  <c:v>0.29002494780734184</c:v>
                </c:pt>
                <c:pt idx="9">
                  <c:v>0.23826516266751172</c:v>
                </c:pt>
                <c:pt idx="10">
                  <c:v>0.22736272782190489</c:v>
                </c:pt>
                <c:pt idx="11">
                  <c:v>0.16443352392675034</c:v>
                </c:pt>
                <c:pt idx="12">
                  <c:v>0.14019504450450743</c:v>
                </c:pt>
                <c:pt idx="13">
                  <c:v>0.1400735749045196</c:v>
                </c:pt>
                <c:pt idx="14">
                  <c:v>0.1108114884146256</c:v>
                </c:pt>
                <c:pt idx="15">
                  <c:v>0.10961623784551336</c:v>
                </c:pt>
                <c:pt idx="16">
                  <c:v>0.10861922719789469</c:v>
                </c:pt>
              </c:numCache>
            </c:numRef>
          </c:val>
          <c:extLst>
            <c:ext xmlns:c16="http://schemas.microsoft.com/office/drawing/2014/chart" uri="{C3380CC4-5D6E-409C-BE32-E72D297353CC}">
              <c16:uniqueId val="{00000000-DBF1-4E45-A8FC-FAB52BA66517}"/>
            </c:ext>
          </c:extLst>
        </c:ser>
        <c:ser>
          <c:idx val="1"/>
          <c:order val="1"/>
          <c:tx>
            <c:strRef>
              <c:f>Sheet1!$C$1</c:f>
              <c:strCache>
                <c:ptCount val="1"/>
                <c:pt idx="0">
                  <c:v>农村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Sheet1!$A$2:$A$18</c:f>
              <c:strCache>
                <c:ptCount val="17"/>
                <c:pt idx="0">
                  <c:v>网上学习</c:v>
                </c:pt>
                <c:pt idx="1">
                  <c:v>玩游戏</c:v>
                </c:pt>
                <c:pt idx="2">
                  <c:v>听音乐</c:v>
                </c:pt>
                <c:pt idx="3">
                  <c:v>聊天</c:v>
                </c:pt>
                <c:pt idx="4">
                  <c:v>看短视频</c:v>
                </c:pt>
                <c:pt idx="5">
                  <c:v>搜索信息</c:v>
                </c:pt>
                <c:pt idx="6">
                  <c:v>看视频</c:v>
                </c:pt>
                <c:pt idx="7">
                  <c:v>使用社交网站</c:v>
                </c:pt>
                <c:pt idx="8">
                  <c:v>看动画、漫画</c:v>
                </c:pt>
                <c:pt idx="9">
                  <c:v>网上购物</c:v>
                </c:pt>
                <c:pt idx="10">
                  <c:v>看小说</c:v>
                </c:pt>
                <c:pt idx="11">
                  <c:v>看直播</c:v>
                </c:pt>
                <c:pt idx="12">
                  <c:v>听电台、听书</c:v>
                </c:pt>
                <c:pt idx="13">
                  <c:v>看新闻资讯</c:v>
                </c:pt>
                <c:pt idx="14">
                  <c:v>逛微博</c:v>
                </c:pt>
                <c:pt idx="15">
                  <c:v>进行内容创作</c:v>
                </c:pt>
                <c:pt idx="16">
                  <c:v>逛论坛</c:v>
                </c:pt>
              </c:strCache>
            </c:strRef>
          </c:cat>
          <c:val>
            <c:numRef>
              <c:f>Sheet1!$C$2:$C$18</c:f>
              <c:numCache>
                <c:formatCode>0.0%</c:formatCode>
                <c:ptCount val="17"/>
                <c:pt idx="0">
                  <c:v>0.83799999999999997</c:v>
                </c:pt>
                <c:pt idx="1">
                  <c:v>0.67954623502249223</c:v>
                </c:pt>
                <c:pt idx="2">
                  <c:v>0.52186413402839837</c:v>
                </c:pt>
                <c:pt idx="3">
                  <c:v>0.49232893177609072</c:v>
                </c:pt>
                <c:pt idx="4">
                  <c:v>0.53145539830783961</c:v>
                </c:pt>
                <c:pt idx="5">
                  <c:v>0.29699491631868574</c:v>
                </c:pt>
                <c:pt idx="6">
                  <c:v>0.30691124979488316</c:v>
                </c:pt>
                <c:pt idx="7">
                  <c:v>0.29656028155106801</c:v>
                </c:pt>
                <c:pt idx="8">
                  <c:v>0.24588955067372001</c:v>
                </c:pt>
                <c:pt idx="9">
                  <c:v>0.15467983142671396</c:v>
                </c:pt>
                <c:pt idx="10">
                  <c:v>0.19927063363780806</c:v>
                </c:pt>
                <c:pt idx="11">
                  <c:v>0.15104410198491927</c:v>
                </c:pt>
                <c:pt idx="12">
                  <c:v>7.8600096423184232E-2</c:v>
                </c:pt>
                <c:pt idx="13">
                  <c:v>8.7834486694042174E-2</c:v>
                </c:pt>
                <c:pt idx="14">
                  <c:v>7.6969967749881255E-2</c:v>
                </c:pt>
                <c:pt idx="15">
                  <c:v>8.0787428784441645E-2</c:v>
                </c:pt>
                <c:pt idx="16">
                  <c:v>6.1864270265101634E-2</c:v>
                </c:pt>
              </c:numCache>
            </c:numRef>
          </c:val>
          <c:extLst>
            <c:ext xmlns:c16="http://schemas.microsoft.com/office/drawing/2014/chart" uri="{C3380CC4-5D6E-409C-BE32-E72D297353CC}">
              <c16:uniqueId val="{00000001-DBF1-4E45-A8FC-FAB52BA66517}"/>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legend>
      <c:legendPos val="b"/>
      <c:layout>
        <c:manualLayout>
          <c:xMode val="edge"/>
          <c:yMode val="edge"/>
          <c:x val="0.268393680519665"/>
          <c:y val="0.96018825233052796"/>
          <c:w val="0.46496782496782901"/>
          <c:h val="3.1817062221410002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447592699561201"/>
          <c:y val="9.6931751455596293E-2"/>
          <c:w val="0.80163093664390095"/>
          <c:h val="0.84870145948737497"/>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家长、老师不允许上网</c:v>
                </c:pt>
                <c:pt idx="1">
                  <c:v>年龄太小，不知道该怎么上网</c:v>
                </c:pt>
                <c:pt idx="2">
                  <c:v>没有电脑、手机等上网设备</c:v>
                </c:pt>
                <c:pt idx="3">
                  <c:v>没时间上网</c:v>
                </c:pt>
                <c:pt idx="4">
                  <c:v>无法负担上网费用</c:v>
                </c:pt>
                <c:pt idx="5">
                  <c:v>其他</c:v>
                </c:pt>
              </c:strCache>
            </c:strRef>
          </c:cat>
          <c:val>
            <c:numRef>
              <c:f>Sheet1!$B$2:$B$7</c:f>
              <c:numCache>
                <c:formatCode>0.0%</c:formatCode>
                <c:ptCount val="6"/>
                <c:pt idx="0">
                  <c:v>0.66757373071278303</c:v>
                </c:pt>
                <c:pt idx="1">
                  <c:v>0.415540766061756</c:v>
                </c:pt>
                <c:pt idx="2">
                  <c:v>0.24284787035335301</c:v>
                </c:pt>
                <c:pt idx="3">
                  <c:v>0.22916654033908199</c:v>
                </c:pt>
                <c:pt idx="4">
                  <c:v>6.8709206367775999E-2</c:v>
                </c:pt>
                <c:pt idx="5">
                  <c:v>0.13739665204429</c:v>
                </c:pt>
              </c:numCache>
            </c:numRef>
          </c:val>
          <c:extLst>
            <c:ext xmlns:c16="http://schemas.microsoft.com/office/drawing/2014/chart" uri="{C3380CC4-5D6E-409C-BE32-E72D297353CC}">
              <c16:uniqueId val="{00000000-2990-46A3-9B2A-EE54F5CC5572}"/>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425808616028"/>
          <c:y val="7.6833084775099897E-2"/>
          <c:w val="0.783467724429183"/>
          <c:h val="0.87685394821231299"/>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复习学过的知识</c:v>
                </c:pt>
                <c:pt idx="1">
                  <c:v>在线答疑</c:v>
                </c:pt>
                <c:pt idx="2">
                  <c:v>背单词</c:v>
                </c:pt>
                <c:pt idx="3">
                  <c:v>学习课外知识</c:v>
                </c:pt>
                <c:pt idx="4">
                  <c:v>做作业</c:v>
                </c:pt>
                <c:pt idx="5">
                  <c:v>没有在网上进行过上述活动</c:v>
                </c:pt>
              </c:strCache>
            </c:strRef>
          </c:cat>
          <c:val>
            <c:numRef>
              <c:f>Sheet1!$B$2:$B$7</c:f>
              <c:numCache>
                <c:formatCode>0.0%</c:formatCode>
                <c:ptCount val="6"/>
                <c:pt idx="0">
                  <c:v>0.464700198634457</c:v>
                </c:pt>
                <c:pt idx="1">
                  <c:v>0.39043442282541002</c:v>
                </c:pt>
                <c:pt idx="2">
                  <c:v>0.38690300865671101</c:v>
                </c:pt>
                <c:pt idx="3">
                  <c:v>0.37945808236050299</c:v>
                </c:pt>
                <c:pt idx="4">
                  <c:v>0.36667401279028899</c:v>
                </c:pt>
                <c:pt idx="5">
                  <c:v>0.11289133464428</c:v>
                </c:pt>
              </c:numCache>
            </c:numRef>
          </c:val>
          <c:extLst>
            <c:ext xmlns:c16="http://schemas.microsoft.com/office/drawing/2014/chart" uri="{C3380CC4-5D6E-409C-BE32-E72D297353CC}">
              <c16:uniqueId val="{00000000-AD64-4BBF-BF86-158EFFE10637}"/>
            </c:ext>
          </c:extLst>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637824"/>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92572667547"/>
          <c:y val="0.12759267560614301"/>
          <c:w val="0.36712497894285001"/>
          <c:h val="0.8229642550869260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7170-4AF0-B68B-8098E0EC3FE4}"/>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7170-4AF0-B68B-8098E0EC3FE4}"/>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7170-4AF0-B68B-8098E0EC3FE4}"/>
              </c:ext>
            </c:extLst>
          </c:dPt>
          <c:dPt>
            <c:idx val="3"/>
            <c:bubble3D val="0"/>
            <c:spPr>
              <a:solidFill>
                <a:srgbClr val="1F497D">
                  <a:lumMod val="40000"/>
                  <a:lumOff val="60000"/>
                </a:srgbClr>
              </a:solidFill>
              <a:ln w="9525" cap="flat" cmpd="sng" algn="ctr">
                <a:solidFill>
                  <a:srgbClr val="FFFFFF"/>
                </a:solidFill>
                <a:prstDash val="solid"/>
                <a:round/>
              </a:ln>
            </c:spPr>
            <c:extLst>
              <c:ext xmlns:c16="http://schemas.microsoft.com/office/drawing/2014/chart" uri="{C3380CC4-5D6E-409C-BE32-E72D297353CC}">
                <c16:uniqueId val="{00000007-7170-4AF0-B68B-8098E0EC3FE4}"/>
              </c:ext>
            </c:extLst>
          </c:dPt>
          <c:dLbls>
            <c:dLbl>
              <c:idx val="0"/>
              <c:layout>
                <c:manualLayout>
                  <c:x val="-7.7292947077267499E-2"/>
                  <c:y val="4.017843221330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70-4AF0-B68B-8098E0EC3FE4}"/>
                </c:ext>
              </c:extLst>
            </c:dLbl>
            <c:dLbl>
              <c:idx val="1"/>
              <c:layout>
                <c:manualLayout>
                  <c:x val="5.6977660401145297E-3"/>
                  <c:y val="-0.31178860996335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70-4AF0-B68B-8098E0EC3FE4}"/>
                </c:ext>
              </c:extLst>
            </c:dLbl>
            <c:dLbl>
              <c:idx val="2"/>
              <c:layout>
                <c:manualLayout>
                  <c:x val="2.6411915901816598E-3"/>
                  <c:y val="8.262746550245579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70-4AF0-B68B-8098E0EC3FE4}"/>
                </c:ext>
              </c:extLst>
            </c:dLbl>
            <c:dLbl>
              <c:idx val="3"/>
              <c:layout>
                <c:manualLayout>
                  <c:x val="-2.6636235687930301E-2"/>
                  <c:y val="6.257049868766399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70-4AF0-B68B-8098E0EC3FE4}"/>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对我的学习非常有帮助</c:v>
                </c:pt>
                <c:pt idx="1">
                  <c:v>对我的学习有些帮助</c:v>
                </c:pt>
                <c:pt idx="2">
                  <c:v>没有什么影响</c:v>
                </c:pt>
                <c:pt idx="3">
                  <c:v>占用我较多时间，使我的学习退步了</c:v>
                </c:pt>
              </c:strCache>
            </c:strRef>
          </c:cat>
          <c:val>
            <c:numRef>
              <c:f>Sheet1!$B$2:$B$5</c:f>
              <c:numCache>
                <c:formatCode>0.0%</c:formatCode>
                <c:ptCount val="4"/>
                <c:pt idx="0">
                  <c:v>0.222318458137231</c:v>
                </c:pt>
                <c:pt idx="1">
                  <c:v>0.55195770509979003</c:v>
                </c:pt>
                <c:pt idx="2">
                  <c:v>0.18169561337692799</c:v>
                </c:pt>
                <c:pt idx="3">
                  <c:v>4.4028223386051397E-2</c:v>
                </c:pt>
              </c:numCache>
            </c:numRef>
          </c:val>
          <c:extLst>
            <c:ext xmlns:c16="http://schemas.microsoft.com/office/drawing/2014/chart" uri="{C3380CC4-5D6E-409C-BE32-E72D297353CC}">
              <c16:uniqueId val="{00000008-7170-4AF0-B68B-8098E0EC3FE4}"/>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358357638264"/>
          <c:y val="8.0321216324643299E-2"/>
          <c:w val="0.80986636849142601"/>
          <c:h val="0.85277984034379095"/>
        </c:manualLayout>
      </c:layout>
      <c:barChart>
        <c:barDir val="bar"/>
        <c:grouping val="clustered"/>
        <c:varyColors val="0"/>
        <c:ser>
          <c:idx val="0"/>
          <c:order val="0"/>
          <c:tx>
            <c:strRef>
              <c:f>Sheet1!$B$1</c:f>
              <c:strCache>
                <c:ptCount val="1"/>
                <c:pt idx="0">
                  <c:v>2021年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玩游戏</c:v>
                </c:pt>
                <c:pt idx="1">
                  <c:v>听音乐</c:v>
                </c:pt>
                <c:pt idx="2">
                  <c:v>看短视频</c:v>
                </c:pt>
                <c:pt idx="3">
                  <c:v>看视频</c:v>
                </c:pt>
                <c:pt idx="4">
                  <c:v>看动画、漫画</c:v>
                </c:pt>
                <c:pt idx="5">
                  <c:v>看小说</c:v>
                </c:pt>
                <c:pt idx="6">
                  <c:v>看直播</c:v>
                </c:pt>
              </c:strCache>
            </c:strRef>
          </c:cat>
          <c:val>
            <c:numRef>
              <c:f>Sheet1!$B$2:$B$8</c:f>
              <c:numCache>
                <c:formatCode>0.0%</c:formatCode>
                <c:ptCount val="7"/>
                <c:pt idx="0">
                  <c:v>0.62332194704799304</c:v>
                </c:pt>
                <c:pt idx="1">
                  <c:v>0.62986331987936295</c:v>
                </c:pt>
                <c:pt idx="2">
                  <c:v>0.47576358619745401</c:v>
                </c:pt>
                <c:pt idx="3">
                  <c:v>0.38741540655041001</c:v>
                </c:pt>
                <c:pt idx="4">
                  <c:v>0.292265377650402</c:v>
                </c:pt>
                <c:pt idx="5">
                  <c:v>0.21485226455475401</c:v>
                </c:pt>
                <c:pt idx="6">
                  <c:v>0.16713781886321699</c:v>
                </c:pt>
              </c:numCache>
            </c:numRef>
          </c:val>
          <c:extLst>
            <c:ext xmlns:c16="http://schemas.microsoft.com/office/drawing/2014/chart" uri="{C3380CC4-5D6E-409C-BE32-E72D297353CC}">
              <c16:uniqueId val="{00000000-2CFC-4912-B5E5-494A82BFD11F}"/>
            </c:ext>
          </c:extLst>
        </c:ser>
        <c:ser>
          <c:idx val="1"/>
          <c:order val="1"/>
          <c:tx>
            <c:strRef>
              <c:f>Sheet1!$C$1</c:f>
              <c:strCache>
                <c:ptCount val="1"/>
                <c:pt idx="0">
                  <c:v>2022年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玩游戏</c:v>
                </c:pt>
                <c:pt idx="1">
                  <c:v>听音乐</c:v>
                </c:pt>
                <c:pt idx="2">
                  <c:v>看短视频</c:v>
                </c:pt>
                <c:pt idx="3">
                  <c:v>看视频</c:v>
                </c:pt>
                <c:pt idx="4">
                  <c:v>看动画、漫画</c:v>
                </c:pt>
                <c:pt idx="5">
                  <c:v>看小说</c:v>
                </c:pt>
                <c:pt idx="6">
                  <c:v>看直播</c:v>
                </c:pt>
              </c:strCache>
            </c:strRef>
          </c:cat>
          <c:val>
            <c:numRef>
              <c:f>Sheet1!$C$2:$C$8</c:f>
              <c:numCache>
                <c:formatCode>0.0%</c:formatCode>
                <c:ptCount val="7"/>
                <c:pt idx="0">
                  <c:v>0.67838669673919905</c:v>
                </c:pt>
                <c:pt idx="1">
                  <c:v>0.57689427152298201</c:v>
                </c:pt>
                <c:pt idx="2">
                  <c:v>0.54100710810305297</c:v>
                </c:pt>
                <c:pt idx="3">
                  <c:v>0.36711526112836201</c:v>
                </c:pt>
                <c:pt idx="4">
                  <c:v>0.27985835636610401</c:v>
                </c:pt>
                <c:pt idx="5">
                  <c:v>0.22077205815227599</c:v>
                </c:pt>
                <c:pt idx="6">
                  <c:v>0.161313048542198</c:v>
                </c:pt>
              </c:numCache>
            </c:numRef>
          </c:val>
          <c:extLst>
            <c:ext xmlns:c16="http://schemas.microsoft.com/office/drawing/2014/chart" uri="{C3380CC4-5D6E-409C-BE32-E72D297353CC}">
              <c16:uniqueId val="{00000001-2CFC-4912-B5E5-494A82BFD11F}"/>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legend>
      <c:legendPos val="b"/>
      <c:layout>
        <c:manualLayout>
          <c:xMode val="edge"/>
          <c:yMode val="edge"/>
          <c:x val="0.23611197992008701"/>
          <c:y val="0.94808317354113103"/>
          <c:w val="0.52969215491559096"/>
          <c:h val="5.0016772895001699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5002401295582701"/>
          <c:y val="9.9936037407088799E-2"/>
          <c:w val="0.74160744091386799"/>
          <c:h val="0.78466088797723799"/>
        </c:manualLayout>
      </c:layout>
      <c:barChart>
        <c:barDir val="col"/>
        <c:grouping val="clustered"/>
        <c:varyColors val="0"/>
        <c:ser>
          <c:idx val="1"/>
          <c:order val="0"/>
          <c:tx>
            <c:strRef>
              <c:f>Sheet1!$B$1</c:f>
              <c:strCache>
                <c:ptCount val="1"/>
                <c:pt idx="0">
                  <c:v>2021年</c:v>
                </c:pt>
              </c:strCache>
            </c:strRef>
          </c:tx>
          <c:spPr>
            <a:solidFill>
              <a:srgbClr val="5B9BD5"/>
            </a:solidFill>
          </c:spPr>
          <c:invertIfNegative val="0"/>
          <c:dLbls>
            <c:dLbl>
              <c:idx val="0"/>
              <c:layout>
                <c:manualLayout>
                  <c:x val="-5.3486862529280601E-4"/>
                  <c:y val="-4.629576148371500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CA-4BC3-8F4E-09DB8399D1A3}"/>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玩电脑游戏</c:v>
                </c:pt>
                <c:pt idx="1">
                  <c:v>玩手机游戏</c:v>
                </c:pt>
              </c:strCache>
            </c:strRef>
          </c:cat>
          <c:val>
            <c:numRef>
              <c:f>Sheet1!$B$2:$B$3</c:f>
              <c:numCache>
                <c:formatCode>0.0%</c:formatCode>
                <c:ptCount val="2"/>
                <c:pt idx="0">
                  <c:v>0.24009465746459799</c:v>
                </c:pt>
                <c:pt idx="1">
                  <c:v>0.62816230177025401</c:v>
                </c:pt>
              </c:numCache>
            </c:numRef>
          </c:val>
          <c:extLst>
            <c:ext xmlns:c16="http://schemas.microsoft.com/office/drawing/2014/chart" uri="{C3380CC4-5D6E-409C-BE32-E72D297353CC}">
              <c16:uniqueId val="{00000001-EFCA-4BC3-8F4E-09DB8399D1A3}"/>
            </c:ext>
          </c:extLst>
        </c:ser>
        <c:dLbls>
          <c:showLegendKey val="0"/>
          <c:showVal val="1"/>
          <c:showCatName val="0"/>
          <c:showSerName val="0"/>
          <c:showPercent val="0"/>
          <c:showBubbleSize val="0"/>
        </c:dLbls>
        <c:gapWidth val="100"/>
        <c:axId val="421863808"/>
        <c:axId val="421865344"/>
      </c:barChart>
      <c:catAx>
        <c:axId val="421863808"/>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mn-cs"/>
              </a:defRPr>
            </a:pPr>
            <a:endParaRPr lang="zh-CN"/>
          </a:p>
        </c:txPr>
        <c:crossAx val="421865344"/>
        <c:crosses val="autoZero"/>
        <c:auto val="1"/>
        <c:lblAlgn val="ctr"/>
        <c:lblOffset val="100"/>
        <c:tickLblSkip val="1"/>
        <c:noMultiLvlLbl val="0"/>
      </c:catAx>
      <c:valAx>
        <c:axId val="421865344"/>
        <c:scaling>
          <c:orientation val="minMax"/>
          <c:max val="0.70000000000000095"/>
          <c:min val="0"/>
        </c:scaling>
        <c:delete val="0"/>
        <c:axPos val="l"/>
        <c:majorGridlines>
          <c:spPr>
            <a:ln w="6350" cap="flat" cmpd="sng" algn="ctr">
              <a:solidFill>
                <a:schemeClr val="bg1">
                  <a:lumMod val="85000"/>
                </a:scheme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21863808"/>
        <c:crosses val="autoZero"/>
        <c:crossBetween val="between"/>
        <c:majorUnit val="0.1"/>
      </c:valAx>
      <c:spPr>
        <a:noFill/>
      </c:spPr>
    </c:plotArea>
    <c:plotVisOnly val="1"/>
    <c:dispBlanksAs val="gap"/>
    <c:showDLblsOverMax val="0"/>
  </c:chart>
  <c:spPr>
    <a:noFill/>
    <a:ln w="6350" cap="flat" cmpd="sng" algn="ctr">
      <a:noFill/>
      <a:prstDash val="solid"/>
      <a:round/>
    </a:ln>
  </c:spPr>
  <c:txPr>
    <a:bodyPr/>
    <a:lstStyle/>
    <a:p>
      <a:pPr>
        <a:defRPr lang="zh-CN">
          <a:latin typeface="微软雅黑" panose="020B0503020204020204" pitchFamily="34" charset="-122"/>
          <a:ea typeface="微软雅黑" panose="020B0503020204020204" pitchFamily="34" charset="-122"/>
        </a:defRPr>
      </a:pPr>
      <a:endParaRPr lang="zh-CN"/>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552963488259599"/>
          <c:y val="5.7833373275783299E-2"/>
          <c:w val="0.40453573738065401"/>
          <c:h val="0.91963019056254602"/>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93B7-42D2-912F-4DABB1F69734}"/>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93B7-42D2-912F-4DABB1F69734}"/>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93B7-42D2-912F-4DABB1F69734}"/>
              </c:ext>
            </c:extLst>
          </c:dPt>
          <c:dLbls>
            <c:dLbl>
              <c:idx val="0"/>
              <c:layout>
                <c:manualLayout>
                  <c:x val="-5.3922607500149398E-2"/>
                  <c:y val="-0.155783727034120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B7-42D2-912F-4DABB1F69734}"/>
                </c:ext>
              </c:extLst>
            </c:dLbl>
            <c:dLbl>
              <c:idx val="1"/>
              <c:layout>
                <c:manualLayout>
                  <c:x val="8.4582905397694794E-3"/>
                  <c:y val="8.930687664041979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B7-42D2-912F-4DABB1F69734}"/>
                </c:ext>
              </c:extLst>
            </c:dLbl>
            <c:dLbl>
              <c:idx val="2"/>
              <c:layout>
                <c:manualLayout>
                  <c:x val="-1.3921955407748E-2"/>
                  <c:y val="5.54388028135956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B7-42D2-912F-4DABB1F69734}"/>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有效，玩游戏的时间明显减少了</c:v>
                </c:pt>
                <c:pt idx="1">
                  <c:v>无效，有很多方法可以不受限制的玩游戏</c:v>
                </c:pt>
                <c:pt idx="2">
                  <c:v>我不玩游戏，与我无关/没想过这个问题</c:v>
                </c:pt>
              </c:strCache>
            </c:strRef>
          </c:cat>
          <c:val>
            <c:numRef>
              <c:f>Sheet1!$B$2:$B$4</c:f>
              <c:numCache>
                <c:formatCode>0.0%</c:formatCode>
                <c:ptCount val="3"/>
                <c:pt idx="0">
                  <c:v>0.61483866297604495</c:v>
                </c:pt>
                <c:pt idx="1">
                  <c:v>0.14996457302365401</c:v>
                </c:pt>
                <c:pt idx="2">
                  <c:v>0.23519676400030101</c:v>
                </c:pt>
              </c:numCache>
            </c:numRef>
          </c:val>
          <c:extLst>
            <c:ext xmlns:c16="http://schemas.microsoft.com/office/drawing/2014/chart" uri="{C3380CC4-5D6E-409C-BE32-E72D297353CC}">
              <c16:uniqueId val="{00000006-93B7-42D2-912F-4DABB1F69734}"/>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94524939596101"/>
          <c:y val="6.6860405335930906E-2"/>
          <c:w val="0.82227947673373003"/>
          <c:h val="0.894737938685499"/>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抖音</c:v>
                </c:pt>
                <c:pt idx="1">
                  <c:v>快手</c:v>
                </c:pt>
                <c:pt idx="2">
                  <c:v>微信</c:v>
                </c:pt>
                <c:pt idx="3">
                  <c:v>小红书</c:v>
                </c:pt>
                <c:pt idx="4">
                  <c:v>Bilibili</c:v>
                </c:pt>
                <c:pt idx="5">
                  <c:v>QQ</c:v>
                </c:pt>
                <c:pt idx="6">
                  <c:v>微博</c:v>
                </c:pt>
                <c:pt idx="7">
                  <c:v>知乎</c:v>
                </c:pt>
              </c:strCache>
            </c:strRef>
          </c:cat>
          <c:val>
            <c:numRef>
              <c:f>Sheet1!$B$2:$B$9</c:f>
              <c:numCache>
                <c:formatCode>0.0%</c:formatCode>
                <c:ptCount val="8"/>
                <c:pt idx="0">
                  <c:v>0.60406524104075199</c:v>
                </c:pt>
                <c:pt idx="1">
                  <c:v>0.59346434287023397</c:v>
                </c:pt>
                <c:pt idx="2">
                  <c:v>0.449894555644137</c:v>
                </c:pt>
                <c:pt idx="3">
                  <c:v>0.33166358443559002</c:v>
                </c:pt>
                <c:pt idx="4">
                  <c:v>0.32823534301784901</c:v>
                </c:pt>
                <c:pt idx="5">
                  <c:v>0.296667426371439</c:v>
                </c:pt>
                <c:pt idx="6">
                  <c:v>0.15136419317230901</c:v>
                </c:pt>
                <c:pt idx="7">
                  <c:v>7.6308100159800593E-2</c:v>
                </c:pt>
              </c:numCache>
            </c:numRef>
          </c:val>
          <c:extLst>
            <c:ext xmlns:c16="http://schemas.microsoft.com/office/drawing/2014/chart" uri="{C3380CC4-5D6E-409C-BE32-E72D297353CC}">
              <c16:uniqueId val="{00000000-4E93-4B72-827F-9DFDC01EC6B2}"/>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83700709208801"/>
          <c:y val="7.3892138803986304E-2"/>
          <c:w val="0.73538771903760303"/>
          <c:h val="0.877642248446451"/>
        </c:manualLayout>
      </c:layout>
      <c:barChart>
        <c:barDir val="bar"/>
        <c:grouping val="clustered"/>
        <c:varyColors val="0"/>
        <c:ser>
          <c:idx val="0"/>
          <c:order val="0"/>
          <c:tx>
            <c:strRef>
              <c:f>Sheet1!$B$1</c:f>
              <c:strCache>
                <c:ptCount val="1"/>
                <c:pt idx="0">
                  <c:v>2020年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休闲娱乐、打发时间</c:v>
                </c:pt>
                <c:pt idx="1">
                  <c:v>收看体育、艺术等兴趣爱好的内容</c:v>
                </c:pt>
                <c:pt idx="2">
                  <c:v>了解国内外新闻、重大事件的信息</c:v>
                </c:pt>
                <c:pt idx="3">
                  <c:v>复习/学习课外知识</c:v>
                </c:pt>
                <c:pt idx="4">
                  <c:v>为了和同学有的聊</c:v>
                </c:pt>
                <c:pt idx="5">
                  <c:v>了解喜欢的明星动态</c:v>
                </c:pt>
                <c:pt idx="6">
                  <c:v>买到便宜好用的东西</c:v>
                </c:pt>
              </c:strCache>
            </c:strRef>
          </c:cat>
          <c:val>
            <c:numRef>
              <c:f>Sheet1!$B$2:$B$8</c:f>
              <c:numCache>
                <c:formatCode>0.0%</c:formatCode>
                <c:ptCount val="7"/>
                <c:pt idx="0">
                  <c:v>0.73617799476224899</c:v>
                </c:pt>
                <c:pt idx="1">
                  <c:v>0.382213751934878</c:v>
                </c:pt>
                <c:pt idx="2">
                  <c:v>0.35340567090068697</c:v>
                </c:pt>
                <c:pt idx="3">
                  <c:v>0.29054634787708</c:v>
                </c:pt>
                <c:pt idx="4">
                  <c:v>0.27884784469937901</c:v>
                </c:pt>
                <c:pt idx="5">
                  <c:v>0.15166029023911001</c:v>
                </c:pt>
                <c:pt idx="6">
                  <c:v>0.15098497847942899</c:v>
                </c:pt>
              </c:numCache>
            </c:numRef>
          </c:val>
          <c:extLst>
            <c:ext xmlns:c16="http://schemas.microsoft.com/office/drawing/2014/chart" uri="{C3380CC4-5D6E-409C-BE32-E72D297353CC}">
              <c16:uniqueId val="{00000000-D7EF-4179-8557-BA4655E7405D}"/>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6272871636099"/>
          <c:y val="9.3041224736497799E-2"/>
          <c:w val="0.83373697677377401"/>
          <c:h val="0.79942041945072295"/>
        </c:manualLayout>
      </c:layout>
      <c:barChart>
        <c:barDir val="bar"/>
        <c:grouping val="clustered"/>
        <c:varyColors val="0"/>
        <c:ser>
          <c:idx val="0"/>
          <c:order val="0"/>
          <c:tx>
            <c:strRef>
              <c:f>Sheet1!$B$1</c:f>
              <c:strCache>
                <c:ptCount val="1"/>
                <c:pt idx="0">
                  <c:v>2021年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聊天</c:v>
                </c:pt>
                <c:pt idx="1">
                  <c:v>使用社
交网站</c:v>
                </c:pt>
                <c:pt idx="2">
                  <c:v>逛微博</c:v>
                </c:pt>
                <c:pt idx="3">
                  <c:v>逛论坛</c:v>
                </c:pt>
              </c:strCache>
            </c:strRef>
          </c:cat>
          <c:val>
            <c:numRef>
              <c:f>Sheet1!$B$2:$B$5</c:f>
              <c:numCache>
                <c:formatCode>0.0%</c:formatCode>
                <c:ptCount val="4"/>
                <c:pt idx="0">
                  <c:v>0.53441946529583295</c:v>
                </c:pt>
                <c:pt idx="1">
                  <c:v>0.34492116338463102</c:v>
                </c:pt>
                <c:pt idx="2">
                  <c:v>0.117272304732163</c:v>
                </c:pt>
                <c:pt idx="3">
                  <c:v>0.111622968771</c:v>
                </c:pt>
              </c:numCache>
            </c:numRef>
          </c:val>
          <c:extLst>
            <c:ext xmlns:c16="http://schemas.microsoft.com/office/drawing/2014/chart" uri="{C3380CC4-5D6E-409C-BE32-E72D297353CC}">
              <c16:uniqueId val="{00000000-6990-4B92-88A4-00D93545397C}"/>
            </c:ext>
          </c:extLst>
        </c:ser>
        <c:ser>
          <c:idx val="1"/>
          <c:order val="1"/>
          <c:tx>
            <c:strRef>
              <c:f>Sheet1!$C$1</c:f>
              <c:strCache>
                <c:ptCount val="1"/>
                <c:pt idx="0">
                  <c:v>2022年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聊天</c:v>
                </c:pt>
                <c:pt idx="1">
                  <c:v>使用社
交网站</c:v>
                </c:pt>
                <c:pt idx="2">
                  <c:v>逛微博</c:v>
                </c:pt>
                <c:pt idx="3">
                  <c:v>逛论坛</c:v>
                </c:pt>
              </c:strCache>
            </c:strRef>
          </c:cat>
          <c:val>
            <c:numRef>
              <c:f>Sheet1!$C$2:$C$5</c:f>
              <c:numCache>
                <c:formatCode>0.0%</c:formatCode>
                <c:ptCount val="4"/>
                <c:pt idx="0">
                  <c:v>0.53621632365368799</c:v>
                </c:pt>
                <c:pt idx="1">
                  <c:v>0.34172885046990298</c:v>
                </c:pt>
                <c:pt idx="2">
                  <c:v>0.10284003741578</c:v>
                </c:pt>
                <c:pt idx="3">
                  <c:v>9.8038719523732901E-2</c:v>
                </c:pt>
              </c:numCache>
            </c:numRef>
          </c:val>
          <c:extLst>
            <c:ext xmlns:c16="http://schemas.microsoft.com/office/drawing/2014/chart" uri="{C3380CC4-5D6E-409C-BE32-E72D297353CC}">
              <c16:uniqueId val="{00000001-6990-4B92-88A4-00D93545397C}"/>
            </c:ext>
          </c:extLst>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637824"/>
        <c:crosses val="autoZero"/>
        <c:crossBetween val="between"/>
        <c:majorUnit val="0.1"/>
      </c:valAx>
      <c:spPr>
        <a:noFill/>
        <a:ln w="12700">
          <a:noFill/>
        </a:ln>
      </c:spPr>
    </c:plotArea>
    <c:legend>
      <c:legendPos val="b"/>
      <c:layout>
        <c:manualLayout>
          <c:xMode val="edge"/>
          <c:yMode val="edge"/>
          <c:x val="0.216144229727119"/>
          <c:y val="0.89436187922027599"/>
          <c:w val="0.56579293836026301"/>
          <c:h val="8.3736645927571796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148546786666601"/>
          <c:y val="6.0078456384817402E-2"/>
          <c:w val="0.613739258263025"/>
          <c:h val="0.90487453870051004"/>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视频类平台，如抖音、快手、B站</c:v>
                </c:pt>
                <c:pt idx="1">
                  <c:v>电视节目，如新闻联播</c:v>
                </c:pt>
                <c:pt idx="2">
                  <c:v>同学、朋友</c:v>
                </c:pt>
                <c:pt idx="3">
                  <c:v>家长、亲戚</c:v>
                </c:pt>
                <c:pt idx="4">
                  <c:v>学校、老师</c:v>
                </c:pt>
                <c:pt idx="5">
                  <c:v>官方媒体网站，如人民网</c:v>
                </c:pt>
                <c:pt idx="6">
                  <c:v>微信朋友圈</c:v>
                </c:pt>
                <c:pt idx="7">
                  <c:v>商业媒体网站，如今日头条</c:v>
                </c:pt>
                <c:pt idx="8">
                  <c:v>微博</c:v>
                </c:pt>
                <c:pt idx="9">
                  <c:v>广播</c:v>
                </c:pt>
                <c:pt idx="10">
                  <c:v>报刊杂志</c:v>
                </c:pt>
              </c:strCache>
            </c:strRef>
          </c:cat>
          <c:val>
            <c:numRef>
              <c:f>Sheet1!$B$2:$B$12</c:f>
              <c:numCache>
                <c:formatCode>0.0%</c:formatCode>
                <c:ptCount val="11"/>
                <c:pt idx="0">
                  <c:v>0.55867269689560395</c:v>
                </c:pt>
                <c:pt idx="1">
                  <c:v>0.50182480667660501</c:v>
                </c:pt>
                <c:pt idx="2">
                  <c:v>0.34843894004218301</c:v>
                </c:pt>
                <c:pt idx="3">
                  <c:v>0.33619417648866501</c:v>
                </c:pt>
                <c:pt idx="4">
                  <c:v>0.31102672313610402</c:v>
                </c:pt>
                <c:pt idx="5">
                  <c:v>0.29274591309035702</c:v>
                </c:pt>
                <c:pt idx="6">
                  <c:v>0.23460645492319601</c:v>
                </c:pt>
                <c:pt idx="7">
                  <c:v>0.19651237185401399</c:v>
                </c:pt>
                <c:pt idx="8">
                  <c:v>0.14003064516413599</c:v>
                </c:pt>
                <c:pt idx="9">
                  <c:v>0.108550332557331</c:v>
                </c:pt>
                <c:pt idx="10">
                  <c:v>9.6922604074477101E-2</c:v>
                </c:pt>
              </c:numCache>
            </c:numRef>
          </c:val>
          <c:extLst>
            <c:ext xmlns:c16="http://schemas.microsoft.com/office/drawing/2014/chart" uri="{C3380CC4-5D6E-409C-BE32-E72D297353CC}">
              <c16:uniqueId val="{00000000-D266-4E3A-9C7F-5DA00F3B2E72}"/>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24488243317402"/>
          <c:y val="7.2516969861525907E-2"/>
          <c:w val="0.41220847394075699"/>
          <c:h val="0.85817540048873198"/>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40BF-49D5-A3A9-12817037F873}"/>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40BF-49D5-A3A9-12817037F873}"/>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40BF-49D5-A3A9-12817037F873}"/>
              </c:ext>
            </c:extLst>
          </c:dPt>
          <c:dLbls>
            <c:dLbl>
              <c:idx val="0"/>
              <c:layout>
                <c:manualLayout>
                  <c:x val="-0.178146209984621"/>
                  <c:y val="-0.191875735360665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BF-49D5-A3A9-12817037F873}"/>
                </c:ext>
              </c:extLst>
            </c:dLbl>
            <c:dLbl>
              <c:idx val="1"/>
              <c:layout>
                <c:manualLayout>
                  <c:x val="0.12992136852458699"/>
                  <c:y val="-5.72219205357950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BF-49D5-A3A9-12817037F873}"/>
                </c:ext>
              </c:extLst>
            </c:dLbl>
            <c:dLbl>
              <c:idx val="2"/>
              <c:layout>
                <c:manualLayout>
                  <c:x val="0.10754112257706901"/>
                  <c:y val="0.113617974477327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BF-49D5-A3A9-12817037F873}"/>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会有意识地区分官方发布还是自媒体发布</c:v>
                </c:pt>
                <c:pt idx="1">
                  <c:v>不会区分</c:v>
                </c:pt>
                <c:pt idx="2">
                  <c:v>没关注过/没想过这个问题</c:v>
                </c:pt>
              </c:strCache>
            </c:strRef>
          </c:cat>
          <c:val>
            <c:numRef>
              <c:f>Sheet1!$B$2:$B$4</c:f>
              <c:numCache>
                <c:formatCode>0.0%</c:formatCode>
                <c:ptCount val="3"/>
                <c:pt idx="0">
                  <c:v>0.47272255764335103</c:v>
                </c:pt>
                <c:pt idx="1">
                  <c:v>0.21103790013198101</c:v>
                </c:pt>
                <c:pt idx="2">
                  <c:v>0.31623954222466799</c:v>
                </c:pt>
              </c:numCache>
            </c:numRef>
          </c:val>
          <c:extLst>
            <c:ext xmlns:c16="http://schemas.microsoft.com/office/drawing/2014/chart" uri="{C3380CC4-5D6E-409C-BE32-E72D297353CC}">
              <c16:uniqueId val="{00000006-40BF-49D5-A3A9-12817037F873}"/>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97295380817597E-2"/>
          <c:y val="9.7205707191444293E-2"/>
          <c:w val="0.89201582766276499"/>
          <c:h val="0.71361598255519998"/>
        </c:manualLayout>
      </c:layout>
      <c:lineChart>
        <c:grouping val="standard"/>
        <c:varyColors val="0"/>
        <c:ser>
          <c:idx val="0"/>
          <c:order val="0"/>
          <c:tx>
            <c:strRef>
              <c:f>Sheet1!$B$1</c:f>
              <c:strCache>
                <c:ptCount val="1"/>
                <c:pt idx="0">
                  <c:v>城镇</c:v>
                </c:pt>
              </c:strCache>
            </c:strRef>
          </c:tx>
          <c:spPr>
            <a:ln w="28575" cap="rnd">
              <a:solidFill>
                <a:schemeClr val="accent1"/>
              </a:solidFill>
              <a:round/>
            </a:ln>
            <a:effectLst/>
          </c:spPr>
          <c:marker>
            <c:symbol val="none"/>
          </c:marker>
          <c:dLbls>
            <c:dLbl>
              <c:idx val="0"/>
              <c:layout>
                <c:manualLayout>
                  <c:x val="-3.13026727666747E-2"/>
                  <c:y val="-4.26712182632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DA-451B-910D-DC384C93B4EB}"/>
                </c:ext>
              </c:extLst>
            </c:dLbl>
            <c:dLbl>
              <c:idx val="1"/>
              <c:layout>
                <c:manualLayout>
                  <c:x val="-1.6855285335901801E-2"/>
                  <c:y val="-3.41369746106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DA-451B-910D-DC384C93B4EB}"/>
                </c:ext>
              </c:extLst>
            </c:dLbl>
            <c:dLbl>
              <c:idx val="2"/>
              <c:layout>
                <c:manualLayout>
                  <c:x val="-3.85263664820613E-2"/>
                  <c:y val="-3.8404096436953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DA-451B-910D-DC384C93B4EB}"/>
                </c:ext>
              </c:extLst>
            </c:dLbl>
            <c:dLbl>
              <c:idx val="3"/>
              <c:layout>
                <c:manualLayout>
                  <c:x val="-4.5750060197447699E-2"/>
                  <c:y val="3.41369746106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DA-451B-910D-DC384C93B4EB}"/>
                </c:ext>
              </c:extLst>
            </c:dLbl>
            <c:dLbl>
              <c:idx val="4"/>
              <c:layout>
                <c:manualLayout>
                  <c:x val="-1.20394895256441E-2"/>
                  <c:y val="-2.9869852784297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DA-451B-910D-DC384C93B4EB}"/>
                </c:ext>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2018年</c:v>
                </c:pt>
                <c:pt idx="1">
                  <c:v>2019年</c:v>
                </c:pt>
                <c:pt idx="2">
                  <c:v>2020年</c:v>
                </c:pt>
                <c:pt idx="3">
                  <c:v>2021年</c:v>
                </c:pt>
                <c:pt idx="4">
                  <c:v>2022年</c:v>
                </c:pt>
              </c:strCache>
            </c:strRef>
          </c:cat>
          <c:val>
            <c:numRef>
              <c:f>Sheet1!$B$2:$B$6</c:f>
              <c:numCache>
                <c:formatCode>0.0%</c:formatCode>
                <c:ptCount val="5"/>
                <c:pt idx="0">
                  <c:v>0.95099999999999996</c:v>
                </c:pt>
                <c:pt idx="1">
                  <c:v>0.93899999999999995</c:v>
                </c:pt>
                <c:pt idx="2">
                  <c:v>0.95</c:v>
                </c:pt>
                <c:pt idx="3">
                  <c:v>0.96699999999999997</c:v>
                </c:pt>
                <c:pt idx="4">
                  <c:v>0.97499999999999998</c:v>
                </c:pt>
              </c:numCache>
            </c:numRef>
          </c:val>
          <c:smooth val="0"/>
          <c:extLst>
            <c:ext xmlns:c16="http://schemas.microsoft.com/office/drawing/2014/chart" uri="{C3380CC4-5D6E-409C-BE32-E72D297353CC}">
              <c16:uniqueId val="{00000005-1CDA-451B-910D-DC384C93B4EB}"/>
            </c:ext>
          </c:extLst>
        </c:ser>
        <c:ser>
          <c:idx val="1"/>
          <c:order val="1"/>
          <c:tx>
            <c:strRef>
              <c:f>Sheet1!$C$1</c:f>
              <c:strCache>
                <c:ptCount val="1"/>
                <c:pt idx="0">
                  <c:v>农村</c:v>
                </c:pt>
              </c:strCache>
            </c:strRef>
          </c:tx>
          <c:spPr>
            <a:ln w="28575" cap="rnd">
              <a:solidFill>
                <a:srgbClr val="FF0000">
                  <a:alpha val="70000"/>
                </a:srgbClr>
              </a:solidFill>
              <a:round/>
            </a:ln>
            <a:effectLst/>
          </c:spPr>
          <c:marker>
            <c:symbol val="none"/>
          </c:marker>
          <c:dLbls>
            <c:dLbl>
              <c:idx val="0"/>
              <c:layout>
                <c:manualLayout>
                  <c:x val="-3.3710570671803497E-2"/>
                  <c:y val="3.41369746106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DA-451B-910D-DC384C93B4EB}"/>
                </c:ext>
              </c:extLst>
            </c:dLbl>
            <c:dLbl>
              <c:idx val="1"/>
              <c:layout>
                <c:manualLayout>
                  <c:x val="-1.4447387430772901E-2"/>
                  <c:y val="4.26712182632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DA-451B-910D-DC384C93B4EB}"/>
                </c:ext>
              </c:extLst>
            </c:dLbl>
            <c:dLbl>
              <c:idx val="2"/>
              <c:layout>
                <c:manualLayout>
                  <c:x val="-4.8157958102576399E-2"/>
                  <c:y val="3.8404096436953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DA-451B-910D-DC384C93B4EB}"/>
                </c:ext>
              </c:extLst>
            </c:dLbl>
            <c:dLbl>
              <c:idx val="3"/>
              <c:layout>
                <c:manualLayout>
                  <c:x val="-3.6118468576932301E-2"/>
                  <c:y val="-3.41369746106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DA-451B-910D-DC384C93B4EB}"/>
                </c:ext>
              </c:extLst>
            </c:dLbl>
            <c:dLbl>
              <c:idx val="4"/>
              <c:layout>
                <c:manualLayout>
                  <c:x val="-1.6855285335901801E-2"/>
                  <c:y val="1.2801365478984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CDA-451B-910D-DC384C93B4EB}"/>
                </c:ext>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2018年</c:v>
                </c:pt>
                <c:pt idx="1">
                  <c:v>2019年</c:v>
                </c:pt>
                <c:pt idx="2">
                  <c:v>2020年</c:v>
                </c:pt>
                <c:pt idx="3">
                  <c:v>2021年</c:v>
                </c:pt>
                <c:pt idx="4">
                  <c:v>2022年</c:v>
                </c:pt>
              </c:strCache>
            </c:strRef>
          </c:cat>
          <c:val>
            <c:numRef>
              <c:f>Sheet1!$C$2:$C$6</c:f>
              <c:numCache>
                <c:formatCode>0.0%</c:formatCode>
                <c:ptCount val="5"/>
                <c:pt idx="0">
                  <c:v>0.89700000000000002</c:v>
                </c:pt>
                <c:pt idx="1">
                  <c:v>0.90300000000000002</c:v>
                </c:pt>
                <c:pt idx="2">
                  <c:v>0.94699999999999995</c:v>
                </c:pt>
                <c:pt idx="3">
                  <c:v>0.97299999999999998</c:v>
                </c:pt>
                <c:pt idx="4">
                  <c:v>0.96499999999999997</c:v>
                </c:pt>
              </c:numCache>
            </c:numRef>
          </c:val>
          <c:smooth val="0"/>
          <c:extLst>
            <c:ext xmlns:c16="http://schemas.microsoft.com/office/drawing/2014/chart" uri="{C3380CC4-5D6E-409C-BE32-E72D297353CC}">
              <c16:uniqueId val="{0000000B-1CDA-451B-910D-DC384C93B4EB}"/>
            </c:ext>
          </c:extLst>
        </c:ser>
        <c:dLbls>
          <c:showLegendKey val="0"/>
          <c:showVal val="0"/>
          <c:showCatName val="0"/>
          <c:showSerName val="0"/>
          <c:showPercent val="0"/>
          <c:showBubbleSize val="0"/>
        </c:dLbls>
        <c:smooth val="0"/>
        <c:axId val="166420767"/>
        <c:axId val="2017121311"/>
      </c:lineChart>
      <c:catAx>
        <c:axId val="166420767"/>
        <c:scaling>
          <c:orientation val="minMax"/>
        </c:scaling>
        <c:delete val="0"/>
        <c:axPos val="b"/>
        <c:numFmt formatCode="General" sourceLinked="1"/>
        <c:majorTickMark val="in"/>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mn-cs"/>
              </a:defRPr>
            </a:pPr>
            <a:endParaRPr lang="zh-CN"/>
          </a:p>
        </c:txPr>
        <c:crossAx val="2017121311"/>
        <c:crosses val="autoZero"/>
        <c:auto val="1"/>
        <c:lblAlgn val="ctr"/>
        <c:lblOffset val="100"/>
        <c:noMultiLvlLbl val="0"/>
      </c:catAx>
      <c:valAx>
        <c:axId val="2017121311"/>
        <c:scaling>
          <c:orientation val="minMax"/>
          <c:max val="1"/>
          <c:min val="0.6"/>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crossAx val="166420767"/>
        <c:crosses val="autoZero"/>
        <c:crossBetween val="between"/>
        <c:majorUnit val="0.1"/>
      </c:valAx>
      <c:spPr>
        <a:noFill/>
        <a:ln>
          <a:noFill/>
        </a:ln>
        <a:effectLst/>
      </c:spPr>
    </c:plotArea>
    <c:legend>
      <c:legendPos val="b"/>
      <c:layout>
        <c:manualLayout>
          <c:xMode val="edge"/>
          <c:yMode val="edge"/>
          <c:x val="0.27028653985070999"/>
          <c:y val="0.90997380927981397"/>
          <c:w val="0.45461112448832203"/>
          <c:h val="6.1547987616099101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427224965673599"/>
          <c:y val="6.07805686903687E-2"/>
          <c:w val="0.627040414274457"/>
          <c:h val="0.90461587850424596"/>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查询或搜索信息</c:v>
                </c:pt>
                <c:pt idx="1">
                  <c:v>下载、安装软件</c:v>
                </c:pt>
                <c:pt idx="2">
                  <c:v>注册、注销账号，修改密码</c:v>
                </c:pt>
                <c:pt idx="3">
                  <c:v>网上买东西并付款</c:v>
                </c:pt>
                <c:pt idx="4">
                  <c:v>修改电脑或手机的网络设置</c:v>
                </c:pt>
                <c:pt idx="5">
                  <c:v>收发电子邮件</c:v>
                </c:pt>
                <c:pt idx="6">
                  <c:v>编程、写代码</c:v>
                </c:pt>
                <c:pt idx="7">
                  <c:v>制作网页、APP、小程序</c:v>
                </c:pt>
                <c:pt idx="8">
                  <c:v>以上都不会，我上网只是
刷短视频、玩游戏、看网页</c:v>
                </c:pt>
              </c:strCache>
            </c:strRef>
          </c:cat>
          <c:val>
            <c:numRef>
              <c:f>Sheet1!$B$2:$B$10</c:f>
              <c:numCache>
                <c:formatCode>0.0%</c:formatCode>
                <c:ptCount val="9"/>
                <c:pt idx="0">
                  <c:v>0.69412776279640298</c:v>
                </c:pt>
                <c:pt idx="1">
                  <c:v>0.65135986477906405</c:v>
                </c:pt>
                <c:pt idx="2">
                  <c:v>0.52376472563005105</c:v>
                </c:pt>
                <c:pt idx="3">
                  <c:v>0.42738751804169001</c:v>
                </c:pt>
                <c:pt idx="4">
                  <c:v>0.290773924673353</c:v>
                </c:pt>
                <c:pt idx="5">
                  <c:v>0.238036864028219</c:v>
                </c:pt>
                <c:pt idx="6">
                  <c:v>0.10842156024284801</c:v>
                </c:pt>
                <c:pt idx="7">
                  <c:v>8.5846765944534206E-2</c:v>
                </c:pt>
                <c:pt idx="8">
                  <c:v>0.14063500548494201</c:v>
                </c:pt>
              </c:numCache>
            </c:numRef>
          </c:val>
          <c:extLst>
            <c:ext xmlns:c16="http://schemas.microsoft.com/office/drawing/2014/chart" uri="{C3380CC4-5D6E-409C-BE32-E72D297353CC}">
              <c16:uniqueId val="{00000000-686F-4D84-8D37-A94AC9784D69}"/>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182778562441201"/>
          <c:y val="7.27402468701982E-2"/>
          <c:w val="0.67637198183537395"/>
          <c:h val="0.92319898650366905"/>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自己摸索</c:v>
                </c:pt>
                <c:pt idx="1">
                  <c:v>同学和朋友间相互交流</c:v>
                </c:pt>
                <c:pt idx="2">
                  <c:v>在学校的相关课上学习</c:v>
                </c:pt>
                <c:pt idx="3">
                  <c:v>家长教我</c:v>
                </c:pt>
                <c:pt idx="4">
                  <c:v>以上都没有/
没想过这个问题</c:v>
                </c:pt>
              </c:strCache>
            </c:strRef>
          </c:cat>
          <c:val>
            <c:numRef>
              <c:f>Sheet1!$B$2:$B$6</c:f>
              <c:numCache>
                <c:formatCode>0.0%</c:formatCode>
                <c:ptCount val="5"/>
                <c:pt idx="0">
                  <c:v>0.63406807227314199</c:v>
                </c:pt>
                <c:pt idx="1">
                  <c:v>0.361108740186949</c:v>
                </c:pt>
                <c:pt idx="2">
                  <c:v>0.256066851658662</c:v>
                </c:pt>
                <c:pt idx="3">
                  <c:v>0.22729182169135101</c:v>
                </c:pt>
                <c:pt idx="4">
                  <c:v>9.4118542453793197E-2</c:v>
                </c:pt>
              </c:numCache>
            </c:numRef>
          </c:val>
          <c:extLst>
            <c:ext xmlns:c16="http://schemas.microsoft.com/office/drawing/2014/chart" uri="{C3380CC4-5D6E-409C-BE32-E72D297353CC}">
              <c16:uniqueId val="{00000000-77AB-45E7-9DB8-304212400961}"/>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9850127429723"/>
          <c:y val="7.6220472440944903E-2"/>
          <c:w val="0.41571325323465003"/>
          <c:h val="0.89239778361038202"/>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BB54-415E-A70D-257C667D4206}"/>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BB54-415E-A70D-257C667D4206}"/>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BB54-415E-A70D-257C667D4206}"/>
              </c:ext>
            </c:extLst>
          </c:dPt>
          <c:dLbls>
            <c:dLbl>
              <c:idx val="0"/>
              <c:layout>
                <c:manualLayout>
                  <c:x val="-0.11465414649255801"/>
                  <c:y val="4.51051618547681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54-415E-A70D-257C667D4206}"/>
                </c:ext>
              </c:extLst>
            </c:dLbl>
            <c:dLbl>
              <c:idx val="1"/>
              <c:layout>
                <c:manualLayout>
                  <c:x val="5.6977660401145496E-3"/>
                  <c:y val="-0.186666666666667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54-415E-A70D-257C667D4206}"/>
                </c:ext>
              </c:extLst>
            </c:dLbl>
            <c:dLbl>
              <c:idx val="2"/>
              <c:layout>
                <c:manualLayout>
                  <c:x val="7.71753530808649E-2"/>
                  <c:y val="0.213464450277048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54-415E-A70D-257C667D4206}"/>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没听说过</c:v>
                </c:pt>
                <c:pt idx="1">
                  <c:v>听说过，但对此不感兴趣</c:v>
                </c:pt>
                <c:pt idx="2">
                  <c:v>听说过，对人工智能也非常感兴趣</c:v>
                </c:pt>
              </c:strCache>
            </c:strRef>
          </c:cat>
          <c:val>
            <c:numRef>
              <c:f>Sheet1!$B$2:$B$4</c:f>
              <c:numCache>
                <c:formatCode>0.0%</c:formatCode>
                <c:ptCount val="3"/>
                <c:pt idx="0">
                  <c:v>0.16400000000000001</c:v>
                </c:pt>
                <c:pt idx="1">
                  <c:v>0.42960162109137201</c:v>
                </c:pt>
                <c:pt idx="2">
                  <c:v>0.40589507397514402</c:v>
                </c:pt>
              </c:numCache>
            </c:numRef>
          </c:val>
          <c:extLst>
            <c:ext xmlns:c16="http://schemas.microsoft.com/office/drawing/2014/chart" uri="{C3380CC4-5D6E-409C-BE32-E72D297353CC}">
              <c16:uniqueId val="{00000006-BB54-415E-A70D-257C667D4206}"/>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243791842123098"/>
          <c:y val="7.7059598804883001E-2"/>
          <c:w val="0.69158069952985501"/>
          <c:h val="0.91102660387598"/>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平时在网上看到</c:v>
                </c:pt>
                <c:pt idx="1">
                  <c:v>课堂上老师介绍</c:v>
                </c:pt>
                <c:pt idx="2">
                  <c:v>课外阅读时看到</c:v>
                </c:pt>
                <c:pt idx="3">
                  <c:v>从电视、广播中了解</c:v>
                </c:pt>
                <c:pt idx="4">
                  <c:v>从同学、朋友那听说</c:v>
                </c:pt>
                <c:pt idx="5">
                  <c:v>从家长、亲戚那听说</c:v>
                </c:pt>
              </c:strCache>
            </c:strRef>
          </c:cat>
          <c:val>
            <c:numRef>
              <c:f>Sheet1!$B$2:$B$7</c:f>
              <c:numCache>
                <c:formatCode>0.0%</c:formatCode>
                <c:ptCount val="6"/>
                <c:pt idx="0">
                  <c:v>0.55541346968870497</c:v>
                </c:pt>
                <c:pt idx="1">
                  <c:v>0.37026107238980599</c:v>
                </c:pt>
                <c:pt idx="2">
                  <c:v>0.36436278809195299</c:v>
                </c:pt>
                <c:pt idx="3">
                  <c:v>0.28423679179502997</c:v>
                </c:pt>
                <c:pt idx="4">
                  <c:v>0.25055071691111402</c:v>
                </c:pt>
                <c:pt idx="5">
                  <c:v>0.169092588444273</c:v>
                </c:pt>
              </c:numCache>
            </c:numRef>
          </c:val>
          <c:extLst>
            <c:ext xmlns:c16="http://schemas.microsoft.com/office/drawing/2014/chart" uri="{C3380CC4-5D6E-409C-BE32-E72D297353CC}">
              <c16:uniqueId val="{00000000-430C-4CCB-96D1-EF02AA1E9069}"/>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434713250664026"/>
          <c:y val="6.2419850892871498E-2"/>
          <c:w val="0.53025700567369205"/>
          <c:h val="0.91773118850941204"/>
        </c:manualLayout>
      </c:layout>
      <c:barChart>
        <c:barDir val="bar"/>
        <c:grouping val="clustered"/>
        <c:varyColors val="0"/>
        <c:ser>
          <c:idx val="0"/>
          <c:order val="0"/>
          <c:tx>
            <c:strRef>
              <c:f>Sheet1!$B$1</c:f>
              <c:strCache>
                <c:ptCount val="1"/>
                <c:pt idx="0">
                  <c:v>2016.12</c:v>
                </c:pt>
              </c:strCache>
            </c:strRef>
          </c:tx>
          <c:spPr>
            <a:solidFill>
              <a:srgbClr val="5B9BD5"/>
            </a:solidFill>
          </c:spPr>
          <c:invertIfNegative val="0"/>
          <c:dLbls>
            <c:dLbl>
              <c:idx val="1"/>
              <c:layout>
                <c:manualLayout>
                  <c:x val="-2.0425462381405899E-7"/>
                  <c:y val="1.94742702616725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1C-4DF1-8885-CDFB42951981}"/>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注意识别网络诈骗</c:v>
                </c:pt>
                <c:pt idx="1">
                  <c:v>避免在社交网站发布个人信息</c:v>
                </c:pt>
                <c:pt idx="2">
                  <c:v>不要在网络上辱骂他人，抵制网络暴力</c:v>
                </c:pt>
                <c:pt idx="3">
                  <c:v>警惕恶意软件</c:v>
                </c:pt>
                <c:pt idx="4">
                  <c:v>不在网上随意加陌生人好友</c:v>
                </c:pt>
                <c:pt idx="5">
                  <c:v>避免浏览不良内容</c:v>
                </c:pt>
                <c:pt idx="6">
                  <c:v>避免在网络上过度消费</c:v>
                </c:pt>
                <c:pt idx="7">
                  <c:v>注意分辨网络谣言</c:v>
                </c:pt>
                <c:pt idx="8">
                  <c:v>对不良内容进行举报</c:v>
                </c:pt>
                <c:pt idx="9">
                  <c:v>以上均无/没想过这个问题</c:v>
                </c:pt>
              </c:strCache>
            </c:strRef>
          </c:cat>
          <c:val>
            <c:numRef>
              <c:f>Sheet1!$B$2:$B$11</c:f>
              <c:numCache>
                <c:formatCode>0.0%</c:formatCode>
                <c:ptCount val="10"/>
                <c:pt idx="0">
                  <c:v>0.71964443420844604</c:v>
                </c:pt>
                <c:pt idx="1">
                  <c:v>0.64884646090262699</c:v>
                </c:pt>
                <c:pt idx="2">
                  <c:v>0.59853690114397295</c:v>
                </c:pt>
                <c:pt idx="3">
                  <c:v>0.58206432908375105</c:v>
                </c:pt>
                <c:pt idx="4">
                  <c:v>0.56782112902587301</c:v>
                </c:pt>
                <c:pt idx="5">
                  <c:v>0.56497944306161396</c:v>
                </c:pt>
                <c:pt idx="6">
                  <c:v>0.56282835538043696</c:v>
                </c:pt>
                <c:pt idx="7">
                  <c:v>0.52118359011252202</c:v>
                </c:pt>
                <c:pt idx="8">
                  <c:v>0.43875040189160103</c:v>
                </c:pt>
                <c:pt idx="9">
                  <c:v>0.14255868557621401</c:v>
                </c:pt>
              </c:numCache>
            </c:numRef>
          </c:val>
          <c:extLst>
            <c:ext xmlns:c16="http://schemas.microsoft.com/office/drawing/2014/chart" uri="{C3380CC4-5D6E-409C-BE32-E72D297353CC}">
              <c16:uniqueId val="{00000001-C81C-4DF1-8885-CDFB42951981}"/>
            </c:ext>
          </c:extLst>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4656915071709101"/>
          <c:y val="8.0002651183753506E-2"/>
          <c:w val="0.718394630386059"/>
          <c:h val="0.89258941117208801"/>
        </c:manualLayout>
      </c:layout>
      <c:barChart>
        <c:barDir val="bar"/>
        <c:grouping val="clustered"/>
        <c:varyColors val="0"/>
        <c:ser>
          <c:idx val="0"/>
          <c:order val="0"/>
          <c:tx>
            <c:strRef>
              <c:f>Sheet1!$B$1</c:f>
              <c:strCache>
                <c:ptCount val="1"/>
                <c:pt idx="0">
                  <c:v>2016.12</c:v>
                </c:pt>
              </c:strCache>
            </c:strRef>
          </c:tx>
          <c:spPr>
            <a:solidFill>
              <a:srgbClr val="5B9BD5"/>
            </a:solidFill>
          </c:spPr>
          <c:invertIfNegative val="0"/>
          <c:dLbls>
            <c:dLbl>
              <c:idx val="1"/>
              <c:layout>
                <c:manualLayout>
                  <c:x val="-2.0425462381405899E-7"/>
                  <c:y val="1.94742702616725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06-47C9-9355-D6A82E8BBBD9}"/>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发布红包返利、免费
游戏装备等理由拉人
进群，诱骗转账</c:v>
                </c:pt>
                <c:pt idx="1">
                  <c:v>利用人工智能
合成虚假的视频、
音频进行诈骗</c:v>
                </c:pt>
                <c:pt idx="2">
                  <c:v>以“解除游戏防沉迷
限制”为由骗取钱财</c:v>
                </c:pt>
                <c:pt idx="3">
                  <c:v>假冒明星拉人进粉丝
群，诱导转账或刷单</c:v>
                </c:pt>
                <c:pt idx="4">
                  <c:v>以“低价转卖演唱会门
票”为由进行诈骗</c:v>
                </c:pt>
                <c:pt idx="5">
                  <c:v>以上都没听说过</c:v>
                </c:pt>
              </c:strCache>
            </c:strRef>
          </c:cat>
          <c:val>
            <c:numRef>
              <c:f>Sheet1!$B$2:$B$7</c:f>
              <c:numCache>
                <c:formatCode>0.0%</c:formatCode>
                <c:ptCount val="6"/>
                <c:pt idx="0">
                  <c:v>0.59562830269315603</c:v>
                </c:pt>
                <c:pt idx="1">
                  <c:v>0.451170511717157</c:v>
                </c:pt>
                <c:pt idx="2">
                  <c:v>0.40787329770369701</c:v>
                </c:pt>
                <c:pt idx="3">
                  <c:v>0.38997580557363098</c:v>
                </c:pt>
                <c:pt idx="4">
                  <c:v>0.37052081306587897</c:v>
                </c:pt>
                <c:pt idx="5">
                  <c:v>0.27909594927815801</c:v>
                </c:pt>
              </c:numCache>
            </c:numRef>
          </c:val>
          <c:extLst>
            <c:ext xmlns:c16="http://schemas.microsoft.com/office/drawing/2014/chart" uri="{C3380CC4-5D6E-409C-BE32-E72D297353CC}">
              <c16:uniqueId val="{00000001-E206-47C9-9355-D6A82E8BBBD9}"/>
            </c:ext>
          </c:extLst>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46033095287801401"/>
          <c:y val="7.5076578104488007E-2"/>
          <c:w val="0.77476789575890304"/>
          <c:h val="0.89680792942644805"/>
        </c:manualLayout>
      </c:layout>
      <c:barChart>
        <c:barDir val="bar"/>
        <c:grouping val="clustered"/>
        <c:varyColors val="0"/>
        <c:ser>
          <c:idx val="0"/>
          <c:order val="0"/>
          <c:tx>
            <c:strRef>
              <c:f>Sheet1!$B$1</c:f>
              <c:strCache>
                <c:ptCount val="1"/>
                <c:pt idx="0">
                  <c:v>2016.12</c:v>
                </c:pt>
              </c:strCache>
            </c:strRef>
          </c:tx>
          <c:spPr>
            <a:solidFill>
              <a:srgbClr val="5B9BD5"/>
            </a:solidFill>
          </c:spPr>
          <c:invertIfNegative val="0"/>
          <c:dLbls>
            <c:dLbl>
              <c:idx val="1"/>
              <c:layout>
                <c:manualLayout>
                  <c:x val="-2.0425462381405899E-7"/>
                  <c:y val="1.94742702616725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D1-418C-843A-4E3B166EC384}"/>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注意识别网络诈骗</c:v>
                </c:pt>
                <c:pt idx="1">
                  <c:v>避免在社交网站发布个人信息</c:v>
                </c:pt>
                <c:pt idx="2">
                  <c:v>不在网络上随意加陌生人好友</c:v>
                </c:pt>
                <c:pt idx="3">
                  <c:v>避免浏览不良内容</c:v>
                </c:pt>
                <c:pt idx="4">
                  <c:v>避免在网络上过度消费</c:v>
                </c:pt>
                <c:pt idx="5">
                  <c:v>不在网络上辱骂他人，使用网络文明用语</c:v>
                </c:pt>
                <c:pt idx="6">
                  <c:v>警惕恶意软件</c:v>
                </c:pt>
                <c:pt idx="7">
                  <c:v>注意分辨网络谣言</c:v>
                </c:pt>
                <c:pt idx="8">
                  <c:v>注意分辨利用人工智能合成的视频和图片</c:v>
                </c:pt>
                <c:pt idx="9">
                  <c:v>对不良内容进行举报</c:v>
                </c:pt>
                <c:pt idx="10">
                  <c:v>以上均无/没想过这个问题</c:v>
                </c:pt>
              </c:strCache>
            </c:strRef>
          </c:cat>
          <c:val>
            <c:numRef>
              <c:f>Sheet1!$B$2:$B$12</c:f>
              <c:numCache>
                <c:formatCode>0.0%</c:formatCode>
                <c:ptCount val="11"/>
                <c:pt idx="0">
                  <c:v>0.77092473118279603</c:v>
                </c:pt>
                <c:pt idx="1">
                  <c:v>0.671655913978495</c:v>
                </c:pt>
                <c:pt idx="2">
                  <c:v>0.67027956989247295</c:v>
                </c:pt>
                <c:pt idx="3">
                  <c:v>0.66047311827957</c:v>
                </c:pt>
                <c:pt idx="4">
                  <c:v>0.63733333333333297</c:v>
                </c:pt>
                <c:pt idx="5">
                  <c:v>0.62288172043010703</c:v>
                </c:pt>
                <c:pt idx="6">
                  <c:v>0.60550537634408597</c:v>
                </c:pt>
                <c:pt idx="7">
                  <c:v>0.52223655913978495</c:v>
                </c:pt>
                <c:pt idx="8">
                  <c:v>0.40438709677419399</c:v>
                </c:pt>
                <c:pt idx="9">
                  <c:v>0.38425806451612898</c:v>
                </c:pt>
                <c:pt idx="10">
                  <c:v>6.1161290322580601E-2</c:v>
                </c:pt>
              </c:numCache>
            </c:numRef>
          </c:val>
          <c:extLst>
            <c:ext xmlns:c16="http://schemas.microsoft.com/office/drawing/2014/chart" uri="{C3380CC4-5D6E-409C-BE32-E72D297353CC}">
              <c16:uniqueId val="{00000001-0ED1-418C-843A-4E3B166EC384}"/>
            </c:ext>
          </c:extLst>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020218770802699"/>
          <c:y val="7.17881861281644E-2"/>
          <c:w val="0.77476789575890304"/>
          <c:h val="0.90338471337909498"/>
        </c:manualLayout>
      </c:layout>
      <c:barChart>
        <c:barDir val="bar"/>
        <c:grouping val="clustered"/>
        <c:varyColors val="0"/>
        <c:ser>
          <c:idx val="0"/>
          <c:order val="0"/>
          <c:tx>
            <c:strRef>
              <c:f>Sheet1!$B$1</c:f>
              <c:strCache>
                <c:ptCount val="1"/>
                <c:pt idx="0">
                  <c:v>2016.12</c:v>
                </c:pt>
              </c:strCache>
            </c:strRef>
          </c:tx>
          <c:spPr>
            <a:solidFill>
              <a:srgbClr val="5B9BD5"/>
            </a:solidFill>
          </c:spPr>
          <c:invertIfNegative val="0"/>
          <c:dLbls>
            <c:dLbl>
              <c:idx val="1"/>
              <c:layout>
                <c:manualLayout>
                  <c:x val="-2.0425462381405899E-7"/>
                  <c:y val="1.94742702616725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A9-40D3-8ED1-02C39568C683}"/>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注意识别网络诈骗</c:v>
                </c:pt>
                <c:pt idx="1">
                  <c:v>避免浏览不良内容</c:v>
                </c:pt>
                <c:pt idx="2">
                  <c:v>避免在社交网站发布个人信息</c:v>
                </c:pt>
                <c:pt idx="3">
                  <c:v>不在网络上辱骂他人，使用网络文明用语</c:v>
                </c:pt>
                <c:pt idx="4">
                  <c:v>不在网络上随意加陌生人好友</c:v>
                </c:pt>
                <c:pt idx="5">
                  <c:v>避免在网络上过度消费</c:v>
                </c:pt>
                <c:pt idx="6">
                  <c:v>警惕恶意软件</c:v>
                </c:pt>
                <c:pt idx="7">
                  <c:v>注意分辨网络谣言</c:v>
                </c:pt>
                <c:pt idx="8">
                  <c:v>注意分辨利用人工智能合成的视频和图片</c:v>
                </c:pt>
                <c:pt idx="9">
                  <c:v>对不良内容进行举报</c:v>
                </c:pt>
                <c:pt idx="10">
                  <c:v>以上均无/没想过这个问题</c:v>
                </c:pt>
              </c:strCache>
            </c:strRef>
          </c:cat>
          <c:val>
            <c:numRef>
              <c:f>Sheet1!$B$2:$B$12</c:f>
              <c:numCache>
                <c:formatCode>0.0%</c:formatCode>
                <c:ptCount val="11"/>
                <c:pt idx="0">
                  <c:v>0.90088945362134698</c:v>
                </c:pt>
                <c:pt idx="1">
                  <c:v>0.795425667090216</c:v>
                </c:pt>
                <c:pt idx="2">
                  <c:v>0.795425667090216</c:v>
                </c:pt>
                <c:pt idx="3">
                  <c:v>0.78017789072426902</c:v>
                </c:pt>
                <c:pt idx="4">
                  <c:v>0.71791613722998704</c:v>
                </c:pt>
                <c:pt idx="5">
                  <c:v>0.69123252858958095</c:v>
                </c:pt>
                <c:pt idx="6">
                  <c:v>0.67979669631512096</c:v>
                </c:pt>
                <c:pt idx="7">
                  <c:v>0.67090216010165205</c:v>
                </c:pt>
                <c:pt idx="8">
                  <c:v>0.47903430749682302</c:v>
                </c:pt>
                <c:pt idx="9">
                  <c:v>0.47522236340533702</c:v>
                </c:pt>
                <c:pt idx="10">
                  <c:v>6.35324015247776E-3</c:v>
                </c:pt>
              </c:numCache>
            </c:numRef>
          </c:val>
          <c:extLst>
            <c:ext xmlns:c16="http://schemas.microsoft.com/office/drawing/2014/chart" uri="{C3380CC4-5D6E-409C-BE32-E72D297353CC}">
              <c16:uniqueId val="{00000001-95A9-40D3-8ED1-02C39568C683}"/>
            </c:ext>
          </c:extLst>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65274992799802"/>
          <c:y val="0.109351000728433"/>
          <c:w val="0.39353298229025702"/>
          <c:h val="0.83734110328719902"/>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ED17-461A-AB2A-5D8F21420CBE}"/>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ED17-461A-AB2A-5D8F21420CBE}"/>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ED17-461A-AB2A-5D8F21420CBE}"/>
              </c:ext>
            </c:extLst>
          </c:dPt>
          <c:dPt>
            <c:idx val="3"/>
            <c:bubble3D val="0"/>
            <c:spPr>
              <a:solidFill>
                <a:srgbClr val="1F497D">
                  <a:lumMod val="40000"/>
                  <a:lumOff val="60000"/>
                </a:srgbClr>
              </a:solidFill>
              <a:ln w="9525" cap="flat" cmpd="sng" algn="ctr">
                <a:solidFill>
                  <a:srgbClr val="FFFFFF"/>
                </a:solidFill>
                <a:prstDash val="solid"/>
                <a:round/>
              </a:ln>
            </c:spPr>
            <c:extLst>
              <c:ext xmlns:c16="http://schemas.microsoft.com/office/drawing/2014/chart" uri="{C3380CC4-5D6E-409C-BE32-E72D297353CC}">
                <c16:uniqueId val="{00000007-ED17-461A-AB2A-5D8F21420CBE}"/>
              </c:ext>
            </c:extLst>
          </c:dPt>
          <c:dLbls>
            <c:dLbl>
              <c:idx val="0"/>
              <c:layout>
                <c:manualLayout>
                  <c:x val="-9.7952973269645596E-2"/>
                  <c:y val="-0.13775156960005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17-461A-AB2A-5D8F21420CBE}"/>
                </c:ext>
              </c:extLst>
            </c:dLbl>
            <c:dLbl>
              <c:idx val="1"/>
              <c:layout>
                <c:manualLayout>
                  <c:x val="2.5297489987664599E-2"/>
                  <c:y val="9.254916738931860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17-461A-AB2A-5D8F21420CBE}"/>
                </c:ext>
              </c:extLst>
            </c:dLbl>
            <c:dLbl>
              <c:idx val="2"/>
              <c:layout>
                <c:manualLayout>
                  <c:x val="3.30069610863859E-2"/>
                  <c:y val="3.99394128597361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17-461A-AB2A-5D8F21420CBE}"/>
                </c:ext>
              </c:extLst>
            </c:dLbl>
            <c:dLbl>
              <c:idx val="3"/>
              <c:layout>
                <c:manualLayout>
                  <c:x val="-5.5621742934307099E-2"/>
                  <c:y val="6.81036456346039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17-461A-AB2A-5D8F21420CBE}"/>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学校有网络安全教育课程，觉得这门课有用</c:v>
                </c:pt>
                <c:pt idx="1">
                  <c:v>学校有网络安全教育课程，但觉得这门课没什么用</c:v>
                </c:pt>
                <c:pt idx="2">
                  <c:v>学校没有网络安全教育的相关课程</c:v>
                </c:pt>
                <c:pt idx="3">
                  <c:v>不知道/没想过这个问题</c:v>
                </c:pt>
              </c:strCache>
            </c:strRef>
          </c:cat>
          <c:val>
            <c:numRef>
              <c:f>Sheet1!$B$2:$B$5</c:f>
              <c:numCache>
                <c:formatCode>0.0%</c:formatCode>
                <c:ptCount val="4"/>
                <c:pt idx="0">
                  <c:v>0.63240065365876497</c:v>
                </c:pt>
                <c:pt idx="1">
                  <c:v>8.3550855099517402E-2</c:v>
                </c:pt>
                <c:pt idx="2">
                  <c:v>0.108197918288422</c:v>
                </c:pt>
                <c:pt idx="3">
                  <c:v>0.17585057295329501</c:v>
                </c:pt>
              </c:numCache>
            </c:numRef>
          </c:val>
          <c:extLst>
            <c:ext xmlns:c16="http://schemas.microsoft.com/office/drawing/2014/chart" uri="{C3380CC4-5D6E-409C-BE32-E72D297353CC}">
              <c16:uniqueId val="{00000008-ED17-461A-AB2A-5D8F21420CBE}"/>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189242649017"/>
          <c:y val="4.95812564713815E-2"/>
          <c:w val="0.40914755220814802"/>
          <c:h val="0.90650581521346496"/>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C8CF-4F79-8D36-82CF0131282D}"/>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C8CF-4F79-8D36-82CF0131282D}"/>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C8CF-4F79-8D36-82CF0131282D}"/>
              </c:ext>
            </c:extLst>
          </c:dPt>
          <c:dPt>
            <c:idx val="3"/>
            <c:bubble3D val="0"/>
            <c:spPr>
              <a:solidFill>
                <a:srgbClr val="1F497D">
                  <a:lumMod val="40000"/>
                  <a:lumOff val="60000"/>
                </a:srgbClr>
              </a:solidFill>
              <a:ln w="9525" cap="flat" cmpd="sng" algn="ctr">
                <a:solidFill>
                  <a:srgbClr val="FFFFFF"/>
                </a:solidFill>
                <a:prstDash val="solid"/>
                <a:round/>
              </a:ln>
            </c:spPr>
            <c:extLst>
              <c:ext xmlns:c16="http://schemas.microsoft.com/office/drawing/2014/chart" uri="{C3380CC4-5D6E-409C-BE32-E72D297353CC}">
                <c16:uniqueId val="{00000007-C8CF-4F79-8D36-82CF0131282D}"/>
              </c:ext>
            </c:extLst>
          </c:dPt>
          <c:dLbls>
            <c:dLbl>
              <c:idx val="0"/>
              <c:layout>
                <c:manualLayout>
                  <c:x val="-4.51141433407782E-2"/>
                  <c:y val="7.285207349081350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CF-4F79-8D36-82CF0131282D}"/>
                </c:ext>
              </c:extLst>
            </c:dLbl>
            <c:dLbl>
              <c:idx val="1"/>
              <c:layout>
                <c:manualLayout>
                  <c:x val="4.0714910636170498E-2"/>
                  <c:y val="-0.217485354330709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CF-4F79-8D36-82CF0131282D}"/>
                </c:ext>
              </c:extLst>
            </c:dLbl>
            <c:dLbl>
              <c:idx val="2"/>
              <c:layout>
                <c:manualLayout>
                  <c:x val="-0.11210729093645901"/>
                  <c:y val="1.503046064196110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CF-4F79-8D36-82CF0131282D}"/>
                </c:ext>
              </c:extLst>
            </c:dLbl>
            <c:dLbl>
              <c:idx val="3"/>
              <c:layout>
                <c:manualLayout>
                  <c:x val="4.0717301641642598E-2"/>
                  <c:y val="6.83493462399769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CF-4F79-8D36-82CF0131282D}"/>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禁止孩子上网娱乐</c:v>
                </c:pt>
                <c:pt idx="1">
                  <c:v>与孩子约定，达到要求时允许孩子适度上网娱乐</c:v>
                </c:pt>
                <c:pt idx="2">
                  <c:v>不限制或无法限制孩子上网娱乐</c:v>
                </c:pt>
                <c:pt idx="3">
                  <c:v>我不懂/不知道孩子上不上网</c:v>
                </c:pt>
              </c:strCache>
            </c:strRef>
          </c:cat>
          <c:val>
            <c:numRef>
              <c:f>Sheet1!$B$2:$B$5</c:f>
              <c:numCache>
                <c:formatCode>0.0%</c:formatCode>
                <c:ptCount val="4"/>
                <c:pt idx="0">
                  <c:v>0.16995841995842001</c:v>
                </c:pt>
                <c:pt idx="1">
                  <c:v>0.74419611919611905</c:v>
                </c:pt>
                <c:pt idx="2">
                  <c:v>6.9733194733194698E-2</c:v>
                </c:pt>
                <c:pt idx="3">
                  <c:v>1.6112266112266099E-2</c:v>
                </c:pt>
              </c:numCache>
            </c:numRef>
          </c:val>
          <c:extLst>
            <c:ext xmlns:c16="http://schemas.microsoft.com/office/drawing/2014/chart" uri="{C3380CC4-5D6E-409C-BE32-E72D297353CC}">
              <c16:uniqueId val="{00000008-C8CF-4F79-8D36-82CF0131282D}"/>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406297205201205E-2"/>
          <c:y val="0.11111982223964401"/>
          <c:w val="0.884620925925926"/>
          <c:h val="0.74605789211578399"/>
        </c:manualLayout>
      </c:layout>
      <c:barChart>
        <c:barDir val="col"/>
        <c:grouping val="clustered"/>
        <c:varyColors val="0"/>
        <c:ser>
          <c:idx val="0"/>
          <c:order val="0"/>
          <c:tx>
            <c:strRef>
              <c:f>Sheet1!$B$1</c:f>
              <c:strCache>
                <c:ptCount val="1"/>
                <c:pt idx="0">
                  <c:v>城镇</c:v>
                </c:pt>
              </c:strCache>
            </c:strRef>
          </c:tx>
          <c:spPr>
            <a:solidFill>
              <a:srgbClr val="1F497D">
                <a:lumMod val="60000"/>
                <a:lumOff val="40000"/>
              </a:srgbClr>
            </a:solidFill>
            <a:ln w="12700" cap="flat" cmpd="sng" algn="ctr">
              <a:solidFill>
                <a:schemeClr val="lt1">
                  <a:shade val="95000"/>
                  <a:satMod val="105000"/>
                </a:schemeClr>
              </a:solidFill>
              <a:prstDash val="solid"/>
              <a:round/>
            </a:ln>
          </c:spPr>
          <c:invertIfNegative val="0"/>
          <c:dLbls>
            <c:dLbl>
              <c:idx val="1"/>
              <c:layout>
                <c:manualLayout>
                  <c:x val="-1.9558071493453399E-3"/>
                  <c:y val="4.5351473922902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34-4DEF-927E-7E5552CDC21F}"/>
                </c:ext>
              </c:extLst>
            </c:dLbl>
            <c:dLbl>
              <c:idx val="2"/>
              <c:layout>
                <c:manualLayout>
                  <c:x val="-4.3074730381455701E-3"/>
                  <c:y val="7.9300158600317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34-4DEF-927E-7E5552CDC21F}"/>
                </c:ext>
              </c:extLst>
            </c:dLbl>
            <c:dLbl>
              <c:idx val="3"/>
              <c:layout>
                <c:manualLayout>
                  <c:x val="-9.3476719171695499E-17"/>
                  <c:y val="1.469522939045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34-4DEF-927E-7E5552CDC21F}"/>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c:v>
                </c:pt>
                <c:pt idx="1">
                  <c:v>初中</c:v>
                </c:pt>
                <c:pt idx="2">
                  <c:v>高中</c:v>
                </c:pt>
                <c:pt idx="3">
                  <c:v>中等职业教育</c:v>
                </c:pt>
              </c:strCache>
            </c:strRef>
          </c:cat>
          <c:val>
            <c:numRef>
              <c:f>Sheet1!$B$2:$B$5</c:f>
              <c:numCache>
                <c:formatCode>0.0%</c:formatCode>
                <c:ptCount val="4"/>
                <c:pt idx="0">
                  <c:v>0.95213239994418897</c:v>
                </c:pt>
                <c:pt idx="1">
                  <c:v>0.9908166410581819</c:v>
                </c:pt>
                <c:pt idx="2">
                  <c:v>0.99421927761463413</c:v>
                </c:pt>
                <c:pt idx="3">
                  <c:v>0.99767719280227241</c:v>
                </c:pt>
              </c:numCache>
            </c:numRef>
          </c:val>
          <c:extLst>
            <c:ext xmlns:c16="http://schemas.microsoft.com/office/drawing/2014/chart" uri="{C3380CC4-5D6E-409C-BE32-E72D297353CC}">
              <c16:uniqueId val="{00000003-F134-4DEF-927E-7E5552CDC21F}"/>
            </c:ext>
          </c:extLst>
        </c:ser>
        <c:ser>
          <c:idx val="1"/>
          <c:order val="1"/>
          <c:tx>
            <c:strRef>
              <c:f>Sheet1!$C$1</c:f>
              <c:strCache>
                <c:ptCount val="1"/>
                <c:pt idx="0">
                  <c:v>农村</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1.38490336891447E-3"/>
                  <c:y val="8.424016848033700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34-4DEF-927E-7E5552CDC21F}"/>
                </c:ext>
              </c:extLst>
            </c:dLbl>
            <c:dLbl>
              <c:idx val="1"/>
              <c:layout>
                <c:manualLayout>
                  <c:x val="-7.8388862960007601E-4"/>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34-4DEF-927E-7E5552CDC21F}"/>
                </c:ext>
              </c:extLst>
            </c:dLbl>
            <c:dLbl>
              <c:idx val="2"/>
              <c:layout>
                <c:manualLayout>
                  <c:x val="-9.814165198758361E-4"/>
                  <c:y val="4.53514739229022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34-4DEF-927E-7E5552CDC21F}"/>
                </c:ext>
              </c:extLst>
            </c:dLbl>
            <c:dLbl>
              <c:idx val="3"/>
              <c:layout>
                <c:manualLayout>
                  <c:x val="3.5177629564946901E-3"/>
                  <c:y val="5.72499866088168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34-4DEF-927E-7E5552CDC21F}"/>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c:v>
                </c:pt>
                <c:pt idx="1">
                  <c:v>初中</c:v>
                </c:pt>
                <c:pt idx="2">
                  <c:v>高中</c:v>
                </c:pt>
                <c:pt idx="3">
                  <c:v>中等职业教育</c:v>
                </c:pt>
              </c:strCache>
            </c:strRef>
          </c:cat>
          <c:val>
            <c:numRef>
              <c:f>Sheet1!$C$2:$C$5</c:f>
              <c:numCache>
                <c:formatCode>0.0%</c:formatCode>
                <c:ptCount val="4"/>
                <c:pt idx="0">
                  <c:v>0.94760395109490914</c:v>
                </c:pt>
                <c:pt idx="1">
                  <c:v>0.99332407197559314</c:v>
                </c:pt>
                <c:pt idx="2">
                  <c:v>0.98632606493959096</c:v>
                </c:pt>
                <c:pt idx="3">
                  <c:v>0.96441829746477203</c:v>
                </c:pt>
              </c:numCache>
            </c:numRef>
          </c:val>
          <c:extLst>
            <c:ext xmlns:c16="http://schemas.microsoft.com/office/drawing/2014/chart" uri="{C3380CC4-5D6E-409C-BE32-E72D297353CC}">
              <c16:uniqueId val="{00000008-F134-4DEF-927E-7E5552CDC21F}"/>
            </c:ext>
          </c:extLst>
        </c:ser>
        <c:dLbls>
          <c:showLegendKey val="0"/>
          <c:showVal val="0"/>
          <c:showCatName val="0"/>
          <c:showSerName val="0"/>
          <c:showPercent val="0"/>
          <c:showBubbleSize val="0"/>
        </c:dLbls>
        <c:gapWidth val="100"/>
        <c:overlap val="-20"/>
        <c:axId val="401672064"/>
        <c:axId val="401673600"/>
      </c:barChart>
      <c:catAx>
        <c:axId val="40167206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1673600"/>
        <c:crosses val="autoZero"/>
        <c:auto val="1"/>
        <c:lblAlgn val="ctr"/>
        <c:lblOffset val="100"/>
        <c:noMultiLvlLbl val="0"/>
      </c:catAx>
      <c:valAx>
        <c:axId val="401673600"/>
        <c:scaling>
          <c:orientation val="minMax"/>
          <c:max val="1"/>
          <c:min val="0"/>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1672064"/>
        <c:crosses val="autoZero"/>
        <c:crossBetween val="between"/>
        <c:majorUnit val="0.2"/>
      </c:valAx>
      <c:spPr>
        <a:noFill/>
        <a:ln w="12700">
          <a:noFill/>
        </a:ln>
      </c:spPr>
    </c:plotArea>
    <c:legend>
      <c:legendPos val="b"/>
      <c:layout>
        <c:manualLayout>
          <c:xMode val="edge"/>
          <c:yMode val="edge"/>
          <c:x val="0.17391588001786601"/>
          <c:y val="0.93036186072372096"/>
          <c:w val="0.64876991714471199"/>
          <c:h val="6.7619047619047606E-2"/>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65272624504001"/>
          <c:y val="8.0135053540842605E-2"/>
          <c:w val="0.39744270772123602"/>
          <c:h val="0.87512032826882602"/>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6A78-4715-968F-5797B75E42C7}"/>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6A78-4715-968F-5797B75E42C7}"/>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6A78-4715-968F-5797B75E42C7}"/>
              </c:ext>
            </c:extLst>
          </c:dPt>
          <c:dLbls>
            <c:dLbl>
              <c:idx val="0"/>
              <c:layout>
                <c:manualLayout>
                  <c:x val="-0.11964830483146099"/>
                  <c:y val="-0.181333333333333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78-4715-968F-5797B75E42C7}"/>
                </c:ext>
              </c:extLst>
            </c:dLbl>
            <c:dLbl>
              <c:idx val="1"/>
              <c:layout>
                <c:manualLayout>
                  <c:x val="0.110552076512824"/>
                  <c:y val="0.10621615959976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78-4715-968F-5797B75E42C7}"/>
                </c:ext>
              </c:extLst>
            </c:dLbl>
            <c:dLbl>
              <c:idx val="2"/>
              <c:layout>
                <c:manualLayout>
                  <c:x val="-3.7573129445775899E-2"/>
                  <c:y val="7.17660892388451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78-4715-968F-5797B75E42C7}"/>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我可以熟练地使用互联网</c:v>
                </c:pt>
                <c:pt idx="1">
                  <c:v>我对互联网懂得不多，主要在网上玩游戏、看短视频</c:v>
                </c:pt>
                <c:pt idx="2">
                  <c:v>我不会上网</c:v>
                </c:pt>
              </c:strCache>
            </c:strRef>
          </c:cat>
          <c:val>
            <c:numRef>
              <c:f>Sheet1!$B$2:$B$4</c:f>
              <c:numCache>
                <c:formatCode>0.0%</c:formatCode>
                <c:ptCount val="3"/>
                <c:pt idx="0">
                  <c:v>0.63497014526334505</c:v>
                </c:pt>
                <c:pt idx="1">
                  <c:v>0.28749665805186703</c:v>
                </c:pt>
                <c:pt idx="2">
                  <c:v>7.7533196684787406E-2</c:v>
                </c:pt>
              </c:numCache>
            </c:numRef>
          </c:val>
          <c:extLst>
            <c:ext xmlns:c16="http://schemas.microsoft.com/office/drawing/2014/chart" uri="{C3380CC4-5D6E-409C-BE32-E72D297353CC}">
              <c16:uniqueId val="{00000006-6A78-4715-968F-5797B75E42C7}"/>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12545170984"/>
          <c:y val="0.106464391517892"/>
          <c:w val="0.378167076941469"/>
          <c:h val="0.84771673033445105"/>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3B39-4A44-9AA1-40E29BF10689}"/>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3B39-4A44-9AA1-40E29BF10689}"/>
              </c:ext>
            </c:extLst>
          </c:dPt>
          <c:dPt>
            <c:idx val="2"/>
            <c:bubble3D val="0"/>
            <c:spPr>
              <a:solidFill>
                <a:srgbClr val="4F81BD">
                  <a:lumMod val="60000"/>
                  <a:lumOff val="40000"/>
                </a:srgbClr>
              </a:solidFill>
              <a:ln w="9525" cap="flat" cmpd="sng" algn="ctr">
                <a:solidFill>
                  <a:srgbClr val="FFFFFF"/>
                </a:solidFill>
                <a:prstDash val="solid"/>
                <a:round/>
              </a:ln>
            </c:spPr>
            <c:extLst>
              <c:ext xmlns:c16="http://schemas.microsoft.com/office/drawing/2014/chart" uri="{C3380CC4-5D6E-409C-BE32-E72D297353CC}">
                <c16:uniqueId val="{00000005-3B39-4A44-9AA1-40E29BF10689}"/>
              </c:ext>
            </c:extLst>
          </c:dPt>
          <c:dLbls>
            <c:dLbl>
              <c:idx val="0"/>
              <c:layout>
                <c:manualLayout>
                  <c:x val="-0.105845682333187"/>
                  <c:y val="-0.19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39-4A44-9AA1-40E29BF10689}"/>
                </c:ext>
              </c:extLst>
            </c:dLbl>
            <c:dLbl>
              <c:idx val="1"/>
              <c:layout>
                <c:manualLayout>
                  <c:x val="0.11800959662650901"/>
                  <c:y val="0.18923121150697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39-4A44-9AA1-40E29BF10689}"/>
                </c:ext>
              </c:extLst>
            </c:dLbl>
            <c:dLbl>
              <c:idx val="2"/>
              <c:layout>
                <c:manualLayout>
                  <c:x val="-0.103825717437494"/>
                  <c:y val="7.36805176580650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39-4A44-9AA1-40E29BF10689}"/>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不存在依赖心理</c:v>
                </c:pt>
                <c:pt idx="1">
                  <c:v>存在依赖心理，闲下来不上网会觉得不舒服</c:v>
                </c:pt>
                <c:pt idx="2">
                  <c:v>我不会上网/没想过这个问题</c:v>
                </c:pt>
              </c:strCache>
            </c:strRef>
          </c:cat>
          <c:val>
            <c:numRef>
              <c:f>Sheet1!$B$2:$B$4</c:f>
              <c:numCache>
                <c:formatCode>0.0%</c:formatCode>
                <c:ptCount val="3"/>
                <c:pt idx="0">
                  <c:v>0.60931931575195997</c:v>
                </c:pt>
                <c:pt idx="1">
                  <c:v>0.26167141838916602</c:v>
                </c:pt>
                <c:pt idx="2">
                  <c:v>0.129</c:v>
                </c:pt>
              </c:numCache>
            </c:numRef>
          </c:val>
          <c:extLst>
            <c:ext xmlns:c16="http://schemas.microsoft.com/office/drawing/2014/chart" uri="{C3380CC4-5D6E-409C-BE32-E72D297353CC}">
              <c16:uniqueId val="{00000006-3B39-4A44-9AA1-40E29BF10689}"/>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194127243067"/>
          <c:y val="7.9679144385026698E-2"/>
          <c:w val="0.63539967373572603"/>
          <c:h val="0.83315508021390405"/>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F4FB-41FE-BB88-94B868C798C2}"/>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F4FB-41FE-BB88-94B868C798C2}"/>
              </c:ext>
            </c:extLst>
          </c:dPt>
          <c:dLbls>
            <c:dLbl>
              <c:idx val="0"/>
              <c:layout>
                <c:manualLayout>
                  <c:x val="0.11255378864754501"/>
                  <c:y val="-0.20988588993220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FB-41FE-BB88-94B868C798C2}"/>
                </c:ext>
              </c:extLst>
            </c:dLbl>
            <c:dLbl>
              <c:idx val="1"/>
              <c:layout>
                <c:manualLayout>
                  <c:x val="-0.15007931818473799"/>
                  <c:y val="0.16708787738431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FB-41FE-BB88-94B868C798C2}"/>
                </c:ext>
              </c:extLst>
            </c:dLbl>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会注意通过社交网络发布子女照片或视频的安全风险</c:v>
                </c:pt>
                <c:pt idx="1">
                  <c:v>没想过这个问题</c:v>
                </c:pt>
              </c:strCache>
            </c:strRef>
          </c:cat>
          <c:val>
            <c:numRef>
              <c:f>Sheet1!$B$2:$B$3</c:f>
              <c:numCache>
                <c:formatCode>0.0%</c:formatCode>
                <c:ptCount val="2"/>
                <c:pt idx="0">
                  <c:v>0.685924642702469</c:v>
                </c:pt>
                <c:pt idx="1">
                  <c:v>0.314075357297531</c:v>
                </c:pt>
              </c:numCache>
            </c:numRef>
          </c:val>
          <c:extLst>
            <c:ext xmlns:c16="http://schemas.microsoft.com/office/drawing/2014/chart" uri="{C3380CC4-5D6E-409C-BE32-E72D297353CC}">
              <c16:uniqueId val="{00000004-F4FB-41FE-BB88-94B868C798C2}"/>
            </c:ext>
          </c:extLst>
        </c:ser>
        <c:dLbls>
          <c:showLegendKey val="0"/>
          <c:showVal val="0"/>
          <c:showCatName val="0"/>
          <c:showSerName val="0"/>
          <c:showPercent val="0"/>
          <c:showBubbleSize val="0"/>
          <c:showLeaderLines val="1"/>
        </c:dLbls>
        <c:firstSliceAng val="90"/>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6272871636099"/>
          <c:y val="7.3886847236282305E-2"/>
          <c:w val="0.83373697677377401"/>
          <c:h val="0.83114907246763603"/>
        </c:manualLayout>
      </c:layout>
      <c:barChart>
        <c:barDir val="bar"/>
        <c:grouping val="clustered"/>
        <c:varyColors val="0"/>
        <c:ser>
          <c:idx val="0"/>
          <c:order val="0"/>
          <c:tx>
            <c:strRef>
              <c:f>Sheet1!$B$1</c:f>
              <c:strCache>
                <c:ptCount val="1"/>
                <c:pt idx="0">
                  <c:v>2021年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账号密码被盗</c:v>
                </c:pt>
                <c:pt idx="1">
                  <c:v>网上诈骗</c:v>
                </c:pt>
                <c:pt idx="2">
                  <c:v>电脑或手机中病毒</c:v>
                </c:pt>
                <c:pt idx="3">
                  <c:v>个人信息泄露</c:v>
                </c:pt>
                <c:pt idx="4">
                  <c:v>以上均无</c:v>
                </c:pt>
              </c:strCache>
            </c:strRef>
          </c:cat>
          <c:val>
            <c:numRef>
              <c:f>Sheet1!$B$2:$B$6</c:f>
              <c:numCache>
                <c:formatCode>0.0%</c:formatCode>
                <c:ptCount val="5"/>
                <c:pt idx="0">
                  <c:v>0.13129786369916599</c:v>
                </c:pt>
                <c:pt idx="1">
                  <c:v>0.110111254824646</c:v>
                </c:pt>
                <c:pt idx="2">
                  <c:v>0.109505714055341</c:v>
                </c:pt>
                <c:pt idx="3">
                  <c:v>6.3584638629547705E-2</c:v>
                </c:pt>
                <c:pt idx="4">
                  <c:v>0.745021734684438</c:v>
                </c:pt>
              </c:numCache>
            </c:numRef>
          </c:val>
          <c:extLst>
            <c:ext xmlns:c16="http://schemas.microsoft.com/office/drawing/2014/chart" uri="{C3380CC4-5D6E-409C-BE32-E72D297353CC}">
              <c16:uniqueId val="{00000000-CF77-4C6F-A59C-2A0B0CA18242}"/>
            </c:ext>
          </c:extLst>
        </c:ser>
        <c:ser>
          <c:idx val="1"/>
          <c:order val="1"/>
          <c:tx>
            <c:strRef>
              <c:f>Sheet1!$C$1</c:f>
              <c:strCache>
                <c:ptCount val="1"/>
                <c:pt idx="0">
                  <c:v>2022年</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账号密码被盗</c:v>
                </c:pt>
                <c:pt idx="1">
                  <c:v>网上诈骗</c:v>
                </c:pt>
                <c:pt idx="2">
                  <c:v>电脑或手机中病毒</c:v>
                </c:pt>
                <c:pt idx="3">
                  <c:v>个人信息泄露</c:v>
                </c:pt>
                <c:pt idx="4">
                  <c:v>以上均无</c:v>
                </c:pt>
              </c:strCache>
            </c:strRef>
          </c:cat>
          <c:val>
            <c:numRef>
              <c:f>Sheet1!$C$2:$C$6</c:f>
              <c:numCache>
                <c:formatCode>0.0%</c:formatCode>
                <c:ptCount val="5"/>
                <c:pt idx="0">
                  <c:v>0.12833994372392499</c:v>
                </c:pt>
                <c:pt idx="1">
                  <c:v>0.12651314772116501</c:v>
                </c:pt>
                <c:pt idx="2">
                  <c:v>8.8184503080475304E-2</c:v>
                </c:pt>
                <c:pt idx="3">
                  <c:v>6.29425914093973E-2</c:v>
                </c:pt>
                <c:pt idx="4">
                  <c:v>0.72365341906355996</c:v>
                </c:pt>
              </c:numCache>
            </c:numRef>
          </c:val>
          <c:extLst>
            <c:ext xmlns:c16="http://schemas.microsoft.com/office/drawing/2014/chart" uri="{C3380CC4-5D6E-409C-BE32-E72D297353CC}">
              <c16:uniqueId val="{00000001-CF77-4C6F-A59C-2A0B0CA18242}"/>
            </c:ext>
          </c:extLst>
        </c:ser>
        <c:dLbls>
          <c:showLegendKey val="0"/>
          <c:showVal val="0"/>
          <c:showCatName val="0"/>
          <c:showSerName val="0"/>
          <c:showPercent val="0"/>
          <c:showBubbleSize val="0"/>
        </c:dLbls>
        <c:gapWidth val="100"/>
        <c:overlap val="-20"/>
        <c:axId val="412637824"/>
        <c:axId val="412844416"/>
      </c:barChart>
      <c:catAx>
        <c:axId val="412637824"/>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844416"/>
        <c:crosses val="autoZero"/>
        <c:auto val="1"/>
        <c:lblAlgn val="ctr"/>
        <c:lblOffset val="100"/>
        <c:noMultiLvlLbl val="0"/>
      </c:catAx>
      <c:valAx>
        <c:axId val="412844416"/>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637824"/>
        <c:crosses val="autoZero"/>
        <c:crossBetween val="between"/>
        <c:majorUnit val="0.1"/>
      </c:valAx>
      <c:spPr>
        <a:noFill/>
        <a:ln w="12700">
          <a:noFill/>
        </a:ln>
      </c:spPr>
    </c:plotArea>
    <c:legend>
      <c:legendPos val="b"/>
      <c:layout>
        <c:manualLayout>
          <c:xMode val="edge"/>
          <c:yMode val="edge"/>
          <c:x val="0.223367985575364"/>
          <c:y val="0.93363529538138001"/>
          <c:w val="0.56067527308841503"/>
          <c:h val="6.6080254453502504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4732736982852"/>
          <c:y val="3.76924019345692E-2"/>
          <c:w val="0.72049198914683799"/>
          <c:h val="0.94801593861029199"/>
        </c:manualLayout>
      </c:layout>
      <c:barChart>
        <c:barDir val="bar"/>
        <c:grouping val="clustered"/>
        <c:varyColors val="0"/>
        <c:ser>
          <c:idx val="0"/>
          <c:order val="0"/>
          <c:tx>
            <c:strRef>
              <c:f>Sheet1!$B$1</c:f>
              <c:strCache>
                <c:ptCount val="1"/>
                <c:pt idx="0">
                  <c:v>2022年</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渲染激化家庭、
师生矛盾的内容</c:v>
                </c:pt>
                <c:pt idx="1">
                  <c:v>炫耀个人财富或
家庭背景的内容</c:v>
                </c:pt>
                <c:pt idx="2">
                  <c:v>血腥暴力或教
唆犯罪的内容</c:v>
                </c:pt>
                <c:pt idx="3">
                  <c:v>利用谐音词、表情符
号传播的不良内容</c:v>
                </c:pt>
                <c:pt idx="4">
                  <c:v>歪曲传统文化或
历史人物的内容</c:v>
                </c:pt>
                <c:pt idx="5">
                  <c:v>淫秽色情内容</c:v>
                </c:pt>
                <c:pt idx="6">
                  <c:v>自杀、自残等消
极思想的内容</c:v>
                </c:pt>
                <c:pt idx="7">
                  <c:v>诱导吸烟、饮酒、纹身
等不良行为的内容</c:v>
                </c:pt>
                <c:pt idx="8">
                  <c:v>宣传“霸凌风”
“家暴妆”的内容</c:v>
                </c:pt>
                <c:pt idx="9">
                  <c:v>宣扬不劳而获、躺
平等思想的内容</c:v>
                </c:pt>
                <c:pt idx="10">
                  <c:v>宣扬、美化侵略者
或殖民统治的内容</c:v>
                </c:pt>
                <c:pt idx="11">
                  <c:v>宣扬邪教、封
建迷信的内容</c:v>
                </c:pt>
                <c:pt idx="12">
                  <c:v>含有吸毒和违
禁药物的内容</c:v>
                </c:pt>
              </c:strCache>
            </c:strRef>
          </c:cat>
          <c:val>
            <c:numRef>
              <c:f>Sheet1!$B$2:$B$14</c:f>
              <c:numCache>
                <c:formatCode>0.0%</c:formatCode>
                <c:ptCount val="13"/>
                <c:pt idx="0">
                  <c:v>0.27019462152366303</c:v>
                </c:pt>
                <c:pt idx="1">
                  <c:v>0.26714494287395402</c:v>
                </c:pt>
                <c:pt idx="2">
                  <c:v>0.24227218153572999</c:v>
                </c:pt>
                <c:pt idx="3">
                  <c:v>0.23096763180038299</c:v>
                </c:pt>
                <c:pt idx="4">
                  <c:v>0.22160282115565599</c:v>
                </c:pt>
                <c:pt idx="5">
                  <c:v>0.194526103919274</c:v>
                </c:pt>
                <c:pt idx="6">
                  <c:v>0.18374556851342</c:v>
                </c:pt>
                <c:pt idx="7">
                  <c:v>0.17910077832270299</c:v>
                </c:pt>
                <c:pt idx="8">
                  <c:v>0.17898694635783199</c:v>
                </c:pt>
                <c:pt idx="9">
                  <c:v>0.16393299231425301</c:v>
                </c:pt>
                <c:pt idx="10">
                  <c:v>0.15969714119829101</c:v>
                </c:pt>
                <c:pt idx="11">
                  <c:v>0.15721288461347499</c:v>
                </c:pt>
                <c:pt idx="12">
                  <c:v>0.12610166122358701</c:v>
                </c:pt>
              </c:numCache>
            </c:numRef>
          </c:val>
          <c:extLst>
            <c:ext xmlns:c16="http://schemas.microsoft.com/office/drawing/2014/chart" uri="{C3380CC4-5D6E-409C-BE32-E72D297353CC}">
              <c16:uniqueId val="{00000000-2700-419A-BF84-06A547354983}"/>
            </c:ext>
          </c:extLst>
        </c:ser>
        <c:dLbls>
          <c:showLegendKey val="0"/>
          <c:showVal val="0"/>
          <c:showCatName val="0"/>
          <c:showSerName val="0"/>
          <c:showPercent val="0"/>
          <c:showBubbleSize val="0"/>
        </c:dLbls>
        <c:gapWidth val="100"/>
        <c:overlap val="-20"/>
        <c:axId val="412494848"/>
        <c:axId val="412775168"/>
      </c:barChart>
      <c:catAx>
        <c:axId val="41249484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12775168"/>
        <c:crosses val="autoZero"/>
        <c:auto val="1"/>
        <c:lblAlgn val="ctr"/>
        <c:lblOffset val="100"/>
        <c:noMultiLvlLbl val="0"/>
      </c:catAx>
      <c:valAx>
        <c:axId val="412775168"/>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12494848"/>
        <c:crosses val="autoZero"/>
        <c:crossBetween val="between"/>
        <c:majorUnit val="0.1"/>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78964036201"/>
          <c:y val="2.6141833459381699E-2"/>
          <c:w val="0.402547494974207"/>
          <c:h val="0.93143257510414801"/>
        </c:manualLayout>
      </c:layout>
      <c:pieChart>
        <c:varyColors val="1"/>
        <c:ser>
          <c:idx val="0"/>
          <c:order val="0"/>
          <c:tx>
            <c:strRef>
              <c:f>Sheet1!$B$1</c:f>
              <c:strCache>
                <c:ptCount val="1"/>
                <c:pt idx="0">
                  <c:v>列2</c:v>
                </c:pt>
              </c:strCache>
            </c:strRef>
          </c:tx>
          <c:spPr>
            <a:solidFill>
              <a:srgbClr val="558ED5"/>
            </a:solidFill>
            <a:ln w="9525" cap="flat" cmpd="sng" algn="ctr">
              <a:solidFill>
                <a:srgbClr val="FFFFFF"/>
              </a:solidFill>
              <a:prstDash val="solid"/>
              <a:round/>
            </a:ln>
          </c:spPr>
          <c:dPt>
            <c:idx val="0"/>
            <c:bubble3D val="0"/>
            <c:extLst>
              <c:ext xmlns:c16="http://schemas.microsoft.com/office/drawing/2014/chart" uri="{C3380CC4-5D6E-409C-BE32-E72D297353CC}">
                <c16:uniqueId val="{00000001-EC04-4A1E-AFCA-19BEDBC34E6E}"/>
              </c:ext>
            </c:extLst>
          </c:dPt>
          <c:dPt>
            <c:idx val="1"/>
            <c:bubble3D val="0"/>
            <c:spPr>
              <a:solidFill>
                <a:srgbClr val="C6D9F1"/>
              </a:solidFill>
              <a:ln w="9525" cap="flat" cmpd="sng" algn="ctr">
                <a:solidFill>
                  <a:srgbClr val="FFFFFF"/>
                </a:solidFill>
                <a:prstDash val="solid"/>
                <a:round/>
              </a:ln>
            </c:spPr>
            <c:extLst>
              <c:ext xmlns:c16="http://schemas.microsoft.com/office/drawing/2014/chart" uri="{C3380CC4-5D6E-409C-BE32-E72D297353CC}">
                <c16:uniqueId val="{00000003-EC04-4A1E-AFCA-19BEDBC34E6E}"/>
              </c:ext>
            </c:extLst>
          </c:dPt>
          <c:dLbls>
            <c:dLbl>
              <c:idx val="0"/>
              <c:layout>
                <c:manualLayout>
                  <c:x val="9.0788068401070801E-2"/>
                  <c:y val="-0.1353184891400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1375815632375398"/>
                      <c:h val="0.38641207433394598"/>
                    </c:manualLayout>
                  </c15:layout>
                </c:ext>
                <c:ext xmlns:c16="http://schemas.microsoft.com/office/drawing/2014/chart" uri="{C3380CC4-5D6E-409C-BE32-E72D297353CC}">
                  <c16:uniqueId val="{00000001-EC04-4A1E-AFCA-19BEDBC34E6E}"/>
                </c:ext>
              </c:extLst>
            </c:dLbl>
            <c:dLbl>
              <c:idx val="1"/>
              <c:layout>
                <c:manualLayout>
                  <c:x val="-4.4249060704146699E-2"/>
                  <c:y val="7.992998626536919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EC04-4A1E-AFCA-19BEDBC34E6E}"/>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Arial" panose="020B0604020202020204" pitchFamily="34" charset="0"/>
                    <a:ea typeface="黑体" panose="02010609060101010101" charset="-122"/>
                    <a:cs typeface="Arial" panose="020B0604020202020204" pitchFamily="34" charset="0"/>
                  </a:defRPr>
                </a:pPr>
                <a:endParaRPr lang="zh-CN"/>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知道可以通过互联网对侵害自身的不法行为进行权益维护或举报</c:v>
                </c:pt>
                <c:pt idx="1">
                  <c:v>不知道</c:v>
                </c:pt>
              </c:strCache>
            </c:strRef>
          </c:cat>
          <c:val>
            <c:numRef>
              <c:f>Sheet1!$B$2:$B$3</c:f>
              <c:numCache>
                <c:formatCode>0.0%</c:formatCode>
                <c:ptCount val="2"/>
                <c:pt idx="0">
                  <c:v>0.7893402444341</c:v>
                </c:pt>
                <c:pt idx="1">
                  <c:v>0.2106597555659</c:v>
                </c:pt>
              </c:numCache>
            </c:numRef>
          </c:val>
          <c:extLst>
            <c:ext xmlns:c16="http://schemas.microsoft.com/office/drawing/2014/chart" uri="{C3380CC4-5D6E-409C-BE32-E72D297353CC}">
              <c16:uniqueId val="{00000004-EC04-4A1E-AFCA-19BEDBC34E6E}"/>
            </c:ext>
          </c:extLst>
        </c:ser>
        <c:dLbls>
          <c:showLegendKey val="0"/>
          <c:showVal val="0"/>
          <c:showCatName val="0"/>
          <c:showSerName val="0"/>
          <c:showPercent val="0"/>
          <c:showBubbleSize val="0"/>
          <c:showLeaderLines val="1"/>
        </c:dLbls>
        <c:firstSliceAng val="45"/>
      </c:pieChart>
      <c:spPr>
        <a:noFill/>
        <a:ln w="12700">
          <a:noFill/>
        </a:ln>
      </c:spPr>
    </c:plotArea>
    <c:plotVisOnly val="1"/>
    <c:dispBlanksAs val="zero"/>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38163668448397398"/>
          <c:y val="8.7085754231399207E-2"/>
          <c:w val="0.58332709661917603"/>
          <c:h val="0.87824749403241997"/>
        </c:manualLayout>
      </c:layout>
      <c:barChart>
        <c:barDir val="bar"/>
        <c:grouping val="clustered"/>
        <c:varyColors val="0"/>
        <c:ser>
          <c:idx val="0"/>
          <c:order val="0"/>
          <c:tx>
            <c:strRef>
              <c:f>Sheet1!$B$1</c:f>
              <c:strCache>
                <c:ptCount val="1"/>
                <c:pt idx="0">
                  <c:v>2016.12</c:v>
                </c:pt>
              </c:strCache>
            </c:strRef>
          </c:tx>
          <c:spPr>
            <a:solidFill>
              <a:srgbClr val="5B9BD5"/>
            </a:solidFill>
          </c:spPr>
          <c:invertIfNegative val="0"/>
          <c:dLbls>
            <c:dLbl>
              <c:idx val="1"/>
              <c:layout>
                <c:manualLayout>
                  <c:x val="-2.0425462381405899E-7"/>
                  <c:y val="1.94742702616725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CB-464E-9834-48687346AC83}"/>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《中华人民共和国家庭教育促进法》提出预防未成年人沉迷网络</c:v>
                </c:pt>
                <c:pt idx="1">
                  <c:v>未成年人不能参与直播打赏</c:v>
                </c:pt>
                <c:pt idx="2">
                  <c:v>未成年人只能在周末和节假日的20时-21时玩网络游戏</c:v>
                </c:pt>
                <c:pt idx="3">
                  <c:v>《中华人民共和国未成年人保护法》新增了网络保护内容</c:v>
                </c:pt>
                <c:pt idx="4">
                  <c:v>未成年人不能做网络主播</c:v>
                </c:pt>
                <c:pt idx="5">
                  <c:v>未成年人在收看视频或短视频时，应使用青少年模式</c:v>
                </c:pt>
                <c:pt idx="6">
                  <c:v>以上均无</c:v>
                </c:pt>
              </c:strCache>
            </c:strRef>
          </c:cat>
          <c:val>
            <c:numRef>
              <c:f>Sheet1!$B$2:$B$8</c:f>
              <c:numCache>
                <c:formatCode>0.0%</c:formatCode>
                <c:ptCount val="7"/>
                <c:pt idx="0">
                  <c:v>0.58861336964702904</c:v>
                </c:pt>
                <c:pt idx="1">
                  <c:v>0.57593669603879905</c:v>
                </c:pt>
                <c:pt idx="2">
                  <c:v>0.54478772195610303</c:v>
                </c:pt>
                <c:pt idx="3">
                  <c:v>0.47507571858140701</c:v>
                </c:pt>
                <c:pt idx="4">
                  <c:v>0.46985629242127402</c:v>
                </c:pt>
                <c:pt idx="5">
                  <c:v>0.41243726868157998</c:v>
                </c:pt>
                <c:pt idx="6">
                  <c:v>0.12942003393719601</c:v>
                </c:pt>
              </c:numCache>
            </c:numRef>
          </c:val>
          <c:extLst>
            <c:ext xmlns:c16="http://schemas.microsoft.com/office/drawing/2014/chart" uri="{C3380CC4-5D6E-409C-BE32-E72D297353CC}">
              <c16:uniqueId val="{00000001-29CB-464E-9834-48687346AC83}"/>
            </c:ext>
          </c:extLst>
        </c:ser>
        <c:dLbls>
          <c:showLegendKey val="0"/>
          <c:showVal val="0"/>
          <c:showCatName val="0"/>
          <c:showSerName val="0"/>
          <c:showPercent val="0"/>
          <c:showBubbleSize val="0"/>
        </c:dLbls>
        <c:gapWidth val="150"/>
        <c:axId val="424504320"/>
        <c:axId val="424506112"/>
      </c:barChart>
      <c:catAx>
        <c:axId val="424504320"/>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24506112"/>
        <c:crosses val="autoZero"/>
        <c:auto val="1"/>
        <c:lblAlgn val="ctr"/>
        <c:lblOffset val="100"/>
        <c:noMultiLvlLbl val="0"/>
      </c:catAx>
      <c:valAx>
        <c:axId val="424506112"/>
        <c:scaling>
          <c:orientation val="minMax"/>
        </c:scaling>
        <c:delete val="0"/>
        <c:axPos val="t"/>
        <c:majorGridlines>
          <c:spPr>
            <a:ln w="6350" cap="flat" cmpd="sng" algn="ctr">
              <a:solidFill>
                <a:sysClr val="window" lastClr="FFFFFF">
                  <a:lumMod val="85000"/>
                </a:sysClr>
              </a:solidFill>
              <a:prstDash val="dash"/>
              <a:round/>
            </a:ln>
          </c:spPr>
        </c:majorGridlines>
        <c:numFmt formatCode="0%" sourceLinked="0"/>
        <c:majorTickMark val="in"/>
        <c:minorTickMark val="none"/>
        <c:tickLblPos val="nextTo"/>
        <c:spPr>
          <a:ln w="6350"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24504320"/>
        <c:crosses val="autoZero"/>
        <c:crossBetween val="between"/>
      </c:valAx>
      <c:spPr>
        <a:noFill/>
        <a:ln w="12700">
          <a:noFill/>
        </a:ln>
      </c:spPr>
    </c:plotArea>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406297205201205E-2"/>
          <c:y val="0.116199832399665"/>
          <c:w val="0.884620925925926"/>
          <c:h val="0.71557783115566198"/>
        </c:manualLayout>
      </c:layout>
      <c:barChart>
        <c:barDir val="col"/>
        <c:grouping val="clustered"/>
        <c:varyColors val="0"/>
        <c:ser>
          <c:idx val="0"/>
          <c:order val="0"/>
          <c:tx>
            <c:strRef>
              <c:f>Sheet1!$B$1</c:f>
              <c:strCache>
                <c:ptCount val="1"/>
                <c:pt idx="0">
                  <c:v>2021年</c:v>
                </c:pt>
              </c:strCache>
            </c:strRef>
          </c:tx>
          <c:spPr>
            <a:solidFill>
              <a:srgbClr val="1F497D">
                <a:lumMod val="60000"/>
                <a:lumOff val="40000"/>
              </a:srgbClr>
            </a:solidFill>
            <a:ln w="12700" cap="flat" cmpd="sng" algn="ctr">
              <a:solidFill>
                <a:schemeClr val="lt1">
                  <a:shade val="95000"/>
                  <a:satMod val="105000"/>
                </a:schemeClr>
              </a:solidFill>
              <a:prstDash val="solid"/>
              <a:round/>
            </a:ln>
          </c:spPr>
          <c:invertIfNegative val="0"/>
          <c:dLbls>
            <c:dLbl>
              <c:idx val="1"/>
              <c:layout>
                <c:manualLayout>
                  <c:x val="-1.9558071493453399E-3"/>
                  <c:y val="4.5351473922902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64-425B-AB93-B293633543F2}"/>
                </c:ext>
              </c:extLst>
            </c:dLbl>
            <c:dLbl>
              <c:idx val="2"/>
              <c:layout>
                <c:manualLayout>
                  <c:x val="-4.3074730381455701E-3"/>
                  <c:y val="1.3010159444355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64-425B-AB93-B293633543F2}"/>
                </c:ext>
              </c:extLst>
            </c:dLbl>
            <c:dLbl>
              <c:idx val="3"/>
              <c:layout>
                <c:manualLayout>
                  <c:x val="-9.3476719171695499E-17"/>
                  <c:y val="4.53514739229022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64-425B-AB93-B293633543F2}"/>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c:v>
                </c:pt>
                <c:pt idx="1">
                  <c:v>初中</c:v>
                </c:pt>
                <c:pt idx="2">
                  <c:v>高中</c:v>
                </c:pt>
                <c:pt idx="3">
                  <c:v>中等职业教育</c:v>
                </c:pt>
              </c:strCache>
            </c:strRef>
          </c:cat>
          <c:val>
            <c:numRef>
              <c:f>Sheet1!$B$2:$B$5</c:f>
              <c:numCache>
                <c:formatCode>0.0%</c:formatCode>
                <c:ptCount val="4"/>
                <c:pt idx="0">
                  <c:v>0.95031080241538501</c:v>
                </c:pt>
                <c:pt idx="1">
                  <c:v>0.99393419851428</c:v>
                </c:pt>
                <c:pt idx="2">
                  <c:v>0.98379689170623996</c:v>
                </c:pt>
                <c:pt idx="3">
                  <c:v>0.98755867177780798</c:v>
                </c:pt>
              </c:numCache>
            </c:numRef>
          </c:val>
          <c:extLst>
            <c:ext xmlns:c16="http://schemas.microsoft.com/office/drawing/2014/chart" uri="{C3380CC4-5D6E-409C-BE32-E72D297353CC}">
              <c16:uniqueId val="{00000003-B964-425B-AB93-B293633543F2}"/>
            </c:ext>
          </c:extLst>
        </c:ser>
        <c:ser>
          <c:idx val="1"/>
          <c:order val="1"/>
          <c:tx>
            <c:strRef>
              <c:f>Sheet1!$C$1</c:f>
              <c:strCache>
                <c:ptCount val="1"/>
                <c:pt idx="0">
                  <c:v>2022年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1.38490336891447E-3"/>
                  <c:y val="-4.23768457514247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64-425B-AB93-B293633543F2}"/>
                </c:ext>
              </c:extLst>
            </c:dLbl>
            <c:dLbl>
              <c:idx val="1"/>
              <c:layout>
                <c:manualLayout>
                  <c:x val="-7.8388862960007601E-4"/>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64-425B-AB93-B293633543F2}"/>
                </c:ext>
              </c:extLst>
            </c:dLbl>
            <c:dLbl>
              <c:idx val="2"/>
              <c:layout>
                <c:manualLayout>
                  <c:x val="-9.814165198758361E-4"/>
                  <c:y val="4.53514739229022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64-425B-AB93-B293633543F2}"/>
                </c:ext>
              </c:extLst>
            </c:dLbl>
            <c:dLbl>
              <c:idx val="3"/>
              <c:layout>
                <c:manualLayout>
                  <c:x val="3.5177629564946901E-3"/>
                  <c:y val="5.72499866088168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64-425B-AB93-B293633543F2}"/>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c:v>
                </c:pt>
                <c:pt idx="1">
                  <c:v>初中</c:v>
                </c:pt>
                <c:pt idx="2">
                  <c:v>高中</c:v>
                </c:pt>
                <c:pt idx="3">
                  <c:v>中等职业教育</c:v>
                </c:pt>
              </c:strCache>
            </c:strRef>
          </c:cat>
          <c:val>
            <c:numRef>
              <c:f>Sheet1!$C$2:$C$5</c:f>
              <c:numCache>
                <c:formatCode>0.0%</c:formatCode>
                <c:ptCount val="4"/>
                <c:pt idx="0">
                  <c:v>0.95050040480946196</c:v>
                </c:pt>
                <c:pt idx="1">
                  <c:v>0.99084887874231597</c:v>
                </c:pt>
                <c:pt idx="2">
                  <c:v>0.993407221620625</c:v>
                </c:pt>
                <c:pt idx="3">
                  <c:v>0.99545188390318995</c:v>
                </c:pt>
              </c:numCache>
            </c:numRef>
          </c:val>
          <c:extLst>
            <c:ext xmlns:c16="http://schemas.microsoft.com/office/drawing/2014/chart" uri="{C3380CC4-5D6E-409C-BE32-E72D297353CC}">
              <c16:uniqueId val="{00000008-B964-425B-AB93-B293633543F2}"/>
            </c:ext>
          </c:extLst>
        </c:ser>
        <c:dLbls>
          <c:showLegendKey val="0"/>
          <c:showVal val="0"/>
          <c:showCatName val="0"/>
          <c:showSerName val="0"/>
          <c:showPercent val="0"/>
          <c:showBubbleSize val="0"/>
        </c:dLbls>
        <c:gapWidth val="100"/>
        <c:overlap val="-20"/>
        <c:axId val="401672064"/>
        <c:axId val="401673600"/>
      </c:barChart>
      <c:catAx>
        <c:axId val="40167206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1673600"/>
        <c:crosses val="autoZero"/>
        <c:auto val="1"/>
        <c:lblAlgn val="ctr"/>
        <c:lblOffset val="100"/>
        <c:noMultiLvlLbl val="0"/>
      </c:catAx>
      <c:valAx>
        <c:axId val="401673600"/>
        <c:scaling>
          <c:orientation val="minMax"/>
          <c:max val="1"/>
          <c:min val="0"/>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1672064"/>
        <c:crosses val="autoZero"/>
        <c:crossBetween val="between"/>
        <c:majorUnit val="0.2"/>
      </c:valAx>
      <c:spPr>
        <a:noFill/>
        <a:ln w="12700">
          <a:noFill/>
        </a:ln>
      </c:spPr>
    </c:plotArea>
    <c:legend>
      <c:legendPos val="b"/>
      <c:layout>
        <c:manualLayout>
          <c:xMode val="edge"/>
          <c:yMode val="edge"/>
          <c:x val="0.17391588001786601"/>
          <c:y val="0.91004182008363999"/>
          <c:w val="0.64876991714471199"/>
          <c:h val="8.7938975877951797E-2"/>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307508167597598E-2"/>
          <c:y val="9.6617208563215304E-2"/>
          <c:w val="0.884620925925926"/>
          <c:h val="0.731891370721517"/>
        </c:manualLayout>
      </c:layout>
      <c:barChart>
        <c:barDir val="col"/>
        <c:grouping val="clustered"/>
        <c:varyColors val="0"/>
        <c:ser>
          <c:idx val="0"/>
          <c:order val="0"/>
          <c:tx>
            <c:strRef>
              <c:f>Sheet1!$B$1</c:f>
              <c:strCache>
                <c:ptCount val="1"/>
                <c:pt idx="0">
                  <c:v>上小学前</c:v>
                </c:pt>
              </c:strCache>
            </c:strRef>
          </c:tx>
          <c:spPr>
            <a:solidFill>
              <a:srgbClr val="1F497D">
                <a:lumMod val="60000"/>
                <a:lumOff val="40000"/>
              </a:srgbClr>
            </a:solidFill>
            <a:ln w="12700" cap="flat" cmpd="sng" algn="ctr">
              <a:solidFill>
                <a:schemeClr val="lt1">
                  <a:shade val="95000"/>
                  <a:satMod val="105000"/>
                </a:schemeClr>
              </a:solidFill>
              <a:prstDash val="solid"/>
              <a:round/>
            </a:ln>
          </c:spPr>
          <c:invertIfNegative val="0"/>
          <c:dLbls>
            <c:dLbl>
              <c:idx val="1"/>
              <c:layout>
                <c:manualLayout>
                  <c:x val="-1.9558071493454001E-3"/>
                  <c:y val="1.36054421768706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EA-4477-AF10-B7AB43572C99}"/>
                </c:ext>
              </c:extLst>
            </c:dLbl>
            <c:dLbl>
              <c:idx val="2"/>
              <c:layout>
                <c:manualLayout>
                  <c:x val="-9.4062620757491295E-3"/>
                  <c:y val="1.75453068366452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EA-4477-AF10-B7AB43572C99}"/>
                </c:ext>
              </c:extLst>
            </c:dLbl>
            <c:dLbl>
              <c:idx val="3"/>
              <c:layout>
                <c:manualLayout>
                  <c:x val="2.5493945188019402E-3"/>
                  <c:y val="1.814058956916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EA-4477-AF10-B7AB43572C99}"/>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小学生</c:v>
                </c:pt>
                <c:pt idx="1">
                  <c:v>初中生</c:v>
                </c:pt>
                <c:pt idx="2">
                  <c:v>高中生</c:v>
                </c:pt>
                <c:pt idx="3">
                  <c:v>中等职业教育学生</c:v>
                </c:pt>
              </c:strCache>
            </c:strRef>
          </c:cat>
          <c:val>
            <c:numRef>
              <c:f>Sheet1!$B$2:$B$5</c:f>
              <c:numCache>
                <c:formatCode>0.0%</c:formatCode>
                <c:ptCount val="4"/>
                <c:pt idx="0">
                  <c:v>0.34230182902187301</c:v>
                </c:pt>
                <c:pt idx="1">
                  <c:v>0.19086536092607601</c:v>
                </c:pt>
                <c:pt idx="2">
                  <c:v>0.20079253107777101</c:v>
                </c:pt>
                <c:pt idx="3">
                  <c:v>0.174877969764868</c:v>
                </c:pt>
              </c:numCache>
            </c:numRef>
          </c:val>
          <c:extLst>
            <c:ext xmlns:c16="http://schemas.microsoft.com/office/drawing/2014/chart" uri="{C3380CC4-5D6E-409C-BE32-E72D297353CC}">
              <c16:uniqueId val="{00000003-7EEA-4477-AF10-B7AB43572C99}"/>
            </c:ext>
          </c:extLst>
        </c:ser>
        <c:ser>
          <c:idx val="1"/>
          <c:order val="1"/>
          <c:tx>
            <c:strRef>
              <c:f>Sheet1!$C$1</c:f>
              <c:strCache>
                <c:ptCount val="1"/>
                <c:pt idx="0">
                  <c:v>上小学时</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1.38490336891447E-3"/>
                  <c:y val="-4.23768457514247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EA-4477-AF10-B7AB43572C99}"/>
                </c:ext>
              </c:extLst>
            </c:dLbl>
            <c:dLbl>
              <c:idx val="1"/>
              <c:layout>
                <c:manualLayout>
                  <c:x val="-3.33328314840187E-3"/>
                  <c:y val="-9.07029478458050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EA-4477-AF10-B7AB43572C99}"/>
                </c:ext>
              </c:extLst>
            </c:dLbl>
            <c:dLbl>
              <c:idx val="2"/>
              <c:layout>
                <c:manualLayout>
                  <c:x val="-9.8141651987574199E-4"/>
                  <c:y val="1.360544217687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EA-4477-AF10-B7AB43572C99}"/>
                </c:ext>
              </c:extLst>
            </c:dLbl>
            <c:dLbl>
              <c:idx val="3"/>
              <c:layout>
                <c:manualLayout>
                  <c:x val="3.5177629564946901E-3"/>
                  <c:y val="5.72499866088168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EA-4477-AF10-B7AB43572C99}"/>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小学生</c:v>
                </c:pt>
                <c:pt idx="1">
                  <c:v>初中生</c:v>
                </c:pt>
                <c:pt idx="2">
                  <c:v>高中生</c:v>
                </c:pt>
                <c:pt idx="3">
                  <c:v>中等职业教育学生</c:v>
                </c:pt>
              </c:strCache>
            </c:strRef>
          </c:cat>
          <c:val>
            <c:numRef>
              <c:f>Sheet1!$C$2:$C$5</c:f>
              <c:numCache>
                <c:formatCode>0.0%</c:formatCode>
                <c:ptCount val="4"/>
                <c:pt idx="0">
                  <c:v>0.65769817097812699</c:v>
                </c:pt>
                <c:pt idx="1">
                  <c:v>0.705498078210955</c:v>
                </c:pt>
                <c:pt idx="2">
                  <c:v>0.61139195634599197</c:v>
                </c:pt>
                <c:pt idx="3">
                  <c:v>0.55002837763005696</c:v>
                </c:pt>
              </c:numCache>
            </c:numRef>
          </c:val>
          <c:extLst>
            <c:ext xmlns:c16="http://schemas.microsoft.com/office/drawing/2014/chart" uri="{C3380CC4-5D6E-409C-BE32-E72D297353CC}">
              <c16:uniqueId val="{00000008-7EEA-4477-AF10-B7AB43572C99}"/>
            </c:ext>
          </c:extLst>
        </c:ser>
        <c:ser>
          <c:idx val="2"/>
          <c:order val="2"/>
          <c:tx>
            <c:strRef>
              <c:f>Sheet1!$D$1</c:f>
              <c:strCache>
                <c:ptCount val="1"/>
                <c:pt idx="0">
                  <c:v>上初中时</c:v>
                </c:pt>
              </c:strCache>
            </c:strRef>
          </c:tx>
          <c:invertIfNegative val="0"/>
          <c:dLbls>
            <c:dLbl>
              <c:idx val="0"/>
              <c:layout>
                <c:manualLayout>
                  <c:x val="-2.3369179792923899E-17"/>
                  <c:y val="4.5351473922902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EA-4477-AF10-B7AB43572C99}"/>
                </c:ext>
              </c:extLst>
            </c:dLbl>
            <c:dLbl>
              <c:idx val="1"/>
              <c:layout>
                <c:manualLayout>
                  <c:x val="0"/>
                  <c:y val="9.07029478458050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EA-4477-AF10-B7AB43572C99}"/>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小学生</c:v>
                </c:pt>
                <c:pt idx="1">
                  <c:v>初中生</c:v>
                </c:pt>
                <c:pt idx="2">
                  <c:v>高中生</c:v>
                </c:pt>
                <c:pt idx="3">
                  <c:v>中等职业教育学生</c:v>
                </c:pt>
              </c:strCache>
            </c:strRef>
          </c:cat>
          <c:val>
            <c:numRef>
              <c:f>Sheet1!$D$2:$D$5</c:f>
              <c:numCache>
                <c:formatCode>0.0%</c:formatCode>
                <c:ptCount val="4"/>
                <c:pt idx="1">
                  <c:v>0.103636560862969</c:v>
                </c:pt>
                <c:pt idx="2">
                  <c:v>0.14538869919536901</c:v>
                </c:pt>
                <c:pt idx="3">
                  <c:v>0.21864092004021399</c:v>
                </c:pt>
              </c:numCache>
            </c:numRef>
          </c:val>
          <c:extLst>
            <c:ext xmlns:c16="http://schemas.microsoft.com/office/drawing/2014/chart" uri="{C3380CC4-5D6E-409C-BE32-E72D297353CC}">
              <c16:uniqueId val="{0000000B-7EEA-4477-AF10-B7AB43572C99}"/>
            </c:ext>
          </c:extLst>
        </c:ser>
        <c:ser>
          <c:idx val="3"/>
          <c:order val="3"/>
          <c:tx>
            <c:strRef>
              <c:f>Sheet1!$E$1</c:f>
              <c:strCache>
                <c:ptCount val="1"/>
                <c:pt idx="0">
                  <c:v>上高中/中专/技校时</c:v>
                </c:pt>
              </c:strCache>
            </c:strRef>
          </c:tx>
          <c:invertIfNegative val="0"/>
          <c:dLbls>
            <c:dLbl>
              <c:idx val="1"/>
              <c:layout>
                <c:manualLayout>
                  <c:x val="2.5493945188019402E-3"/>
                  <c:y val="2.26757369614517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EEA-4477-AF10-B7AB43572C99}"/>
                </c:ext>
              </c:extLst>
            </c:dLbl>
            <c:dLbl>
              <c:idx val="2"/>
              <c:layout>
                <c:manualLayout>
                  <c:x val="5.09878903760356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EEA-4477-AF10-B7AB43572C99}"/>
                </c:ext>
              </c:extLst>
            </c:dLbl>
            <c:dLbl>
              <c:idx val="3"/>
              <c:layout>
                <c:manualLayout>
                  <c:x val="2.5493945188016002E-3"/>
                  <c:y val="4.5351473922902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EEA-4477-AF10-B7AB43572C99}"/>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小学生</c:v>
                </c:pt>
                <c:pt idx="1">
                  <c:v>初中生</c:v>
                </c:pt>
                <c:pt idx="2">
                  <c:v>高中生</c:v>
                </c:pt>
                <c:pt idx="3">
                  <c:v>中等职业教育学生</c:v>
                </c:pt>
              </c:strCache>
            </c:strRef>
          </c:cat>
          <c:val>
            <c:numRef>
              <c:f>Sheet1!$E$2:$E$5</c:f>
              <c:numCache>
                <c:formatCode>General</c:formatCode>
                <c:ptCount val="4"/>
                <c:pt idx="2" formatCode="0.0%">
                  <c:v>4.24268133808684E-2</c:v>
                </c:pt>
                <c:pt idx="3" formatCode="0.0%">
                  <c:v>5.64527325648604E-2</c:v>
                </c:pt>
              </c:numCache>
            </c:numRef>
          </c:val>
          <c:extLst>
            <c:ext xmlns:c16="http://schemas.microsoft.com/office/drawing/2014/chart" uri="{C3380CC4-5D6E-409C-BE32-E72D297353CC}">
              <c16:uniqueId val="{0000000F-7EEA-4477-AF10-B7AB43572C99}"/>
            </c:ext>
          </c:extLst>
        </c:ser>
        <c:dLbls>
          <c:showLegendKey val="0"/>
          <c:showVal val="0"/>
          <c:showCatName val="0"/>
          <c:showSerName val="0"/>
          <c:showPercent val="0"/>
          <c:showBubbleSize val="0"/>
        </c:dLbls>
        <c:gapWidth val="100"/>
        <c:overlap val="-20"/>
        <c:axId val="401672064"/>
        <c:axId val="401673600"/>
      </c:barChart>
      <c:catAx>
        <c:axId val="40167206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1673600"/>
        <c:crosses val="autoZero"/>
        <c:auto val="1"/>
        <c:lblAlgn val="ctr"/>
        <c:lblOffset val="100"/>
        <c:noMultiLvlLbl val="0"/>
      </c:catAx>
      <c:valAx>
        <c:axId val="401673600"/>
        <c:scaling>
          <c:orientation val="minMax"/>
          <c:max val="0.8"/>
          <c:min val="0"/>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1672064"/>
        <c:crosses val="autoZero"/>
        <c:crossBetween val="between"/>
        <c:majorUnit val="0.2"/>
      </c:valAx>
      <c:spPr>
        <a:noFill/>
        <a:ln w="12700">
          <a:noFill/>
        </a:ln>
      </c:spPr>
    </c:plotArea>
    <c:legend>
      <c:legendPos val="b"/>
      <c:layout>
        <c:manualLayout>
          <c:xMode val="edge"/>
          <c:yMode val="edge"/>
          <c:x val="0.17646527453666799"/>
          <c:y val="0.90967307657971297"/>
          <c:w val="0.64876991714471199"/>
          <c:h val="6.7619047619047606E-2"/>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42545085090203E-2"/>
          <c:y val="0.112570793480552"/>
          <c:w val="0.87517695368724102"/>
          <c:h val="0.702473550307121"/>
        </c:manualLayout>
      </c:layout>
      <c:barChart>
        <c:barDir val="col"/>
        <c:grouping val="clustered"/>
        <c:varyColors val="0"/>
        <c:ser>
          <c:idx val="0"/>
          <c:order val="0"/>
          <c:tx>
            <c:strRef>
              <c:f>Sheet1!$B$1</c:f>
              <c:strCache>
                <c:ptCount val="1"/>
                <c:pt idx="0">
                  <c:v>2021年</c:v>
                </c:pt>
              </c:strCache>
            </c:strRef>
          </c:tx>
          <c:spPr>
            <a:solidFill>
              <a:srgbClr val="5B9BD5"/>
            </a:solidFill>
            <a:ln w="12700" cap="flat" cmpd="sng" algn="ctr">
              <a:solidFill>
                <a:schemeClr val="lt1">
                  <a:shade val="95000"/>
                  <a:satMod val="105000"/>
                </a:schemeClr>
              </a:solidFill>
              <a:prstDash val="solid"/>
              <a:round/>
            </a:ln>
          </c:spPr>
          <c:invertIfNegative val="0"/>
          <c:dLbls>
            <c:dLbl>
              <c:idx val="0"/>
              <c:layout>
                <c:manualLayout>
                  <c:x val="2.7601435274634302E-3"/>
                  <c:y val="9.83971099553515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12-46D2-BC3A-5D02F4B5FB5D}"/>
                </c:ext>
              </c:extLst>
            </c:dLbl>
            <c:dLbl>
              <c:idx val="1"/>
              <c:layout>
                <c:manualLayout>
                  <c:x val="-5.3853392659842904E-3"/>
                  <c:y val="1.4760147601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12-46D2-BC3A-5D02F4B5FB5D}"/>
                </c:ext>
              </c:extLst>
            </c:dLbl>
            <c:dLbl>
              <c:idx val="2"/>
              <c:layout>
                <c:manualLayout>
                  <c:x val="-5.4528707890199304E-3"/>
                  <c:y val="9.84009840098401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12-46D2-BC3A-5D02F4B5FB5D}"/>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台式电脑</c:v>
                </c:pt>
                <c:pt idx="1">
                  <c:v>笔记本电脑</c:v>
                </c:pt>
                <c:pt idx="2">
                  <c:v>手机</c:v>
                </c:pt>
                <c:pt idx="3">
                  <c:v>平板电脑</c:v>
                </c:pt>
              </c:strCache>
            </c:strRef>
          </c:cat>
          <c:val>
            <c:numRef>
              <c:f>Sheet1!$B$2:$B$5</c:f>
              <c:numCache>
                <c:formatCode>0.0%</c:formatCode>
                <c:ptCount val="4"/>
                <c:pt idx="0">
                  <c:v>0.41093479173880498</c:v>
                </c:pt>
                <c:pt idx="1">
                  <c:v>0.38406742525776799</c:v>
                </c:pt>
                <c:pt idx="2">
                  <c:v>0.90718470746810298</c:v>
                </c:pt>
                <c:pt idx="3">
                  <c:v>0.45733044081416802</c:v>
                </c:pt>
              </c:numCache>
            </c:numRef>
          </c:val>
          <c:extLst>
            <c:ext xmlns:c16="http://schemas.microsoft.com/office/drawing/2014/chart" uri="{C3380CC4-5D6E-409C-BE32-E72D297353CC}">
              <c16:uniqueId val="{00000003-B412-46D2-BC3A-5D02F4B5FB5D}"/>
            </c:ext>
          </c:extLst>
        </c:ser>
        <c:ser>
          <c:idx val="1"/>
          <c:order val="1"/>
          <c:tx>
            <c:strRef>
              <c:f>Sheet1!$C$1</c:f>
              <c:strCache>
                <c:ptCount val="1"/>
                <c:pt idx="0">
                  <c:v>2022年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8.7463949700187608E-3"/>
                  <c:y val="4.92004920049205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12-46D2-BC3A-5D02F4B5FB5D}"/>
                </c:ext>
              </c:extLst>
            </c:dLbl>
            <c:dLbl>
              <c:idx val="1"/>
              <c:layout>
                <c:manualLayout>
                  <c:x val="6.2294833039298197E-3"/>
                  <c:y val="2.46002460024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12-46D2-BC3A-5D02F4B5FB5D}"/>
                </c:ext>
              </c:extLst>
            </c:dLbl>
            <c:dLbl>
              <c:idx val="2"/>
              <c:layout>
                <c:manualLayout>
                  <c:x val="-2.29193125052917E-3"/>
                  <c:y val="4.92004920049201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12-46D2-BC3A-5D02F4B5FB5D}"/>
                </c:ext>
              </c:extLst>
            </c:dLbl>
            <c:dLbl>
              <c:idx val="3"/>
              <c:layout>
                <c:manualLayout>
                  <c:x val="-2.0714994995075899E-3"/>
                  <c:y val="4.92004920049201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12-46D2-BC3A-5D02F4B5FB5D}"/>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台式电脑</c:v>
                </c:pt>
                <c:pt idx="1">
                  <c:v>笔记本电脑</c:v>
                </c:pt>
                <c:pt idx="2">
                  <c:v>手机</c:v>
                </c:pt>
                <c:pt idx="3">
                  <c:v>平板电脑</c:v>
                </c:pt>
              </c:strCache>
            </c:strRef>
          </c:cat>
          <c:val>
            <c:numRef>
              <c:f>Sheet1!$C$2:$C$5</c:f>
              <c:numCache>
                <c:formatCode>0.0%</c:formatCode>
                <c:ptCount val="4"/>
                <c:pt idx="0">
                  <c:v>0.33151977898970603</c:v>
                </c:pt>
                <c:pt idx="1">
                  <c:v>0.31700904118025802</c:v>
                </c:pt>
                <c:pt idx="2">
                  <c:v>0.913166611304012</c:v>
                </c:pt>
                <c:pt idx="3">
                  <c:v>0.45526712241265299</c:v>
                </c:pt>
              </c:numCache>
            </c:numRef>
          </c:val>
          <c:extLst>
            <c:ext xmlns:c16="http://schemas.microsoft.com/office/drawing/2014/chart" uri="{C3380CC4-5D6E-409C-BE32-E72D297353CC}">
              <c16:uniqueId val="{00000008-B412-46D2-BC3A-5D02F4B5FB5D}"/>
            </c:ext>
          </c:extLst>
        </c:ser>
        <c:dLbls>
          <c:showLegendKey val="0"/>
          <c:showVal val="0"/>
          <c:showCatName val="0"/>
          <c:showSerName val="0"/>
          <c:showPercent val="0"/>
          <c:showBubbleSize val="0"/>
        </c:dLbls>
        <c:gapWidth val="150"/>
        <c:overlap val="-20"/>
        <c:axId val="400867712"/>
        <c:axId val="400869248"/>
      </c:barChart>
      <c:catAx>
        <c:axId val="400867712"/>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869248"/>
        <c:crosses val="autoZero"/>
        <c:auto val="1"/>
        <c:lblAlgn val="ctr"/>
        <c:lblOffset val="100"/>
        <c:noMultiLvlLbl val="0"/>
      </c:catAx>
      <c:valAx>
        <c:axId val="400869248"/>
        <c:scaling>
          <c:orientation val="minMax"/>
          <c:max val="1"/>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867712"/>
        <c:crosses val="autoZero"/>
        <c:crossBetween val="between"/>
        <c:majorUnit val="0.2"/>
      </c:valAx>
      <c:spPr>
        <a:noFill/>
        <a:ln w="12700">
          <a:noFill/>
        </a:ln>
      </c:spPr>
    </c:plotArea>
    <c:legend>
      <c:legendPos val="b"/>
      <c:layout>
        <c:manualLayout>
          <c:xMode val="edge"/>
          <c:yMode val="edge"/>
          <c:x val="0.24078697824062301"/>
          <c:y val="0.91427086041071004"/>
          <c:w val="0.51570521667129599"/>
          <c:h val="7.3357933579335899E-2"/>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803403152423503E-2"/>
          <c:y val="9.5011558726545195E-2"/>
          <c:w val="0.92087595490635199"/>
          <c:h val="0.73805461351608204"/>
        </c:manualLayout>
      </c:layout>
      <c:barChart>
        <c:barDir val="col"/>
        <c:grouping val="clustered"/>
        <c:varyColors val="0"/>
        <c:ser>
          <c:idx val="0"/>
          <c:order val="0"/>
          <c:tx>
            <c:strRef>
              <c:f>Sheet1!$B$1</c:f>
              <c:strCache>
                <c:ptCount val="1"/>
                <c:pt idx="0">
                  <c:v>2021年</c:v>
                </c:pt>
              </c:strCache>
            </c:strRef>
          </c:tx>
          <c:spPr>
            <a:solidFill>
              <a:srgbClr val="5B9BD5"/>
            </a:solidFill>
            <a:ln w="12700" cap="flat" cmpd="sng" algn="ctr">
              <a:solidFill>
                <a:schemeClr val="lt1">
                  <a:shade val="95000"/>
                  <a:satMod val="105000"/>
                </a:schemeClr>
              </a:solidFill>
              <a:prstDash val="solid"/>
              <a:round/>
            </a:ln>
          </c:spPr>
          <c:invertIfNegative val="0"/>
          <c:dLbls>
            <c:dLbl>
              <c:idx val="0"/>
              <c:layout>
                <c:manualLayout>
                  <c:x val="2.7601435274634302E-3"/>
                  <c:y val="9.83971099553515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E6-46D4-BE39-9C95E397A3CC}"/>
                </c:ext>
              </c:extLst>
            </c:dLbl>
            <c:dLbl>
              <c:idx val="1"/>
              <c:layout>
                <c:manualLayout>
                  <c:x val="-5.3853392659842904E-3"/>
                  <c:y val="1.4760147601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E6-46D4-BE39-9C95E397A3CC}"/>
                </c:ext>
              </c:extLst>
            </c:dLbl>
            <c:dLbl>
              <c:idx val="2"/>
              <c:layout>
                <c:manualLayout>
                  <c:x val="-5.4528707890199304E-3"/>
                  <c:y val="9.84009840098401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E6-46D4-BE39-9C95E397A3CC}"/>
                </c:ext>
              </c:extLst>
            </c:dLbl>
            <c:dLbl>
              <c:idx val="4"/>
              <c:layout>
                <c:manualLayout>
                  <c:x val="-1.01204093555352E-16"/>
                  <c:y val="1.4760147601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E6-46D4-BE39-9C95E397A3CC}"/>
                </c:ext>
              </c:extLst>
            </c:dLbl>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智能手表</c:v>
                </c:pt>
                <c:pt idx="1">
                  <c:v>智能台灯</c:v>
                </c:pt>
                <c:pt idx="2">
                  <c:v>词典笔</c:v>
                </c:pt>
                <c:pt idx="3">
                  <c:v>智能音箱</c:v>
                </c:pt>
                <c:pt idx="4">
                  <c:v>平板学习机/智能屏</c:v>
                </c:pt>
              </c:strCache>
            </c:strRef>
          </c:cat>
          <c:val>
            <c:numRef>
              <c:f>Sheet1!$B$2:$B$6</c:f>
              <c:numCache>
                <c:formatCode>0.0%</c:formatCode>
                <c:ptCount val="5"/>
                <c:pt idx="0">
                  <c:v>0.39340337182733298</c:v>
                </c:pt>
                <c:pt idx="1">
                  <c:v>0.21668720296845201</c:v>
                </c:pt>
                <c:pt idx="2">
                  <c:v>0.163586876283972</c:v>
                </c:pt>
                <c:pt idx="3">
                  <c:v>0.19941327377769</c:v>
                </c:pt>
              </c:numCache>
            </c:numRef>
          </c:val>
          <c:extLst>
            <c:ext xmlns:c16="http://schemas.microsoft.com/office/drawing/2014/chart" uri="{C3380CC4-5D6E-409C-BE32-E72D297353CC}">
              <c16:uniqueId val="{00000004-B5E6-46D4-BE39-9C95E397A3CC}"/>
            </c:ext>
          </c:extLst>
        </c:ser>
        <c:ser>
          <c:idx val="1"/>
          <c:order val="1"/>
          <c:tx>
            <c:strRef>
              <c:f>Sheet1!$C$1</c:f>
              <c:strCache>
                <c:ptCount val="1"/>
                <c:pt idx="0">
                  <c:v>2022年</c:v>
                </c:pt>
              </c:strCache>
            </c:strRef>
          </c:tx>
          <c:spPr>
            <a:solidFill>
              <a:srgbClr val="FF0000">
                <a:alpha val="70000"/>
              </a:srgbClr>
            </a:solidFill>
            <a:ln w="12700" cap="flat" cmpd="sng" algn="ctr">
              <a:solidFill>
                <a:schemeClr val="lt1">
                  <a:shade val="95000"/>
                  <a:satMod val="105000"/>
                </a:schemeClr>
              </a:solidFill>
              <a:prstDash val="solid"/>
              <a:round/>
            </a:ln>
          </c:spPr>
          <c:invertIfNegative val="0"/>
          <c:dLbls>
            <c:dLbl>
              <c:idx val="0"/>
              <c:layout>
                <c:manualLayout>
                  <c:x val="8.7463949700187608E-3"/>
                  <c:y val="4.92004920049205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E6-46D4-BE39-9C95E397A3CC}"/>
                </c:ext>
              </c:extLst>
            </c:dLbl>
            <c:dLbl>
              <c:idx val="1"/>
              <c:layout>
                <c:manualLayout>
                  <c:x val="6.2294833039298197E-3"/>
                  <c:y val="2.46002460024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E6-46D4-BE39-9C95E397A3CC}"/>
                </c:ext>
              </c:extLst>
            </c:dLbl>
            <c:dLbl>
              <c:idx val="2"/>
              <c:layout>
                <c:manualLayout>
                  <c:x val="3.9252527818803796E-3"/>
                  <c:y val="4.91998857817874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E6-46D4-BE39-9C95E397A3CC}"/>
                </c:ext>
              </c:extLst>
            </c:dLbl>
            <c:dLbl>
              <c:idx val="3"/>
              <c:layout>
                <c:manualLayout>
                  <c:x val="-2.0714994995075899E-3"/>
                  <c:y val="4.92004920049201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E6-46D4-BE39-9C95E397A3CC}"/>
                </c:ext>
              </c:extLst>
            </c:dLbl>
            <c:dLbl>
              <c:idx val="4"/>
              <c:layout>
                <c:manualLayout>
                  <c:x val="-2.3146529419169901E-3"/>
                  <c:y val="1.476014760147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E6-46D4-BE39-9C95E397A3CC}"/>
                </c:ext>
              </c:extLst>
            </c:dLbl>
            <c:numFmt formatCode="0.0%" sourceLinked="0"/>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智能手表</c:v>
                </c:pt>
                <c:pt idx="1">
                  <c:v>智能台灯</c:v>
                </c:pt>
                <c:pt idx="2">
                  <c:v>词典笔</c:v>
                </c:pt>
                <c:pt idx="3">
                  <c:v>智能音箱</c:v>
                </c:pt>
                <c:pt idx="4">
                  <c:v>平板学习机/智能屏</c:v>
                </c:pt>
              </c:strCache>
            </c:strRef>
          </c:cat>
          <c:val>
            <c:numRef>
              <c:f>Sheet1!$C$2:$C$6</c:f>
              <c:numCache>
                <c:formatCode>0.0%</c:formatCode>
                <c:ptCount val="5"/>
                <c:pt idx="0">
                  <c:v>0.40123009516131303</c:v>
                </c:pt>
                <c:pt idx="1">
                  <c:v>0.22916797937755001</c:v>
                </c:pt>
                <c:pt idx="2">
                  <c:v>0.20629540534375601</c:v>
                </c:pt>
                <c:pt idx="3">
                  <c:v>0.168629023314463</c:v>
                </c:pt>
                <c:pt idx="4">
                  <c:v>0.213483707990446</c:v>
                </c:pt>
              </c:numCache>
            </c:numRef>
          </c:val>
          <c:extLst>
            <c:ext xmlns:c16="http://schemas.microsoft.com/office/drawing/2014/chart" uri="{C3380CC4-5D6E-409C-BE32-E72D297353CC}">
              <c16:uniqueId val="{0000000A-B5E6-46D4-BE39-9C95E397A3CC}"/>
            </c:ext>
          </c:extLst>
        </c:ser>
        <c:dLbls>
          <c:showLegendKey val="0"/>
          <c:showVal val="0"/>
          <c:showCatName val="0"/>
          <c:showSerName val="0"/>
          <c:showPercent val="0"/>
          <c:showBubbleSize val="0"/>
        </c:dLbls>
        <c:gapWidth val="150"/>
        <c:overlap val="-20"/>
        <c:axId val="400867712"/>
        <c:axId val="400869248"/>
      </c:barChart>
      <c:catAx>
        <c:axId val="400867712"/>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869248"/>
        <c:crosses val="autoZero"/>
        <c:auto val="1"/>
        <c:lblAlgn val="ctr"/>
        <c:lblOffset val="100"/>
        <c:noMultiLvlLbl val="0"/>
      </c:catAx>
      <c:valAx>
        <c:axId val="400869248"/>
        <c:scaling>
          <c:orientation val="minMax"/>
          <c:max val="0.8"/>
        </c:scaling>
        <c:delete val="0"/>
        <c:axPos val="l"/>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867712"/>
        <c:crosses val="autoZero"/>
        <c:crossBetween val="between"/>
        <c:majorUnit val="0.2"/>
      </c:valAx>
      <c:spPr>
        <a:noFill/>
        <a:ln w="12700">
          <a:noFill/>
        </a:ln>
      </c:spPr>
    </c:plotArea>
    <c:legend>
      <c:legendPos val="b"/>
      <c:layout>
        <c:manualLayout>
          <c:xMode val="edge"/>
          <c:yMode val="edge"/>
          <c:x val="0.23384347905223599"/>
          <c:y val="0.92361539755369604"/>
          <c:w val="0.51570521667129599"/>
          <c:h val="7.3357933579335899E-2"/>
        </c:manualLayout>
      </c:layout>
      <c:overlay val="0"/>
      <c:txPr>
        <a:bodyPr rot="0" spcFirstLastPara="0" vertOverflow="ellipsis" vert="horz" wrap="square" anchor="ctr" anchorCtr="1"/>
        <a:lstStyle/>
        <a:p>
          <a:pPr>
            <a:defRPr lang="zh-CN" sz="900" b="0" i="0" u="none" strike="noStrike" kern="1200" baseline="0">
              <a:solidFill>
                <a:sysClr val="windowText" lastClr="000000"/>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899188277140999"/>
          <c:y val="6.0462062931788699E-2"/>
          <c:w val="0.80163093664390095"/>
          <c:h val="0.88531909373397299"/>
        </c:manualLayout>
      </c:layout>
      <c:barChart>
        <c:barDir val="bar"/>
        <c:grouping val="clustered"/>
        <c:varyColors val="0"/>
        <c:ser>
          <c:idx val="0"/>
          <c:order val="0"/>
          <c:tx>
            <c:strRef>
              <c:f>Sheet1!$B$1</c:f>
              <c:strCache>
                <c:ptCount val="1"/>
                <c:pt idx="0">
                  <c:v>城镇</c:v>
                </c:pt>
              </c:strCache>
            </c:strRef>
          </c:tx>
          <c:spPr>
            <a:solidFill>
              <a:srgbClr val="5B9BD5"/>
            </a:solidFill>
          </c:spPr>
          <c:invertIfNegative val="0"/>
          <c:dLbls>
            <c:spPr>
              <a:noFill/>
              <a:ln w="25392">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台式电脑</c:v>
                </c:pt>
                <c:pt idx="1">
                  <c:v>笔记本电脑</c:v>
                </c:pt>
                <c:pt idx="2">
                  <c:v>手机</c:v>
                </c:pt>
                <c:pt idx="3">
                  <c:v>平板电脑</c:v>
                </c:pt>
                <c:pt idx="4">
                  <c:v>智能手表</c:v>
                </c:pt>
                <c:pt idx="5">
                  <c:v>智能台灯</c:v>
                </c:pt>
                <c:pt idx="6">
                  <c:v>词典笔</c:v>
                </c:pt>
                <c:pt idx="7">
                  <c:v>智能音箱</c:v>
                </c:pt>
                <c:pt idx="8">
                  <c:v>平板学习机/智能屏</c:v>
                </c:pt>
              </c:strCache>
            </c:strRef>
          </c:cat>
          <c:val>
            <c:numRef>
              <c:f>Sheet1!$B$2:$B$10</c:f>
              <c:numCache>
                <c:formatCode>0.0%</c:formatCode>
                <c:ptCount val="9"/>
                <c:pt idx="0">
                  <c:v>0.35926652954643967</c:v>
                </c:pt>
                <c:pt idx="1">
                  <c:v>0.35196434234113838</c:v>
                </c:pt>
                <c:pt idx="2">
                  <c:v>0.90941585703091754</c:v>
                </c:pt>
                <c:pt idx="3">
                  <c:v>0.49567496606059996</c:v>
                </c:pt>
                <c:pt idx="4">
                  <c:v>0.43567149850180581</c:v>
                </c:pt>
                <c:pt idx="5">
                  <c:v>0.24648501255922395</c:v>
                </c:pt>
                <c:pt idx="6">
                  <c:v>0.22061797458754559</c:v>
                </c:pt>
                <c:pt idx="7">
                  <c:v>0.18770394130499171</c:v>
                </c:pt>
                <c:pt idx="8">
                  <c:v>0.22504706123298202</c:v>
                </c:pt>
              </c:numCache>
            </c:numRef>
          </c:val>
          <c:extLst>
            <c:ext xmlns:c16="http://schemas.microsoft.com/office/drawing/2014/chart" uri="{C3380CC4-5D6E-409C-BE32-E72D297353CC}">
              <c16:uniqueId val="{00000000-0E4F-408E-BEB2-E076E0166F1E}"/>
            </c:ext>
          </c:extLst>
        </c:ser>
        <c:ser>
          <c:idx val="1"/>
          <c:order val="1"/>
          <c:tx>
            <c:strRef>
              <c:f>Sheet1!$C$1</c:f>
              <c:strCache>
                <c:ptCount val="1"/>
                <c:pt idx="0">
                  <c:v>农村</c:v>
                </c:pt>
              </c:strCache>
            </c:strRef>
          </c:tx>
          <c:spPr>
            <a:solidFill>
              <a:srgbClr val="FF0000">
                <a:alpha val="70000"/>
              </a:srgbClr>
            </a:solidFill>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台式电脑</c:v>
                </c:pt>
                <c:pt idx="1">
                  <c:v>笔记本电脑</c:v>
                </c:pt>
                <c:pt idx="2">
                  <c:v>手机</c:v>
                </c:pt>
                <c:pt idx="3">
                  <c:v>平板电脑</c:v>
                </c:pt>
                <c:pt idx="4">
                  <c:v>智能手表</c:v>
                </c:pt>
                <c:pt idx="5">
                  <c:v>智能台灯</c:v>
                </c:pt>
                <c:pt idx="6">
                  <c:v>词典笔</c:v>
                </c:pt>
                <c:pt idx="7">
                  <c:v>智能音箱</c:v>
                </c:pt>
                <c:pt idx="8">
                  <c:v>平板学习机/智能屏</c:v>
                </c:pt>
              </c:strCache>
            </c:strRef>
          </c:cat>
          <c:val>
            <c:numRef>
              <c:f>Sheet1!$C$2:$C$10</c:f>
              <c:numCache>
                <c:formatCode>0.0%</c:formatCode>
                <c:ptCount val="9"/>
                <c:pt idx="0">
                  <c:v>0.23931407500605872</c:v>
                </c:pt>
                <c:pt idx="1">
                  <c:v>0.2007781197398138</c:v>
                </c:pt>
                <c:pt idx="2">
                  <c:v>0.92744059932059641</c:v>
                </c:pt>
                <c:pt idx="3">
                  <c:v>0.3198839406650501</c:v>
                </c:pt>
                <c:pt idx="4">
                  <c:v>0.28749530425460562</c:v>
                </c:pt>
                <c:pt idx="5">
                  <c:v>0.1717279146725712</c:v>
                </c:pt>
                <c:pt idx="6">
                  <c:v>0.1592593283639748</c:v>
                </c:pt>
                <c:pt idx="7">
                  <c:v>0.10209777545703076</c:v>
                </c:pt>
                <c:pt idx="8">
                  <c:v>0.17164115320977186</c:v>
                </c:pt>
              </c:numCache>
            </c:numRef>
          </c:val>
          <c:extLst>
            <c:ext xmlns:c16="http://schemas.microsoft.com/office/drawing/2014/chart" uri="{C3380CC4-5D6E-409C-BE32-E72D297353CC}">
              <c16:uniqueId val="{00000001-0E4F-408E-BEB2-E076E0166F1E}"/>
            </c:ext>
          </c:extLst>
        </c:ser>
        <c:dLbls>
          <c:showLegendKey val="0"/>
          <c:showVal val="0"/>
          <c:showCatName val="0"/>
          <c:showSerName val="0"/>
          <c:showPercent val="0"/>
          <c:showBubbleSize val="0"/>
        </c:dLbls>
        <c:gapWidth val="100"/>
        <c:axId val="400773888"/>
        <c:axId val="400775424"/>
      </c:barChart>
      <c:catAx>
        <c:axId val="400773888"/>
        <c:scaling>
          <c:orientation val="maxMin"/>
        </c:scaling>
        <c:delete val="0"/>
        <c:axPos val="l"/>
        <c:numFmt formatCode="General" sourceLinked="1"/>
        <c:majorTickMark val="in"/>
        <c:minorTickMark val="none"/>
        <c:tickLblPos val="nextTo"/>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crossAx val="400775424"/>
        <c:crosses val="autoZero"/>
        <c:auto val="1"/>
        <c:lblAlgn val="ctr"/>
        <c:lblOffset val="100"/>
        <c:noMultiLvlLbl val="0"/>
      </c:catAx>
      <c:valAx>
        <c:axId val="400775424"/>
        <c:scaling>
          <c:orientation val="minMax"/>
        </c:scaling>
        <c:delete val="0"/>
        <c:axPos val="t"/>
        <c:majorGridlines>
          <c:spPr>
            <a:ln w="9525" cap="flat" cmpd="sng" algn="ctr">
              <a:solidFill>
                <a:sysClr val="window" lastClr="FFFFFF">
                  <a:lumMod val="85000"/>
                </a:sysClr>
              </a:solidFill>
              <a:prstDash val="dash"/>
              <a:round/>
            </a:ln>
          </c:spPr>
        </c:majorGridlines>
        <c:numFmt formatCode="0%" sourceLinked="0"/>
        <c:majorTickMark val="in"/>
        <c:minorTickMark val="none"/>
        <c:tickLblPos val="nextTo"/>
        <c:spPr>
          <a:ln w="9525" cap="flat" cmpd="sng" algn="ctr">
            <a:no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CN"/>
          </a:p>
        </c:txPr>
        <c:crossAx val="400773888"/>
        <c:crosses val="autoZero"/>
        <c:crossBetween val="between"/>
        <c:majorUnit val="0.1"/>
      </c:valAx>
      <c:spPr>
        <a:noFill/>
        <a:ln w="12700">
          <a:noFill/>
        </a:ln>
      </c:spPr>
    </c:plotArea>
    <c:legend>
      <c:legendPos val="b"/>
      <c:layout>
        <c:manualLayout>
          <c:xMode val="edge"/>
          <c:yMode val="edge"/>
          <c:x val="0.268393680519665"/>
          <c:y val="0.96018825233052796"/>
          <c:w val="0.46496782496782901"/>
          <c:h val="3.1817062221410002E-2"/>
        </c:manualLayout>
      </c:layout>
      <c:overlay val="0"/>
      <c:txPr>
        <a:bodyPr rot="0" spcFirstLastPara="0" vertOverflow="ellipsis" vert="horz" wrap="square" anchor="ctr" anchorCtr="1"/>
        <a:lstStyle/>
        <a:p>
          <a:pPr>
            <a:defRPr lang="zh-CN" sz="900" b="0" i="0" u="none" strike="noStrike" kern="1200" baseline="0">
              <a:solidFill>
                <a:schemeClr val="tx1"/>
              </a:solidFill>
              <a:latin typeface="黑体" panose="02010609060101010101" charset="-122"/>
              <a:ea typeface="黑体" panose="02010609060101010101" charset="-122"/>
              <a:cs typeface="Arial" panose="020B0604020202020204" pitchFamily="34" charset="0"/>
            </a:defRPr>
          </a:pPr>
          <a:endParaRPr lang="zh-CN"/>
        </a:p>
      </c:txPr>
    </c:legend>
    <c:plotVisOnly val="1"/>
    <c:dispBlanksAs val="gap"/>
    <c:showDLblsOverMax val="0"/>
  </c:chart>
  <c:spPr>
    <a:noFill/>
    <a:ln w="12700" cap="flat" cmpd="sng" algn="ctr">
      <a:noFill/>
      <a:prstDash val="solid"/>
      <a:round/>
    </a:ln>
  </c:spPr>
  <c:txPr>
    <a:bodyPr/>
    <a:lstStyle/>
    <a:p>
      <a:pPr>
        <a:defRPr lang="zh-CN" sz="900">
          <a:latin typeface="Arial" panose="020B0604020202020204" pitchFamily="34" charset="0"/>
          <a:ea typeface="+mn-ea"/>
          <a:cs typeface="Arial" panose="020B0604020202020204" pitchFamily="34" charset="0"/>
        </a:defRPr>
      </a:pPr>
      <a:endParaRPr lang="zh-CN"/>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0.03497</cdr:x>
      <cdr:y>0.02212</cdr:y>
    </cdr:from>
    <cdr:to>
      <cdr:x>0.177</cdr:x>
      <cdr:y>0.09202</cdr:y>
    </cdr:to>
    <cdr:sp macro="" textlink="">
      <cdr:nvSpPr>
        <cdr:cNvPr id="2" name="矩形 1"/>
        <cdr:cNvSpPr/>
      </cdr:nvSpPr>
      <cdr:spPr>
        <a:xfrm xmlns:a="http://schemas.openxmlformats.org/drawingml/2006/main">
          <a:off x="141161" y="56145"/>
          <a:ext cx="573332" cy="177413"/>
        </a:xfrm>
        <a:prstGeom xmlns:a="http://schemas.openxmlformats.org/drawingml/2006/main" prst="rect">
          <a:avLst/>
        </a:prstGeom>
      </cdr:spPr>
      <cdr:txBody>
        <a:bodyPr xmlns:a="http://schemas.openxmlformats.org/drawingml/2006/main" vert="horz" wrap="square" lIns="0" tIns="0" rIns="0" bIns="0" rtlCol="0" anchor="t" anchorCtr="0">
          <a:normAutofit/>
        </a:bodyPr>
        <a:lstStyle xmlns:a="http://schemas.openxmlformats.org/drawingml/2006/main">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xmlns:a="http://schemas.openxmlformats.org/drawingml/2006/main">
          <a:r>
            <a:rPr lang="zh-CN" altLang="en-US" sz="900" b="0">
              <a:latin typeface="黑体" panose="02010609060101010101" charset="-122"/>
              <a:ea typeface="黑体" panose="02010609060101010101" charset="-122"/>
            </a:rPr>
            <a:t>单位：万人</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4F8189A3-EDE8-4532-85E7-5ED8C25A53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3715</Words>
  <Characters>21181</Characters>
  <Application>Microsoft Office Word</Application>
  <DocSecurity>0</DocSecurity>
  <Lines>176</Lines>
  <Paragraphs>49</Paragraphs>
  <ScaleCrop>false</ScaleCrop>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郭悦</dc:creator>
  <cp:lastModifiedBy>yue guo</cp:lastModifiedBy>
  <cp:revision>10</cp:revision>
  <cp:lastPrinted>2023-12-19T06:49:00Z</cp:lastPrinted>
  <dcterms:created xsi:type="dcterms:W3CDTF">2023-12-20T00:38:00Z</dcterms:created>
  <dcterms:modified xsi:type="dcterms:W3CDTF">2023-12-22T10:41:00Z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y fmtid="{D5CDD505-2E9C-101B-9397-08002B2CF9AE}" pid="3" name="ICV">
    <vt:lpwstr>C489CB843FA44E03B1CEDBA4A3DB9793_13</vt:lpwstr>
  </property>
</Properties>
</file>