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42.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charts/chart43.xml" ContentType="application/vnd.openxmlformats-officedocument.drawingml.chart+xml"/>
  <Override PartName="/word/theme/themeOverride43.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0.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3.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54.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drawings/drawing57.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58.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59.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6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33770" w14:textId="7D769C7E" w:rsidR="00882BD0" w:rsidRDefault="00882BD0" w:rsidP="00882BD0">
      <w:pPr>
        <w:spacing w:line="312" w:lineRule="auto"/>
        <w:ind w:leftChars="-135" w:left="-283" w:rightChars="-230" w:right="-483" w:firstLineChars="0" w:firstLine="0"/>
        <w:rPr>
          <w:rFonts w:eastAsia="黑体"/>
          <w:b/>
          <w:bCs/>
          <w:color w:val="000000" w:themeColor="text1"/>
          <w:spacing w:val="-20"/>
          <w:w w:val="90"/>
          <w:sz w:val="72"/>
          <w:szCs w:val="72"/>
        </w:rPr>
      </w:pPr>
      <w:bookmarkStart w:id="0" w:name="_Toc329704197"/>
      <w:bookmarkStart w:id="1" w:name="_Toc345950521"/>
      <w:bookmarkStart w:id="2" w:name="_Toc376784057"/>
      <w:bookmarkStart w:id="3" w:name="_Toc377485499"/>
      <w:bookmarkStart w:id="4" w:name="_Toc377486300"/>
      <w:bookmarkStart w:id="5" w:name="_Toc377549227"/>
      <w:bookmarkStart w:id="6" w:name="_Toc377551842"/>
      <w:bookmarkStart w:id="7" w:name="_Toc393385887"/>
      <w:bookmarkStart w:id="8" w:name="_Toc393456477"/>
      <w:bookmarkStart w:id="9" w:name="_Toc407632502"/>
      <w:bookmarkStart w:id="10" w:name="_Toc407787219"/>
      <w:bookmarkStart w:id="11" w:name="_Toc407787836"/>
      <w:bookmarkStart w:id="12" w:name="_Toc407920488"/>
      <w:bookmarkStart w:id="13" w:name="_Toc409079031"/>
      <w:bookmarkStart w:id="14" w:name="_Toc409426930"/>
      <w:bookmarkStart w:id="15" w:name="_Toc409427121"/>
      <w:bookmarkStart w:id="16" w:name="_Toc409518219"/>
      <w:bookmarkStart w:id="17" w:name="_Toc409688469"/>
      <w:bookmarkStart w:id="18" w:name="_Toc409699890"/>
      <w:bookmarkStart w:id="19" w:name="_Toc409796140"/>
      <w:bookmarkStart w:id="20" w:name="_Toc410122727"/>
      <w:bookmarkStart w:id="21" w:name="_Toc440720371"/>
      <w:bookmarkStart w:id="22" w:name="_Toc440731645"/>
      <w:bookmarkStart w:id="23" w:name="_Toc512333436"/>
      <w:bookmarkStart w:id="24" w:name="_Toc512337302"/>
      <w:bookmarkStart w:id="25" w:name="_Toc535590607"/>
      <w:bookmarkStart w:id="26" w:name="_Toc535590715"/>
      <w:bookmarkStart w:id="27" w:name="_Toc535590797"/>
      <w:bookmarkStart w:id="28" w:name="_Toc535593765"/>
      <w:bookmarkStart w:id="29" w:name="_Toc140474239"/>
      <w:bookmarkStart w:id="30" w:name="_Toc140568623"/>
      <w:bookmarkStart w:id="31" w:name="_Toc165531049"/>
      <w:bookmarkStart w:id="32" w:name="_Toc169939542"/>
      <w:bookmarkStart w:id="33" w:name="_Toc170028797"/>
      <w:bookmarkStart w:id="34" w:name="_Hlk536430863"/>
    </w:p>
    <w:p w14:paraId="4A5E794C" w14:textId="77777777" w:rsidR="00E400DE" w:rsidRDefault="00E400DE"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7B8797" w14:textId="77777777" w:rsidR="008F0BAB" w:rsidRPr="00AD5BB6" w:rsidRDefault="008F0BAB"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D2A492" w14:textId="6D234F71" w:rsidR="0023473A" w:rsidRDefault="0023473A" w:rsidP="00351936">
      <w:pPr>
        <w:spacing w:line="720" w:lineRule="auto"/>
        <w:ind w:firstLineChars="0" w:firstLine="0"/>
        <w:jc w:val="center"/>
        <w:rPr>
          <w:rFonts w:eastAsia="黑体"/>
          <w:b/>
          <w:bCs/>
          <w:color w:val="000000" w:themeColor="text1"/>
          <w:spacing w:val="-20"/>
          <w:w w:val="90"/>
          <w:sz w:val="72"/>
          <w:szCs w:val="72"/>
        </w:rPr>
      </w:pPr>
      <w:r>
        <w:rPr>
          <w:rFonts w:eastAsia="黑体" w:hint="eastAsia"/>
          <w:b/>
          <w:bCs/>
          <w:color w:val="000000" w:themeColor="text1"/>
          <w:spacing w:val="-20"/>
          <w:w w:val="90"/>
          <w:sz w:val="72"/>
          <w:szCs w:val="72"/>
        </w:rPr>
        <w:t>第</w:t>
      </w:r>
      <w:r w:rsidR="0034526C">
        <w:rPr>
          <w:rFonts w:eastAsia="黑体" w:hint="eastAsia"/>
          <w:b/>
          <w:bCs/>
          <w:color w:val="000000" w:themeColor="text1"/>
          <w:spacing w:val="-20"/>
          <w:w w:val="90"/>
          <w:sz w:val="72"/>
          <w:szCs w:val="72"/>
        </w:rPr>
        <w:t>50</w:t>
      </w:r>
      <w:r>
        <w:rPr>
          <w:rFonts w:eastAsia="黑体" w:hint="eastAsia"/>
          <w:b/>
          <w:bCs/>
          <w:color w:val="000000" w:themeColor="text1"/>
          <w:spacing w:val="-20"/>
          <w:w w:val="90"/>
          <w:sz w:val="72"/>
          <w:szCs w:val="72"/>
        </w:rPr>
        <w:t>次</w:t>
      </w:r>
      <w:r w:rsidR="00882BD0" w:rsidRPr="00AD5BB6">
        <w:rPr>
          <w:rFonts w:eastAsia="黑体" w:hint="eastAsia"/>
          <w:b/>
          <w:bCs/>
          <w:color w:val="000000" w:themeColor="text1"/>
          <w:spacing w:val="-20"/>
          <w:w w:val="90"/>
          <w:sz w:val="72"/>
          <w:szCs w:val="72"/>
        </w:rPr>
        <w:t>中国互联网络发展状况</w:t>
      </w:r>
    </w:p>
    <w:p w14:paraId="7B9F792A" w14:textId="77777777" w:rsidR="00E5684E"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72"/>
          <w:szCs w:val="72"/>
        </w:rPr>
      </w:pPr>
      <w:r w:rsidRPr="00AD5BB6">
        <w:rPr>
          <w:rFonts w:eastAsia="黑体" w:hint="eastAsia"/>
          <w:b/>
          <w:bCs/>
          <w:color w:val="000000" w:themeColor="text1"/>
          <w:spacing w:val="-20"/>
          <w:w w:val="90"/>
          <w:sz w:val="72"/>
          <w:szCs w:val="72"/>
        </w:rPr>
        <w:t>统计报告</w:t>
      </w:r>
    </w:p>
    <w:p w14:paraId="4900498F" w14:textId="4B26BE68" w:rsidR="00882BD0" w:rsidRPr="00D220F5"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44"/>
          <w:szCs w:val="44"/>
        </w:rPr>
      </w:pPr>
    </w:p>
    <w:p w14:paraId="2B12C898" w14:textId="77777777" w:rsidR="00E742A7" w:rsidRPr="00AD5BB6" w:rsidRDefault="00E742A7" w:rsidP="00EA787C">
      <w:pPr>
        <w:spacing w:line="312" w:lineRule="auto"/>
        <w:ind w:rightChars="40" w:right="84" w:firstLineChars="0" w:firstLine="0"/>
        <w:jc w:val="center"/>
        <w:rPr>
          <w:rFonts w:eastAsia="黑体"/>
          <w:b/>
          <w:bCs/>
          <w:color w:val="000000" w:themeColor="text1"/>
          <w:spacing w:val="-20"/>
          <w:w w:val="90"/>
          <w:sz w:val="72"/>
          <w:szCs w:val="72"/>
        </w:rPr>
      </w:pPr>
    </w:p>
    <w:p w14:paraId="0AA63A4D" w14:textId="77777777" w:rsidR="00E742A7" w:rsidRPr="00AD5BB6" w:rsidRDefault="00E742A7" w:rsidP="00EA787C">
      <w:pPr>
        <w:spacing w:line="312" w:lineRule="auto"/>
        <w:ind w:rightChars="40" w:right="84" w:firstLineChars="0" w:firstLine="0"/>
        <w:jc w:val="center"/>
        <w:rPr>
          <w:rFonts w:eastAsia="黑体"/>
          <w:b/>
          <w:bCs/>
          <w:color w:val="000000" w:themeColor="text1"/>
          <w:spacing w:val="-20"/>
          <w:w w:val="90"/>
          <w:sz w:val="48"/>
          <w:szCs w:val="48"/>
        </w:rPr>
      </w:pPr>
    </w:p>
    <w:p w14:paraId="26174F9A" w14:textId="77777777" w:rsidR="006D080B" w:rsidRPr="00EA787C" w:rsidRDefault="006D080B" w:rsidP="00EA787C">
      <w:pPr>
        <w:adjustRightInd w:val="0"/>
        <w:snapToGrid w:val="0"/>
        <w:spacing w:line="312" w:lineRule="auto"/>
        <w:ind w:firstLineChars="0" w:firstLine="0"/>
        <w:jc w:val="center"/>
        <w:rPr>
          <w:color w:val="000000" w:themeColor="text1"/>
          <w:sz w:val="30"/>
          <w:szCs w:val="30"/>
        </w:rPr>
      </w:pPr>
    </w:p>
    <w:p w14:paraId="67558030"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5623A8F2"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31154141"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65FD88B0" w14:textId="77777777" w:rsidR="00CB1CEF" w:rsidRPr="00EA787C" w:rsidRDefault="00CB1CEF" w:rsidP="00EA787C">
      <w:pPr>
        <w:adjustRightInd w:val="0"/>
        <w:snapToGrid w:val="0"/>
        <w:spacing w:line="312" w:lineRule="auto"/>
        <w:ind w:firstLineChars="0" w:firstLine="0"/>
        <w:jc w:val="center"/>
        <w:rPr>
          <w:color w:val="000000" w:themeColor="text1"/>
          <w:sz w:val="30"/>
          <w:szCs w:val="30"/>
        </w:rPr>
      </w:pPr>
    </w:p>
    <w:p w14:paraId="4A71A659" w14:textId="77777777" w:rsidR="00882BD0" w:rsidRDefault="00CB1CEF" w:rsidP="00351936">
      <w:pPr>
        <w:adjustRightInd w:val="0"/>
        <w:snapToGrid w:val="0"/>
        <w:spacing w:line="312" w:lineRule="auto"/>
        <w:ind w:firstLineChars="0" w:firstLine="0"/>
        <w:jc w:val="center"/>
        <w:rPr>
          <w:color w:val="000000" w:themeColor="text1"/>
          <w:sz w:val="30"/>
          <w:szCs w:val="30"/>
        </w:rPr>
      </w:pPr>
      <w:r w:rsidRPr="00CB1CEF">
        <w:rPr>
          <w:rFonts w:hint="eastAsia"/>
          <w:color w:val="000000" w:themeColor="text1"/>
          <w:sz w:val="30"/>
          <w:szCs w:val="30"/>
        </w:rPr>
        <w:t>中国互联网络信息中心</w:t>
      </w:r>
    </w:p>
    <w:p w14:paraId="05077914" w14:textId="4BFBE56A" w:rsidR="00CB1CEF" w:rsidRPr="00CB1CEF" w:rsidRDefault="00CB1CEF" w:rsidP="00351936">
      <w:pPr>
        <w:adjustRightInd w:val="0"/>
        <w:spacing w:line="312" w:lineRule="auto"/>
        <w:ind w:firstLineChars="0" w:firstLine="0"/>
        <w:jc w:val="center"/>
        <w:rPr>
          <w:color w:val="000000" w:themeColor="text1"/>
          <w:sz w:val="30"/>
          <w:szCs w:val="30"/>
        </w:rPr>
      </w:pPr>
      <w:r w:rsidRPr="00CB1CEF">
        <w:rPr>
          <w:color w:val="000000" w:themeColor="text1"/>
          <w:sz w:val="30"/>
          <w:szCs w:val="30"/>
        </w:rPr>
        <w:t>202</w:t>
      </w:r>
      <w:r w:rsidR="00556C63">
        <w:rPr>
          <w:color w:val="000000" w:themeColor="text1"/>
          <w:sz w:val="30"/>
          <w:szCs w:val="30"/>
        </w:rPr>
        <w:t>2</w:t>
      </w:r>
      <w:r w:rsidRPr="00CB1CEF">
        <w:rPr>
          <w:rFonts w:hint="eastAsia"/>
          <w:color w:val="000000" w:themeColor="text1"/>
          <w:sz w:val="30"/>
          <w:szCs w:val="30"/>
        </w:rPr>
        <w:t>年</w:t>
      </w:r>
      <w:r w:rsidR="001B14D3">
        <w:rPr>
          <w:rFonts w:hint="eastAsia"/>
          <w:color w:val="000000" w:themeColor="text1"/>
          <w:sz w:val="30"/>
          <w:szCs w:val="30"/>
        </w:rPr>
        <w:t>8</w:t>
      </w:r>
      <w:r w:rsidRPr="00CB1CEF">
        <w:rPr>
          <w:rFonts w:hint="eastAsia"/>
          <w:color w:val="000000" w:themeColor="text1"/>
          <w:sz w:val="30"/>
          <w:szCs w:val="30"/>
        </w:rPr>
        <w:t>月</w:t>
      </w:r>
    </w:p>
    <w:p w14:paraId="0ABCB874" w14:textId="77777777" w:rsidR="00CB1CEF" w:rsidRPr="00CB1CEF" w:rsidRDefault="00CB1CEF" w:rsidP="00351936">
      <w:pPr>
        <w:adjustRightInd w:val="0"/>
        <w:spacing w:line="312" w:lineRule="auto"/>
        <w:ind w:firstLine="600"/>
        <w:jc w:val="center"/>
        <w:rPr>
          <w:color w:val="000000" w:themeColor="text1"/>
          <w:sz w:val="30"/>
          <w:szCs w:val="30"/>
        </w:rPr>
      </w:pPr>
    </w:p>
    <w:p w14:paraId="04FCF8DC" w14:textId="77777777" w:rsidR="00882BD0" w:rsidRPr="00AD5BB6" w:rsidRDefault="00882BD0" w:rsidP="00882BD0">
      <w:pPr>
        <w:spacing w:line="312" w:lineRule="auto"/>
        <w:ind w:firstLine="480"/>
        <w:jc w:val="center"/>
        <w:rPr>
          <w:color w:val="000000" w:themeColor="text1"/>
          <w:sz w:val="24"/>
        </w:rPr>
      </w:pPr>
    </w:p>
    <w:p w14:paraId="77E3C4AB" w14:textId="77777777" w:rsidR="00882BD0" w:rsidRPr="00AD5BB6" w:rsidRDefault="00882BD0" w:rsidP="00882BD0">
      <w:pPr>
        <w:spacing w:line="312" w:lineRule="auto"/>
        <w:ind w:firstLine="480"/>
        <w:jc w:val="center"/>
        <w:rPr>
          <w:color w:val="000000" w:themeColor="text1"/>
          <w:sz w:val="24"/>
        </w:rPr>
      </w:pPr>
    </w:p>
    <w:p w14:paraId="77FCCF86" w14:textId="77777777" w:rsidR="005705C2" w:rsidRPr="00AD5BB6" w:rsidRDefault="005705C2" w:rsidP="000B1B41">
      <w:pPr>
        <w:widowControl/>
        <w:ind w:firstLineChars="0" w:firstLine="0"/>
        <w:jc w:val="center"/>
        <w:rPr>
          <w:rFonts w:eastAsia="仿宋_GB2312"/>
          <w:b/>
          <w:color w:val="000000" w:themeColor="text1"/>
          <w:sz w:val="52"/>
          <w:szCs w:val="52"/>
        </w:rPr>
        <w:sectPr w:rsidR="005705C2" w:rsidRPr="00AD5BB6" w:rsidSect="00B825EA">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pgNumType w:fmt="upperRoman" w:start="1"/>
          <w:cols w:space="425"/>
          <w:docGrid w:type="lines" w:linePitch="312"/>
        </w:sectPr>
      </w:pPr>
    </w:p>
    <w:p w14:paraId="38B24E2D" w14:textId="77777777" w:rsidR="007B2AF0" w:rsidRPr="00AD5BB6" w:rsidRDefault="007B2AF0" w:rsidP="000B1B41">
      <w:pPr>
        <w:widowControl/>
        <w:ind w:firstLineChars="0" w:firstLine="0"/>
        <w:jc w:val="center"/>
        <w:rPr>
          <w:rFonts w:eastAsia="仿宋_GB2312"/>
          <w:b/>
          <w:color w:val="000000" w:themeColor="text1"/>
          <w:sz w:val="52"/>
          <w:szCs w:val="52"/>
        </w:rPr>
      </w:pPr>
      <w:r w:rsidRPr="00AD5BB6">
        <w:rPr>
          <w:rFonts w:eastAsia="仿宋_GB2312" w:hint="eastAsia"/>
          <w:b/>
          <w:color w:val="000000" w:themeColor="text1"/>
          <w:sz w:val="52"/>
          <w:szCs w:val="52"/>
        </w:rPr>
        <w:lastRenderedPageBreak/>
        <w:t>前</w:t>
      </w:r>
      <w:r w:rsidRPr="00AD5BB6">
        <w:rPr>
          <w:rFonts w:eastAsia="仿宋_GB2312"/>
          <w:b/>
          <w:color w:val="000000" w:themeColor="text1"/>
          <w:sz w:val="52"/>
          <w:szCs w:val="52"/>
        </w:rPr>
        <w:t xml:space="preserve">  </w:t>
      </w:r>
      <w:r w:rsidRPr="00AD5BB6">
        <w:rPr>
          <w:rFonts w:eastAsia="仿宋_GB2312" w:hint="eastAsia"/>
          <w:b/>
          <w:color w:val="000000" w:themeColor="text1"/>
          <w:sz w:val="52"/>
          <w:szCs w:val="52"/>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A849984" w14:textId="77777777" w:rsidR="00AD2EAD" w:rsidRPr="001B14D3" w:rsidRDefault="00AD2EAD" w:rsidP="00AD2EAD">
      <w:pPr>
        <w:ind w:firstLine="420"/>
        <w:rPr>
          <w:color w:val="000000" w:themeColor="text1"/>
          <w:szCs w:val="21"/>
        </w:rPr>
      </w:pPr>
      <w:r w:rsidRPr="001B14D3">
        <w:rPr>
          <w:rFonts w:hint="eastAsia"/>
          <w:color w:val="000000" w:themeColor="text1"/>
          <w:szCs w:val="21"/>
        </w:rPr>
        <w:t>1</w:t>
      </w:r>
      <w:r w:rsidRPr="001B14D3">
        <w:rPr>
          <w:color w:val="000000" w:themeColor="text1"/>
          <w:szCs w:val="21"/>
        </w:rPr>
        <w:t>997</w:t>
      </w:r>
      <w:r w:rsidRPr="001B14D3">
        <w:rPr>
          <w:rFonts w:hint="eastAsia"/>
          <w:color w:val="000000" w:themeColor="text1"/>
          <w:szCs w:val="21"/>
        </w:rPr>
        <w:t>年，国家主管部门研究决定由中国互联网络信息中心（</w:t>
      </w:r>
      <w:r w:rsidRPr="001B14D3">
        <w:rPr>
          <w:rFonts w:hint="eastAsia"/>
          <w:color w:val="000000" w:themeColor="text1"/>
          <w:szCs w:val="21"/>
        </w:rPr>
        <w:t>C</w:t>
      </w:r>
      <w:r w:rsidRPr="001B14D3">
        <w:rPr>
          <w:color w:val="000000" w:themeColor="text1"/>
          <w:szCs w:val="21"/>
        </w:rPr>
        <w:t>NNIC</w:t>
      </w:r>
      <w:r w:rsidRPr="001B14D3">
        <w:rPr>
          <w:rFonts w:hint="eastAsia"/>
          <w:color w:val="000000" w:themeColor="text1"/>
          <w:szCs w:val="21"/>
        </w:rPr>
        <w:t>）牵头组织开展中国互联网络发展状况统计调查，形成了每年年初和年中定期发布《中国互联网络发展状况统计报告》（以下简称：《报告》）的惯例，至今已持续发布</w:t>
      </w:r>
      <w:r w:rsidRPr="001B14D3">
        <w:rPr>
          <w:rFonts w:hint="eastAsia"/>
          <w:color w:val="000000" w:themeColor="text1"/>
          <w:szCs w:val="21"/>
        </w:rPr>
        <w:t>4</w:t>
      </w:r>
      <w:r w:rsidRPr="001B14D3">
        <w:rPr>
          <w:color w:val="000000" w:themeColor="text1"/>
          <w:szCs w:val="21"/>
        </w:rPr>
        <w:t>9</w:t>
      </w:r>
      <w:r w:rsidRPr="001B14D3">
        <w:rPr>
          <w:rFonts w:hint="eastAsia"/>
          <w:color w:val="000000" w:themeColor="text1"/>
          <w:szCs w:val="21"/>
        </w:rPr>
        <w:t>次。《报告》力图通过核心数据反映我国制造强国和网络强国建设历程，成为我国政府部门、国内外行业机构、专家学者和广大人民群众了解中国互联网发展状况的重要参考。</w:t>
      </w:r>
    </w:p>
    <w:p w14:paraId="1C021ED1" w14:textId="1326641E" w:rsidR="00AD2EAD" w:rsidRPr="00D87C4D" w:rsidRDefault="00AD2EAD" w:rsidP="00AD2EAD">
      <w:pPr>
        <w:ind w:firstLine="420"/>
        <w:rPr>
          <w:color w:val="000000" w:themeColor="text1"/>
          <w:szCs w:val="21"/>
        </w:rPr>
      </w:pPr>
      <w:r w:rsidRPr="001B14D3">
        <w:rPr>
          <w:rFonts w:hint="eastAsia"/>
          <w:color w:val="000000" w:themeColor="text1"/>
          <w:szCs w:val="21"/>
        </w:rPr>
        <w:t>2</w:t>
      </w:r>
      <w:r w:rsidRPr="001B14D3">
        <w:rPr>
          <w:color w:val="000000" w:themeColor="text1"/>
          <w:szCs w:val="21"/>
        </w:rPr>
        <w:t>022</w:t>
      </w:r>
      <w:r w:rsidRPr="001B14D3">
        <w:rPr>
          <w:rFonts w:hint="eastAsia"/>
          <w:color w:val="000000" w:themeColor="text1"/>
          <w:szCs w:val="21"/>
        </w:rPr>
        <w:t>年上半年，新冠肺炎疫情和乌克兰危机导致风险挑战增多，我国经济发展环境的复杂性、严峻性、不确定性上升，稳增长、稳就业、稳物价面临新的挑战。面对复杂严峻环境和诸多风险挑战，全国工业和信息化系统全力以赴保通保畅、助企纾困、扩大内需、稳定预期，为保持经济运行在合理区间做出了积极</w:t>
      </w:r>
      <w:r w:rsidR="00942B4E">
        <w:rPr>
          <w:rFonts w:hint="eastAsia"/>
          <w:color w:val="000000" w:themeColor="text1"/>
          <w:szCs w:val="21"/>
        </w:rPr>
        <w:t>努力</w:t>
      </w:r>
      <w:r w:rsidRPr="001B14D3">
        <w:rPr>
          <w:rFonts w:hint="eastAsia"/>
          <w:color w:val="000000" w:themeColor="text1"/>
          <w:szCs w:val="21"/>
        </w:rPr>
        <w:t>。</w:t>
      </w:r>
      <w:r>
        <w:rPr>
          <w:rFonts w:hint="eastAsia"/>
          <w:color w:val="000000" w:themeColor="text1"/>
          <w:szCs w:val="21"/>
        </w:rPr>
        <w:t>在</w:t>
      </w:r>
      <w:r w:rsidR="00B55987">
        <w:rPr>
          <w:rFonts w:hint="eastAsia"/>
          <w:color w:val="000000" w:themeColor="text1"/>
          <w:szCs w:val="21"/>
        </w:rPr>
        <w:t>各方</w:t>
      </w:r>
      <w:r>
        <w:rPr>
          <w:rFonts w:hint="eastAsia"/>
          <w:color w:val="000000" w:themeColor="text1"/>
          <w:szCs w:val="21"/>
        </w:rPr>
        <w:t>的共同努力下，我国</w:t>
      </w:r>
      <w:r w:rsidRPr="001B14D3">
        <w:rPr>
          <w:rFonts w:hint="eastAsia"/>
          <w:color w:val="000000" w:themeColor="text1"/>
          <w:szCs w:val="21"/>
        </w:rPr>
        <w:t>网上零售对市场销售增长贡献率</w:t>
      </w:r>
      <w:r>
        <w:rPr>
          <w:rFonts w:hint="eastAsia"/>
          <w:color w:val="000000" w:themeColor="text1"/>
          <w:szCs w:val="21"/>
        </w:rPr>
        <w:t>持续</w:t>
      </w:r>
      <w:r w:rsidRPr="001B14D3">
        <w:rPr>
          <w:rFonts w:hint="eastAsia"/>
          <w:color w:val="000000" w:themeColor="text1"/>
          <w:szCs w:val="21"/>
        </w:rPr>
        <w:t>提升，信息服务消费</w:t>
      </w:r>
      <w:r>
        <w:rPr>
          <w:rFonts w:hint="eastAsia"/>
          <w:color w:val="000000" w:themeColor="text1"/>
          <w:szCs w:val="21"/>
        </w:rPr>
        <w:t>、</w:t>
      </w:r>
      <w:r w:rsidRPr="00D87C4D">
        <w:rPr>
          <w:rFonts w:hint="eastAsia"/>
          <w:color w:val="000000" w:themeColor="text1"/>
          <w:szCs w:val="21"/>
        </w:rPr>
        <w:t>高技术制造业投资</w:t>
      </w:r>
      <w:r w:rsidRPr="001B14D3">
        <w:rPr>
          <w:rFonts w:hint="eastAsia"/>
          <w:color w:val="000000" w:themeColor="text1"/>
          <w:szCs w:val="21"/>
        </w:rPr>
        <w:t>保持较快增长，数字经济</w:t>
      </w:r>
      <w:r>
        <w:rPr>
          <w:rFonts w:hint="eastAsia"/>
          <w:color w:val="000000" w:themeColor="text1"/>
          <w:szCs w:val="21"/>
        </w:rPr>
        <w:t>已成为</w:t>
      </w:r>
      <w:r w:rsidRPr="001B14D3">
        <w:rPr>
          <w:rFonts w:hint="eastAsia"/>
          <w:color w:val="000000" w:themeColor="text1"/>
          <w:szCs w:val="21"/>
        </w:rPr>
        <w:t>稳增长、促转型、保民生</w:t>
      </w:r>
      <w:r>
        <w:rPr>
          <w:rFonts w:hint="eastAsia"/>
          <w:color w:val="000000" w:themeColor="text1"/>
          <w:szCs w:val="21"/>
        </w:rPr>
        <w:t>的</w:t>
      </w:r>
      <w:r w:rsidRPr="001B14D3">
        <w:rPr>
          <w:rFonts w:hint="eastAsia"/>
          <w:color w:val="000000" w:themeColor="text1"/>
          <w:szCs w:val="21"/>
        </w:rPr>
        <w:t>重要</w:t>
      </w:r>
      <w:r>
        <w:rPr>
          <w:rFonts w:hint="eastAsia"/>
          <w:color w:val="000000" w:themeColor="text1"/>
          <w:szCs w:val="21"/>
        </w:rPr>
        <w:t>支柱</w:t>
      </w:r>
      <w:r w:rsidRPr="001B14D3">
        <w:rPr>
          <w:rFonts w:hint="eastAsia"/>
          <w:color w:val="000000" w:themeColor="text1"/>
          <w:szCs w:val="21"/>
        </w:rPr>
        <w:t>。</w:t>
      </w:r>
    </w:p>
    <w:p w14:paraId="186504CE" w14:textId="77777777" w:rsidR="00AD2EAD" w:rsidRPr="001B14D3" w:rsidRDefault="00AD2EAD" w:rsidP="00AD2EAD">
      <w:pPr>
        <w:ind w:firstLine="420"/>
        <w:rPr>
          <w:color w:val="000000" w:themeColor="text1"/>
          <w:szCs w:val="21"/>
        </w:rPr>
      </w:pPr>
      <w:r w:rsidRPr="001B14D3">
        <w:rPr>
          <w:rFonts w:hint="eastAsia"/>
          <w:color w:val="000000" w:themeColor="text1"/>
          <w:szCs w:val="21"/>
        </w:rPr>
        <w:t>作为制造强国和网络强国的忠实记录者，中国互联网络信息中心持续跟进我国互联网发展进程，不断扩大研究范围，深化研究领域。《报告》围绕互联网基础建设、网民规模、互联网应用、工业互联网、互联网安全等五个方面，力求通过多角度、全方位的数据展现，综合反映</w:t>
      </w:r>
      <w:r w:rsidRPr="001B14D3">
        <w:rPr>
          <w:rFonts w:hint="eastAsia"/>
          <w:color w:val="000000" w:themeColor="text1"/>
          <w:szCs w:val="21"/>
        </w:rPr>
        <w:t>2</w:t>
      </w:r>
      <w:r w:rsidRPr="001B14D3">
        <w:rPr>
          <w:color w:val="000000" w:themeColor="text1"/>
          <w:szCs w:val="21"/>
        </w:rPr>
        <w:t>022</w:t>
      </w:r>
      <w:r w:rsidRPr="001B14D3">
        <w:rPr>
          <w:rFonts w:hint="eastAsia"/>
          <w:color w:val="000000" w:themeColor="text1"/>
          <w:szCs w:val="21"/>
        </w:rPr>
        <w:t>年上半年我国互联网发展状况。</w:t>
      </w:r>
    </w:p>
    <w:p w14:paraId="1C4A210A" w14:textId="7676143F" w:rsidR="001B14D3" w:rsidRPr="001B14D3" w:rsidRDefault="00AD2EAD" w:rsidP="00AD2EAD">
      <w:pPr>
        <w:ind w:firstLine="420"/>
        <w:rPr>
          <w:color w:val="000000" w:themeColor="text1"/>
          <w:szCs w:val="21"/>
        </w:rPr>
      </w:pPr>
      <w:r w:rsidRPr="001B14D3">
        <w:rPr>
          <w:rFonts w:hint="eastAsia"/>
          <w:color w:val="000000" w:themeColor="text1"/>
          <w:szCs w:val="21"/>
        </w:rPr>
        <w:t>在此，衷心感谢工业和信息化部、中央网络安全和信息化委员会办公室、国家统计局、共青团中央等部门对《报告》的指导和支持。同时，向在本次互联网络发展状况统计调查工作中给予支持的机构和广大网民致以诚挚的谢意！</w:t>
      </w:r>
    </w:p>
    <w:p w14:paraId="62E23607" w14:textId="77777777" w:rsidR="001B14D3" w:rsidRPr="001B14D3" w:rsidRDefault="001B14D3" w:rsidP="001B14D3">
      <w:pPr>
        <w:ind w:firstLine="420"/>
        <w:rPr>
          <w:color w:val="000000" w:themeColor="text1"/>
          <w:szCs w:val="21"/>
        </w:rPr>
      </w:pPr>
    </w:p>
    <w:p w14:paraId="1B3F89A1" w14:textId="77777777" w:rsidR="001B14D3" w:rsidRPr="001B14D3" w:rsidRDefault="001B14D3" w:rsidP="001B14D3">
      <w:pPr>
        <w:ind w:firstLine="420"/>
        <w:rPr>
          <w:color w:val="000000" w:themeColor="text1"/>
          <w:szCs w:val="21"/>
        </w:rPr>
      </w:pPr>
    </w:p>
    <w:p w14:paraId="6F8FAC38" w14:textId="77777777" w:rsidR="001B14D3" w:rsidRPr="001B14D3" w:rsidRDefault="001B14D3" w:rsidP="001B14D3">
      <w:pPr>
        <w:ind w:firstLine="420"/>
        <w:jc w:val="right"/>
        <w:rPr>
          <w:color w:val="000000" w:themeColor="text1"/>
          <w:szCs w:val="21"/>
        </w:rPr>
      </w:pPr>
      <w:r w:rsidRPr="001B14D3">
        <w:rPr>
          <w:rFonts w:hint="eastAsia"/>
          <w:color w:val="000000" w:themeColor="text1"/>
          <w:szCs w:val="21"/>
        </w:rPr>
        <w:t>中国互联网络信息中心</w:t>
      </w:r>
    </w:p>
    <w:p w14:paraId="75CECC2A" w14:textId="49AAECB5" w:rsidR="001B14D3" w:rsidRPr="001B14D3" w:rsidRDefault="001B14D3" w:rsidP="001B14D3">
      <w:pPr>
        <w:ind w:firstLine="420"/>
        <w:jc w:val="right"/>
        <w:rPr>
          <w:color w:val="000000" w:themeColor="text1"/>
          <w:szCs w:val="21"/>
        </w:rPr>
      </w:pPr>
      <w:r w:rsidRPr="001B14D3">
        <w:rPr>
          <w:rFonts w:hint="eastAsia"/>
          <w:color w:val="000000" w:themeColor="text1"/>
          <w:szCs w:val="21"/>
        </w:rPr>
        <w:t>2</w:t>
      </w:r>
      <w:r w:rsidRPr="001B14D3">
        <w:rPr>
          <w:color w:val="000000" w:themeColor="text1"/>
          <w:szCs w:val="21"/>
        </w:rPr>
        <w:t>022</w:t>
      </w:r>
      <w:r w:rsidRPr="001B14D3">
        <w:rPr>
          <w:rFonts w:hint="eastAsia"/>
          <w:color w:val="000000" w:themeColor="text1"/>
          <w:szCs w:val="21"/>
        </w:rPr>
        <w:t>年</w:t>
      </w:r>
      <w:r w:rsidRPr="001B14D3">
        <w:rPr>
          <w:rFonts w:hint="eastAsia"/>
          <w:color w:val="000000" w:themeColor="text1"/>
          <w:szCs w:val="21"/>
        </w:rPr>
        <w:t>8</w:t>
      </w:r>
      <w:r w:rsidRPr="001B14D3">
        <w:rPr>
          <w:rFonts w:hint="eastAsia"/>
          <w:color w:val="000000" w:themeColor="text1"/>
          <w:szCs w:val="21"/>
        </w:rPr>
        <w:t>月</w:t>
      </w:r>
    </w:p>
    <w:p w14:paraId="33222E53" w14:textId="77777777" w:rsidR="001B14D3" w:rsidRPr="001B14D3" w:rsidRDefault="001B14D3" w:rsidP="001B14D3">
      <w:pPr>
        <w:ind w:firstLine="420"/>
      </w:pPr>
    </w:p>
    <w:p w14:paraId="1B8424E5" w14:textId="554052D4" w:rsidR="007B2AF0" w:rsidRPr="00AD5BB6" w:rsidRDefault="007B2AF0" w:rsidP="006F5285">
      <w:pPr>
        <w:ind w:left="108" w:right="525" w:firstLineChars="2176" w:firstLine="4570"/>
        <w:jc w:val="right"/>
        <w:rPr>
          <w:color w:val="000000" w:themeColor="text1"/>
        </w:rPr>
      </w:pPr>
      <w:r w:rsidRPr="00AD5BB6">
        <w:rPr>
          <w:color w:val="000000" w:themeColor="text1"/>
        </w:rPr>
        <w:br w:type="page"/>
      </w:r>
    </w:p>
    <w:p w14:paraId="37882794" w14:textId="77777777" w:rsidR="007B2AF0" w:rsidRPr="00AD5BB6" w:rsidRDefault="007B2AF0" w:rsidP="000342A0">
      <w:pPr>
        <w:ind w:firstLine="420"/>
        <w:rPr>
          <w:color w:val="000000" w:themeColor="text1"/>
        </w:rPr>
        <w:sectPr w:rsidR="007B2AF0" w:rsidRPr="00AD5BB6" w:rsidSect="00B825EA">
          <w:headerReference w:type="even" r:id="rId21"/>
          <w:headerReference w:type="default" r:id="rId22"/>
          <w:footerReference w:type="even" r:id="rId23"/>
          <w:footerReference w:type="default" r:id="rId24"/>
          <w:headerReference w:type="first" r:id="rId25"/>
          <w:pgSz w:w="11906" w:h="16838"/>
          <w:pgMar w:top="1440" w:right="1800" w:bottom="1440" w:left="1800" w:header="851" w:footer="992" w:gutter="0"/>
          <w:pgNumType w:fmt="upperRoman" w:start="1"/>
          <w:cols w:space="425"/>
          <w:docGrid w:type="lines" w:linePitch="312"/>
        </w:sectPr>
      </w:pPr>
    </w:p>
    <w:bookmarkStart w:id="35" w:name="_Toc80887530" w:displacedByCustomXml="next"/>
    <w:bookmarkStart w:id="36" w:name="_Toc80809353" w:displacedByCustomXml="next"/>
    <w:bookmarkStart w:id="37" w:name="_Toc80111272" w:displacedByCustomXml="next"/>
    <w:bookmarkStart w:id="38" w:name="_Toc78288962" w:displacedByCustomXml="next"/>
    <w:bookmarkStart w:id="39" w:name="_Toc77948918" w:displacedByCustomXml="next"/>
    <w:bookmarkStart w:id="40" w:name="_Toc77947793" w:displacedByCustomXml="next"/>
    <w:bookmarkStart w:id="41" w:name="_Toc77779311" w:displacedByCustomXml="next"/>
    <w:bookmarkStart w:id="42" w:name="_Toc77690071" w:displacedByCustomXml="next"/>
    <w:bookmarkStart w:id="43" w:name="_Toc77594856" w:displacedByCustomXml="next"/>
    <w:bookmarkStart w:id="44" w:name="_Toc77577444" w:displacedByCustomXml="next"/>
    <w:bookmarkStart w:id="45" w:name="_Toc76981094" w:displacedByCustomXml="next"/>
    <w:bookmarkStart w:id="46" w:name="_Toc76980977" w:displacedByCustomXml="next"/>
    <w:bookmarkStart w:id="47" w:name="_Toc75165248" w:displacedByCustomXml="next"/>
    <w:bookmarkStart w:id="48" w:name="_Toc61866467" w:displacedByCustomXml="next"/>
    <w:bookmarkStart w:id="49" w:name="_Toc51771103" w:displacedByCustomXml="next"/>
    <w:bookmarkStart w:id="50" w:name="_Toc50115968" w:displacedByCustomXml="next"/>
    <w:bookmarkStart w:id="51" w:name="_Toc50045020" w:displacedByCustomXml="next"/>
    <w:bookmarkStart w:id="52" w:name="_Toc49938766" w:displacedByCustomXml="next"/>
    <w:bookmarkStart w:id="53" w:name="_Toc37749824" w:displacedByCustomXml="next"/>
    <w:bookmarkStart w:id="54" w:name="_Toc36294919" w:displacedByCustomXml="next"/>
    <w:bookmarkStart w:id="55" w:name="_Toc35010978" w:displacedByCustomXml="next"/>
    <w:bookmarkStart w:id="56" w:name="_Toc34312701" w:displacedByCustomXml="next"/>
    <w:bookmarkStart w:id="57" w:name="_Toc28072590" w:displacedByCustomXml="next"/>
    <w:bookmarkStart w:id="58" w:name="_Toc17129165" w:displacedByCustomXml="next"/>
    <w:bookmarkStart w:id="59" w:name="_Toc17104795" w:displacedByCustomXml="next"/>
    <w:bookmarkStart w:id="60" w:name="_Toc17098344" w:displacedByCustomXml="next"/>
    <w:bookmarkStart w:id="61" w:name="_Toc17053372" w:displacedByCustomXml="next"/>
    <w:bookmarkStart w:id="62" w:name="_Toc16845883" w:displacedByCustomXml="next"/>
    <w:bookmarkStart w:id="63" w:name="_Toc16845783" w:displacedByCustomXml="next"/>
    <w:bookmarkStart w:id="64" w:name="_Toc16346331" w:displacedByCustomXml="next"/>
    <w:bookmarkStart w:id="65" w:name="_Toc16244072" w:displacedByCustomXml="next"/>
    <w:bookmarkStart w:id="66" w:name="_Toc16234449" w:displacedByCustomXml="next"/>
    <w:bookmarkStart w:id="67" w:name="_Toc15661011" w:displacedByCustomXml="next"/>
    <w:bookmarkStart w:id="68" w:name="_Toc15404548" w:displacedByCustomXml="next"/>
    <w:bookmarkStart w:id="69" w:name="_Toc15306355" w:displacedByCustomXml="next"/>
    <w:bookmarkStart w:id="70" w:name="_Toc14160850" w:displacedByCustomXml="next"/>
    <w:bookmarkStart w:id="71" w:name="_Toc13588591" w:displacedByCustomXml="next"/>
    <w:bookmarkStart w:id="72" w:name="_Toc13588298" w:displacedByCustomXml="next"/>
    <w:bookmarkStart w:id="73" w:name="_Toc11153204" w:displacedByCustomXml="next"/>
    <w:bookmarkStart w:id="74" w:name="_Toc13747363" w:displacedByCustomXml="next"/>
    <w:bookmarkStart w:id="75" w:name="_Toc14342770" w:displacedByCustomXml="next"/>
    <w:bookmarkStart w:id="76" w:name="_Toc15404921" w:displacedByCustomXml="next"/>
    <w:bookmarkStart w:id="77" w:name="_Toc15569618" w:displacedByCustomXml="next"/>
    <w:bookmarkStart w:id="78" w:name="_Toc16079354" w:displacedByCustomXml="next"/>
    <w:bookmarkStart w:id="79" w:name="_Toc17043868" w:displacedByCustomXml="next"/>
    <w:bookmarkStart w:id="80" w:name="_Toc17044240" w:displacedByCustomXml="next"/>
    <w:bookmarkStart w:id="81" w:name="_Toc22714507" w:displacedByCustomXml="next"/>
    <w:bookmarkStart w:id="82" w:name="_Toc22715126" w:displacedByCustomXml="next"/>
    <w:bookmarkStart w:id="83" w:name="_Toc33191217" w:displacedByCustomXml="next"/>
    <w:bookmarkStart w:id="84" w:name="_Toc34292917" w:displacedByCustomXml="next"/>
    <w:bookmarkStart w:id="85" w:name="_Toc35246568" w:displacedByCustomXml="next"/>
    <w:bookmarkStart w:id="86" w:name="_Toc35930182" w:displacedByCustomXml="next"/>
    <w:bookmarkStart w:id="87" w:name="_Toc36015921" w:displacedByCustomXml="next"/>
    <w:bookmarkStart w:id="88" w:name="_Toc36720920" w:displacedByCustomXml="next"/>
    <w:bookmarkStart w:id="89" w:name="_Toc44487620" w:displacedByCustomXml="next"/>
    <w:bookmarkStart w:id="90" w:name="_Toc51327144" w:displacedByCustomXml="next"/>
    <w:bookmarkStart w:id="91" w:name="_Toc61350936" w:displacedByCustomXml="next"/>
    <w:bookmarkStart w:id="92" w:name="_Toc62048766" w:displacedByCustomXml="next"/>
    <w:bookmarkStart w:id="93" w:name="_Toc62458439" w:displacedByCustomXml="next"/>
    <w:bookmarkStart w:id="94" w:name="_Toc62801362" w:displacedByCustomXml="next"/>
    <w:bookmarkStart w:id="95" w:name="_Toc77681137" w:displacedByCustomXml="next"/>
    <w:bookmarkStart w:id="96" w:name="_Toc77748299" w:displacedByCustomXml="next"/>
    <w:bookmarkStart w:id="97" w:name="_Toc77950139" w:displacedByCustomXml="next"/>
    <w:bookmarkStart w:id="98" w:name="_Toc78300134" w:displacedByCustomXml="next"/>
    <w:bookmarkStart w:id="99" w:name="_Toc78382952" w:displacedByCustomXml="next"/>
    <w:bookmarkStart w:id="100" w:name="_Toc78528919" w:displacedByCustomXml="next"/>
    <w:bookmarkStart w:id="101" w:name="_Toc79565211" w:displacedByCustomXml="next"/>
    <w:bookmarkStart w:id="102" w:name="_Toc80695603" w:displacedByCustomXml="next"/>
    <w:bookmarkStart w:id="103" w:name="_Toc80695695" w:displacedByCustomXml="next"/>
    <w:bookmarkStart w:id="104" w:name="_Toc80778678" w:displacedByCustomXml="next"/>
    <w:bookmarkStart w:id="105" w:name="_Toc80877301" w:displacedByCustomXml="next"/>
    <w:bookmarkStart w:id="106" w:name="_Toc80886819" w:displacedByCustomXml="next"/>
    <w:sdt>
      <w:sdtPr>
        <w:rPr>
          <w:sz w:val="52"/>
          <w:szCs w:val="52"/>
        </w:rPr>
        <w:id w:val="19180947"/>
        <w:docPartObj>
          <w:docPartGallery w:val="Table of Contents"/>
          <w:docPartUnique/>
        </w:docPartObj>
      </w:sdtPr>
      <w:sdtEndPr>
        <w:rPr>
          <w:sz w:val="28"/>
          <w:szCs w:val="28"/>
        </w:rPr>
      </w:sdtEndPr>
      <w:sdtContent>
        <w:sdt>
          <w:sdtPr>
            <w:rPr>
              <w:sz w:val="52"/>
              <w:szCs w:val="52"/>
            </w:rPr>
            <w:id w:val="6440798"/>
            <w:docPartObj>
              <w:docPartGallery w:val="Table of Contents"/>
              <w:docPartUnique/>
            </w:docPartObj>
          </w:sdtPr>
          <w:sdtEndPr>
            <w:rPr>
              <w:sz w:val="28"/>
              <w:szCs w:val="28"/>
            </w:rPr>
          </w:sdtEndPr>
          <w:sdtContent>
            <w:sdt>
              <w:sdtPr>
                <w:rPr>
                  <w:sz w:val="52"/>
                  <w:szCs w:val="52"/>
                </w:rPr>
                <w:id w:val="9795693"/>
                <w:docPartObj>
                  <w:docPartGallery w:val="Table of Contents"/>
                  <w:docPartUnique/>
                </w:docPartObj>
              </w:sdtPr>
              <w:sdtEndPr>
                <w:rPr>
                  <w:sz w:val="28"/>
                  <w:szCs w:val="28"/>
                </w:rPr>
              </w:sdtEndPr>
              <w:sdtContent>
                <w:bookmarkStart w:id="107" w:name="_Toc440442700" w:displacedByCustomXml="prev"/>
                <w:bookmarkStart w:id="108" w:name="_Toc409796141" w:displacedByCustomXml="prev"/>
                <w:bookmarkStart w:id="109" w:name="_Toc409699891" w:displacedByCustomXml="prev"/>
                <w:bookmarkStart w:id="110" w:name="_Toc409427122" w:displacedByCustomXml="prev"/>
                <w:bookmarkStart w:id="111" w:name="_Toc409426931" w:displacedByCustomXml="prev"/>
                <w:bookmarkStart w:id="112" w:name="_Toc377551843" w:displacedByCustomXml="prev"/>
                <w:bookmarkStart w:id="113" w:name="_Toc345950522" w:displacedByCustomXml="prev"/>
                <w:bookmarkStart w:id="114" w:name="_Toc377485500" w:displacedByCustomXml="prev"/>
                <w:bookmarkStart w:id="115" w:name="_Toc377486301" w:displacedByCustomXml="prev"/>
                <w:bookmarkStart w:id="116" w:name="_Toc377549228" w:displacedByCustomXml="prev"/>
                <w:bookmarkStart w:id="117" w:name="_Toc407632503" w:displacedByCustomXml="prev"/>
                <w:bookmarkStart w:id="118" w:name="_Toc407787220" w:displacedByCustomXml="prev"/>
                <w:bookmarkStart w:id="119" w:name="_Toc407787837" w:displacedByCustomXml="prev"/>
                <w:bookmarkStart w:id="120" w:name="_Toc407920489" w:displacedByCustomXml="prev"/>
                <w:bookmarkStart w:id="121" w:name="_Toc409079032" w:displacedByCustomXml="prev"/>
                <w:bookmarkStart w:id="122" w:name="_Toc409518220" w:displacedByCustomXml="prev"/>
                <w:bookmarkStart w:id="123" w:name="_Toc409688470" w:displacedByCustomXml="prev"/>
                <w:bookmarkStart w:id="124" w:name="_Toc410122728" w:displacedByCustomXml="prev"/>
                <w:p w14:paraId="2E07D4D1" w14:textId="77777777" w:rsidR="00184FB8" w:rsidRDefault="007B2AF0" w:rsidP="002F0177">
                  <w:pPr>
                    <w:pStyle w:val="10"/>
                  </w:pPr>
                  <w:r w:rsidRPr="00AD5BB6">
                    <w:rPr>
                      <w:sz w:val="52"/>
                      <w:szCs w:val="52"/>
                    </w:rPr>
                    <w:t>目</w:t>
                  </w:r>
                  <w:r w:rsidRPr="00AD5BB6">
                    <w:rPr>
                      <w:sz w:val="52"/>
                      <w:szCs w:val="52"/>
                    </w:rPr>
                    <w:t xml:space="preserve">  </w:t>
                  </w:r>
                  <w:r w:rsidRPr="00AD5BB6">
                    <w:rPr>
                      <w:sz w:val="52"/>
                      <w:szCs w:val="52"/>
                    </w:rPr>
                    <w:t>录</w:t>
                  </w:r>
                  <w:bookmarkEnd w:id="106"/>
                  <w:bookmarkEnd w:id="105"/>
                  <w:bookmarkEnd w:id="104"/>
                  <w:bookmarkEnd w:id="103"/>
                  <w:bookmarkEnd w:id="102"/>
                  <w:bookmarkEnd w:id="101"/>
                  <w:bookmarkEnd w:id="100"/>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124"/>
                  <w:bookmarkEnd w:id="123"/>
                  <w:bookmarkEnd w:id="122"/>
                  <w:bookmarkEnd w:id="121"/>
                  <w:bookmarkEnd w:id="120"/>
                  <w:bookmarkEnd w:id="119"/>
                  <w:bookmarkEnd w:id="118"/>
                  <w:bookmarkEnd w:id="117"/>
                  <w:bookmarkEnd w:id="116"/>
                  <w:bookmarkEnd w:id="115"/>
                  <w:bookmarkEnd w:id="114"/>
                  <w:bookmarkEnd w:id="113"/>
                  <w:bookmarkEnd w:id="112"/>
                  <w:bookmarkEnd w:id="111"/>
                  <w:bookmarkEnd w:id="110"/>
                  <w:bookmarkEnd w:id="109"/>
                  <w:bookmarkEnd w:id="108"/>
                  <w:bookmarkEnd w:id="107"/>
                  <w:r w:rsidR="00D77405" w:rsidRPr="00AD5BB6">
                    <w:rPr>
                      <w:highlight w:val="yellow"/>
                    </w:rPr>
                    <w:fldChar w:fldCharType="begin"/>
                  </w:r>
                  <w:r w:rsidR="00E23BEC" w:rsidRPr="00AD5BB6">
                    <w:rPr>
                      <w:highlight w:val="yellow"/>
                    </w:rPr>
                    <w:instrText xml:space="preserve"> TOC \o "1-3" \h \z \u </w:instrText>
                  </w:r>
                  <w:r w:rsidR="00D77405" w:rsidRPr="00AD5BB6">
                    <w:rPr>
                      <w:highlight w:val="yellow"/>
                    </w:rPr>
                    <w:fldChar w:fldCharType="separate"/>
                  </w:r>
                </w:p>
                <w:p w14:paraId="7D7C2173" w14:textId="1818F398" w:rsidR="00184FB8" w:rsidRDefault="00AD3B10" w:rsidP="00184FB8">
                  <w:pPr>
                    <w:pStyle w:val="10"/>
                    <w:jc w:val="both"/>
                    <w:rPr>
                      <w:rFonts w:asciiTheme="minorHAnsi" w:eastAsiaTheme="minorEastAsia" w:hAnsiTheme="minorHAnsi" w:cstheme="minorBidi"/>
                      <w:b w:val="0"/>
                      <w:bCs w:val="0"/>
                      <w:caps w:val="0"/>
                      <w:sz w:val="21"/>
                      <w:szCs w:val="22"/>
                    </w:rPr>
                  </w:pPr>
                  <w:hyperlink w:anchor="_Toc110950367" w:history="1">
                    <w:r w:rsidR="00184FB8" w:rsidRPr="005D2CB7">
                      <w:rPr>
                        <w:rStyle w:val="a7"/>
                        <w:rFonts w:hint="eastAsia"/>
                      </w:rPr>
                      <w:t>核心数据</w:t>
                    </w:r>
                    <w:r w:rsidR="00184FB8">
                      <w:rPr>
                        <w:webHidden/>
                      </w:rPr>
                      <w:tab/>
                    </w:r>
                    <w:r w:rsidR="00184FB8">
                      <w:rPr>
                        <w:webHidden/>
                      </w:rPr>
                      <w:tab/>
                    </w:r>
                    <w:r w:rsidR="00184FB8">
                      <w:rPr>
                        <w:webHidden/>
                      </w:rPr>
                      <w:fldChar w:fldCharType="begin"/>
                    </w:r>
                    <w:r w:rsidR="00184FB8">
                      <w:rPr>
                        <w:webHidden/>
                      </w:rPr>
                      <w:instrText xml:space="preserve"> PAGEREF _Toc110950367 \h </w:instrText>
                    </w:r>
                    <w:r w:rsidR="00184FB8">
                      <w:rPr>
                        <w:webHidden/>
                      </w:rPr>
                    </w:r>
                    <w:r w:rsidR="00184FB8">
                      <w:rPr>
                        <w:webHidden/>
                      </w:rPr>
                      <w:fldChar w:fldCharType="separate"/>
                    </w:r>
                    <w:r w:rsidR="001D71E3">
                      <w:rPr>
                        <w:webHidden/>
                      </w:rPr>
                      <w:t>1</w:t>
                    </w:r>
                    <w:r w:rsidR="00184FB8">
                      <w:rPr>
                        <w:webHidden/>
                      </w:rPr>
                      <w:fldChar w:fldCharType="end"/>
                    </w:r>
                  </w:hyperlink>
                </w:p>
                <w:p w14:paraId="1E1C3C94" w14:textId="390C7E49" w:rsidR="00184FB8" w:rsidRDefault="00AD3B10">
                  <w:pPr>
                    <w:pStyle w:val="10"/>
                    <w:rPr>
                      <w:rFonts w:asciiTheme="minorHAnsi" w:eastAsiaTheme="minorEastAsia" w:hAnsiTheme="minorHAnsi" w:cstheme="minorBidi"/>
                      <w:b w:val="0"/>
                      <w:bCs w:val="0"/>
                      <w:caps w:val="0"/>
                      <w:sz w:val="21"/>
                      <w:szCs w:val="22"/>
                    </w:rPr>
                  </w:pPr>
                  <w:hyperlink w:anchor="_Toc110950368" w:history="1">
                    <w:r w:rsidR="00184FB8" w:rsidRPr="005D2CB7">
                      <w:rPr>
                        <w:rStyle w:val="a7"/>
                        <w:rFonts w:hint="eastAsia"/>
                      </w:rPr>
                      <w:t>第一章</w:t>
                    </w:r>
                    <w:r w:rsidR="00184FB8">
                      <w:rPr>
                        <w:rFonts w:asciiTheme="minorHAnsi" w:eastAsiaTheme="minorEastAsia" w:hAnsiTheme="minorHAnsi" w:cstheme="minorBidi"/>
                        <w:b w:val="0"/>
                        <w:bCs w:val="0"/>
                        <w:caps w:val="0"/>
                        <w:sz w:val="21"/>
                        <w:szCs w:val="22"/>
                      </w:rPr>
                      <w:tab/>
                    </w:r>
                    <w:r w:rsidR="00184FB8" w:rsidRPr="005D2CB7">
                      <w:rPr>
                        <w:rStyle w:val="a7"/>
                        <w:rFonts w:hint="eastAsia"/>
                      </w:rPr>
                      <w:t>互联网基础建设状况</w:t>
                    </w:r>
                    <w:r w:rsidR="00184FB8">
                      <w:rPr>
                        <w:webHidden/>
                      </w:rPr>
                      <w:tab/>
                    </w:r>
                    <w:r w:rsidR="00184FB8">
                      <w:rPr>
                        <w:webHidden/>
                      </w:rPr>
                      <w:fldChar w:fldCharType="begin"/>
                    </w:r>
                    <w:r w:rsidR="00184FB8">
                      <w:rPr>
                        <w:webHidden/>
                      </w:rPr>
                      <w:instrText xml:space="preserve"> PAGEREF _Toc110950368 \h </w:instrText>
                    </w:r>
                    <w:r w:rsidR="00184FB8">
                      <w:rPr>
                        <w:webHidden/>
                      </w:rPr>
                    </w:r>
                    <w:r w:rsidR="00184FB8">
                      <w:rPr>
                        <w:webHidden/>
                      </w:rPr>
                      <w:fldChar w:fldCharType="separate"/>
                    </w:r>
                    <w:r w:rsidR="001D71E3">
                      <w:rPr>
                        <w:webHidden/>
                      </w:rPr>
                      <w:t>3</w:t>
                    </w:r>
                    <w:r w:rsidR="00184FB8">
                      <w:rPr>
                        <w:webHidden/>
                      </w:rPr>
                      <w:fldChar w:fldCharType="end"/>
                    </w:r>
                  </w:hyperlink>
                </w:p>
                <w:p w14:paraId="3C4CC0B9" w14:textId="0130E3DB" w:rsidR="00184FB8" w:rsidRDefault="00AD3B10">
                  <w:pPr>
                    <w:pStyle w:val="21"/>
                    <w:rPr>
                      <w:rFonts w:asciiTheme="minorHAnsi" w:eastAsiaTheme="minorEastAsia" w:hAnsiTheme="minorHAnsi" w:cstheme="minorBidi"/>
                      <w:smallCaps w:val="0"/>
                      <w:sz w:val="21"/>
                      <w:szCs w:val="22"/>
                    </w:rPr>
                  </w:pPr>
                  <w:hyperlink w:anchor="_Toc110950369" w:history="1">
                    <w:r w:rsidR="00184FB8" w:rsidRPr="005D2CB7">
                      <w:rPr>
                        <w:rStyle w:val="a7"/>
                        <w:rFonts w:hint="eastAsia"/>
                      </w:rPr>
                      <w:t>一、</w:t>
                    </w:r>
                    <w:r w:rsidR="00184FB8">
                      <w:rPr>
                        <w:rFonts w:asciiTheme="minorHAnsi" w:eastAsiaTheme="minorEastAsia" w:hAnsiTheme="minorHAnsi" w:cstheme="minorBidi"/>
                        <w:smallCaps w:val="0"/>
                        <w:sz w:val="21"/>
                        <w:szCs w:val="22"/>
                      </w:rPr>
                      <w:tab/>
                    </w:r>
                    <w:r w:rsidR="00184FB8" w:rsidRPr="005D2CB7">
                      <w:rPr>
                        <w:rStyle w:val="a7"/>
                        <w:rFonts w:hint="eastAsia"/>
                      </w:rPr>
                      <w:t>互联网基础资源</w:t>
                    </w:r>
                    <w:r w:rsidR="00184FB8">
                      <w:rPr>
                        <w:webHidden/>
                      </w:rPr>
                      <w:tab/>
                    </w:r>
                    <w:r w:rsidR="00184FB8">
                      <w:rPr>
                        <w:webHidden/>
                      </w:rPr>
                      <w:fldChar w:fldCharType="begin"/>
                    </w:r>
                    <w:r w:rsidR="00184FB8">
                      <w:rPr>
                        <w:webHidden/>
                      </w:rPr>
                      <w:instrText xml:space="preserve"> PAGEREF _Toc110950369 \h </w:instrText>
                    </w:r>
                    <w:r w:rsidR="00184FB8">
                      <w:rPr>
                        <w:webHidden/>
                      </w:rPr>
                    </w:r>
                    <w:r w:rsidR="00184FB8">
                      <w:rPr>
                        <w:webHidden/>
                      </w:rPr>
                      <w:fldChar w:fldCharType="separate"/>
                    </w:r>
                    <w:r w:rsidR="001D71E3">
                      <w:rPr>
                        <w:webHidden/>
                      </w:rPr>
                      <w:t>3</w:t>
                    </w:r>
                    <w:r w:rsidR="00184FB8">
                      <w:rPr>
                        <w:webHidden/>
                      </w:rPr>
                      <w:fldChar w:fldCharType="end"/>
                    </w:r>
                  </w:hyperlink>
                </w:p>
                <w:p w14:paraId="678A5392" w14:textId="202678C1" w:rsidR="00184FB8" w:rsidRDefault="00AD3B10">
                  <w:pPr>
                    <w:pStyle w:val="30"/>
                    <w:rPr>
                      <w:rFonts w:asciiTheme="minorHAnsi" w:eastAsiaTheme="minorEastAsia" w:hAnsiTheme="minorHAnsi" w:cstheme="minorBidi"/>
                      <w:iCs w:val="0"/>
                      <w:sz w:val="21"/>
                      <w:szCs w:val="22"/>
                    </w:rPr>
                  </w:pPr>
                  <w:hyperlink w:anchor="_Toc110950370"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rPr>
                      <w:t>IP</w:t>
                    </w:r>
                    <w:r w:rsidR="00184FB8" w:rsidRPr="005D2CB7">
                      <w:rPr>
                        <w:rStyle w:val="a7"/>
                        <w:rFonts w:eastAsia="楷体_GB2312" w:hint="eastAsia"/>
                      </w:rPr>
                      <w:t>地址</w:t>
                    </w:r>
                    <w:r w:rsidR="00184FB8">
                      <w:rPr>
                        <w:webHidden/>
                      </w:rPr>
                      <w:tab/>
                    </w:r>
                    <w:r w:rsidR="00184FB8">
                      <w:rPr>
                        <w:webHidden/>
                      </w:rPr>
                      <w:fldChar w:fldCharType="begin"/>
                    </w:r>
                    <w:r w:rsidR="00184FB8">
                      <w:rPr>
                        <w:webHidden/>
                      </w:rPr>
                      <w:instrText xml:space="preserve"> PAGEREF _Toc110950370 \h </w:instrText>
                    </w:r>
                    <w:r w:rsidR="00184FB8">
                      <w:rPr>
                        <w:webHidden/>
                      </w:rPr>
                    </w:r>
                    <w:r w:rsidR="00184FB8">
                      <w:rPr>
                        <w:webHidden/>
                      </w:rPr>
                      <w:fldChar w:fldCharType="separate"/>
                    </w:r>
                    <w:r w:rsidR="001D71E3">
                      <w:rPr>
                        <w:webHidden/>
                      </w:rPr>
                      <w:t>3</w:t>
                    </w:r>
                    <w:r w:rsidR="00184FB8">
                      <w:rPr>
                        <w:webHidden/>
                      </w:rPr>
                      <w:fldChar w:fldCharType="end"/>
                    </w:r>
                  </w:hyperlink>
                </w:p>
                <w:p w14:paraId="40B4E420" w14:textId="58349926" w:rsidR="00184FB8" w:rsidRDefault="00AD3B10">
                  <w:pPr>
                    <w:pStyle w:val="30"/>
                    <w:rPr>
                      <w:rFonts w:asciiTheme="minorHAnsi" w:eastAsiaTheme="minorEastAsia" w:hAnsiTheme="minorHAnsi" w:cstheme="minorBidi"/>
                      <w:iCs w:val="0"/>
                      <w:sz w:val="21"/>
                      <w:szCs w:val="22"/>
                    </w:rPr>
                  </w:pPr>
                  <w:hyperlink w:anchor="_Toc110950371"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域名</w:t>
                    </w:r>
                    <w:r w:rsidR="00184FB8">
                      <w:rPr>
                        <w:webHidden/>
                      </w:rPr>
                      <w:tab/>
                    </w:r>
                    <w:r w:rsidR="00184FB8">
                      <w:rPr>
                        <w:webHidden/>
                      </w:rPr>
                      <w:fldChar w:fldCharType="begin"/>
                    </w:r>
                    <w:r w:rsidR="00184FB8">
                      <w:rPr>
                        <w:webHidden/>
                      </w:rPr>
                      <w:instrText xml:space="preserve"> PAGEREF _Toc110950371 \h </w:instrText>
                    </w:r>
                    <w:r w:rsidR="00184FB8">
                      <w:rPr>
                        <w:webHidden/>
                      </w:rPr>
                    </w:r>
                    <w:r w:rsidR="00184FB8">
                      <w:rPr>
                        <w:webHidden/>
                      </w:rPr>
                      <w:fldChar w:fldCharType="separate"/>
                    </w:r>
                    <w:r w:rsidR="001D71E3">
                      <w:rPr>
                        <w:webHidden/>
                      </w:rPr>
                      <w:t>5</w:t>
                    </w:r>
                    <w:r w:rsidR="00184FB8">
                      <w:rPr>
                        <w:webHidden/>
                      </w:rPr>
                      <w:fldChar w:fldCharType="end"/>
                    </w:r>
                  </w:hyperlink>
                </w:p>
                <w:p w14:paraId="76A08287" w14:textId="718E0B8A" w:rsidR="00184FB8" w:rsidRDefault="00AD3B10">
                  <w:pPr>
                    <w:pStyle w:val="30"/>
                    <w:rPr>
                      <w:rFonts w:asciiTheme="minorHAnsi" w:eastAsiaTheme="minorEastAsia" w:hAnsiTheme="minorHAnsi" w:cstheme="minorBidi"/>
                      <w:iCs w:val="0"/>
                      <w:sz w:val="21"/>
                      <w:szCs w:val="22"/>
                    </w:rPr>
                  </w:pPr>
                  <w:hyperlink w:anchor="_Toc110950372"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移动电话基站数量</w:t>
                    </w:r>
                    <w:r w:rsidR="00184FB8">
                      <w:rPr>
                        <w:webHidden/>
                      </w:rPr>
                      <w:tab/>
                    </w:r>
                    <w:r w:rsidR="00184FB8">
                      <w:rPr>
                        <w:webHidden/>
                      </w:rPr>
                      <w:fldChar w:fldCharType="begin"/>
                    </w:r>
                    <w:r w:rsidR="00184FB8">
                      <w:rPr>
                        <w:webHidden/>
                      </w:rPr>
                      <w:instrText xml:space="preserve"> PAGEREF _Toc110950372 \h </w:instrText>
                    </w:r>
                    <w:r w:rsidR="00184FB8">
                      <w:rPr>
                        <w:webHidden/>
                      </w:rPr>
                    </w:r>
                    <w:r w:rsidR="00184FB8">
                      <w:rPr>
                        <w:webHidden/>
                      </w:rPr>
                      <w:fldChar w:fldCharType="separate"/>
                    </w:r>
                    <w:r w:rsidR="001D71E3">
                      <w:rPr>
                        <w:webHidden/>
                      </w:rPr>
                      <w:t>6</w:t>
                    </w:r>
                    <w:r w:rsidR="00184FB8">
                      <w:rPr>
                        <w:webHidden/>
                      </w:rPr>
                      <w:fldChar w:fldCharType="end"/>
                    </w:r>
                  </w:hyperlink>
                </w:p>
                <w:p w14:paraId="06BC6C42" w14:textId="2E1538ED" w:rsidR="00184FB8" w:rsidRDefault="00AD3B10">
                  <w:pPr>
                    <w:pStyle w:val="30"/>
                    <w:rPr>
                      <w:rFonts w:asciiTheme="minorHAnsi" w:eastAsiaTheme="minorEastAsia" w:hAnsiTheme="minorHAnsi" w:cstheme="minorBidi"/>
                      <w:iCs w:val="0"/>
                      <w:sz w:val="21"/>
                      <w:szCs w:val="22"/>
                    </w:rPr>
                  </w:pPr>
                  <w:hyperlink w:anchor="_Toc110950373" w:history="1">
                    <w:r w:rsidR="00184FB8" w:rsidRPr="005D2CB7">
                      <w:rPr>
                        <w:rStyle w:val="a7"/>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互联网宽带接入端口数量</w:t>
                    </w:r>
                    <w:r w:rsidR="00184FB8">
                      <w:rPr>
                        <w:webHidden/>
                      </w:rPr>
                      <w:tab/>
                    </w:r>
                    <w:r w:rsidR="00184FB8">
                      <w:rPr>
                        <w:webHidden/>
                      </w:rPr>
                      <w:fldChar w:fldCharType="begin"/>
                    </w:r>
                    <w:r w:rsidR="00184FB8">
                      <w:rPr>
                        <w:webHidden/>
                      </w:rPr>
                      <w:instrText xml:space="preserve"> PAGEREF _Toc110950373 \h </w:instrText>
                    </w:r>
                    <w:r w:rsidR="00184FB8">
                      <w:rPr>
                        <w:webHidden/>
                      </w:rPr>
                    </w:r>
                    <w:r w:rsidR="00184FB8">
                      <w:rPr>
                        <w:webHidden/>
                      </w:rPr>
                      <w:fldChar w:fldCharType="separate"/>
                    </w:r>
                    <w:r w:rsidR="001D71E3">
                      <w:rPr>
                        <w:webHidden/>
                      </w:rPr>
                      <w:t>6</w:t>
                    </w:r>
                    <w:r w:rsidR="00184FB8">
                      <w:rPr>
                        <w:webHidden/>
                      </w:rPr>
                      <w:fldChar w:fldCharType="end"/>
                    </w:r>
                  </w:hyperlink>
                </w:p>
                <w:p w14:paraId="0591D328" w14:textId="49A014B9" w:rsidR="00184FB8" w:rsidRDefault="00AD3B10">
                  <w:pPr>
                    <w:pStyle w:val="30"/>
                    <w:rPr>
                      <w:rFonts w:asciiTheme="minorHAnsi" w:eastAsiaTheme="minorEastAsia" w:hAnsiTheme="minorHAnsi" w:cstheme="minorBidi"/>
                      <w:iCs w:val="0"/>
                      <w:sz w:val="21"/>
                      <w:szCs w:val="22"/>
                    </w:rPr>
                  </w:pPr>
                  <w:hyperlink w:anchor="_Toc110950374" w:history="1">
                    <w:r w:rsidR="00184FB8" w:rsidRPr="005D2CB7">
                      <w:rPr>
                        <w:rStyle w:val="a7"/>
                        <w:rFonts w:ascii="楷体_GB2312" w:eastAsia="楷体_GB2312" w:hAnsi="黑体" w:hint="eastAsia"/>
                      </w:rPr>
                      <w:t>（五）</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光缆线路长度</w:t>
                    </w:r>
                    <w:r w:rsidR="00184FB8">
                      <w:rPr>
                        <w:webHidden/>
                      </w:rPr>
                      <w:tab/>
                    </w:r>
                    <w:r w:rsidR="00184FB8">
                      <w:rPr>
                        <w:webHidden/>
                      </w:rPr>
                      <w:fldChar w:fldCharType="begin"/>
                    </w:r>
                    <w:r w:rsidR="00184FB8">
                      <w:rPr>
                        <w:webHidden/>
                      </w:rPr>
                      <w:instrText xml:space="preserve"> PAGEREF _Toc110950374 \h </w:instrText>
                    </w:r>
                    <w:r w:rsidR="00184FB8">
                      <w:rPr>
                        <w:webHidden/>
                      </w:rPr>
                    </w:r>
                    <w:r w:rsidR="00184FB8">
                      <w:rPr>
                        <w:webHidden/>
                      </w:rPr>
                      <w:fldChar w:fldCharType="separate"/>
                    </w:r>
                    <w:r w:rsidR="001D71E3">
                      <w:rPr>
                        <w:webHidden/>
                      </w:rPr>
                      <w:t>7</w:t>
                    </w:r>
                    <w:r w:rsidR="00184FB8">
                      <w:rPr>
                        <w:webHidden/>
                      </w:rPr>
                      <w:fldChar w:fldCharType="end"/>
                    </w:r>
                  </w:hyperlink>
                </w:p>
                <w:p w14:paraId="465E5B54" w14:textId="6828B7FF" w:rsidR="00184FB8" w:rsidRDefault="00AD3B10">
                  <w:pPr>
                    <w:pStyle w:val="21"/>
                    <w:rPr>
                      <w:rFonts w:asciiTheme="minorHAnsi" w:eastAsiaTheme="minorEastAsia" w:hAnsiTheme="minorHAnsi" w:cstheme="minorBidi"/>
                      <w:smallCaps w:val="0"/>
                      <w:sz w:val="21"/>
                      <w:szCs w:val="22"/>
                    </w:rPr>
                  </w:pPr>
                  <w:hyperlink w:anchor="_Toc110950375" w:history="1">
                    <w:r w:rsidR="00184FB8" w:rsidRPr="005D2CB7">
                      <w:rPr>
                        <w:rStyle w:val="a7"/>
                        <w:rFonts w:hint="eastAsia"/>
                      </w:rPr>
                      <w:t>二、</w:t>
                    </w:r>
                    <w:r w:rsidR="00184FB8">
                      <w:rPr>
                        <w:rFonts w:asciiTheme="minorHAnsi" w:eastAsiaTheme="minorEastAsia" w:hAnsiTheme="minorHAnsi" w:cstheme="minorBidi"/>
                        <w:smallCaps w:val="0"/>
                        <w:sz w:val="21"/>
                        <w:szCs w:val="22"/>
                      </w:rPr>
                      <w:tab/>
                    </w:r>
                    <w:r w:rsidR="00184FB8" w:rsidRPr="005D2CB7">
                      <w:rPr>
                        <w:rStyle w:val="a7"/>
                        <w:rFonts w:hint="eastAsia"/>
                      </w:rPr>
                      <w:t>互联网资源应用</w:t>
                    </w:r>
                    <w:r w:rsidR="00184FB8">
                      <w:rPr>
                        <w:webHidden/>
                      </w:rPr>
                      <w:tab/>
                    </w:r>
                    <w:r w:rsidR="00184FB8">
                      <w:rPr>
                        <w:webHidden/>
                      </w:rPr>
                      <w:fldChar w:fldCharType="begin"/>
                    </w:r>
                    <w:r w:rsidR="00184FB8">
                      <w:rPr>
                        <w:webHidden/>
                      </w:rPr>
                      <w:instrText xml:space="preserve"> PAGEREF _Toc110950375 \h </w:instrText>
                    </w:r>
                    <w:r w:rsidR="00184FB8">
                      <w:rPr>
                        <w:webHidden/>
                      </w:rPr>
                    </w:r>
                    <w:r w:rsidR="00184FB8">
                      <w:rPr>
                        <w:webHidden/>
                      </w:rPr>
                      <w:fldChar w:fldCharType="separate"/>
                    </w:r>
                    <w:r w:rsidR="001D71E3">
                      <w:rPr>
                        <w:webHidden/>
                      </w:rPr>
                      <w:t>8</w:t>
                    </w:r>
                    <w:r w:rsidR="00184FB8">
                      <w:rPr>
                        <w:webHidden/>
                      </w:rPr>
                      <w:fldChar w:fldCharType="end"/>
                    </w:r>
                  </w:hyperlink>
                </w:p>
                <w:p w14:paraId="2CE28F64" w14:textId="71DC5074" w:rsidR="00184FB8" w:rsidRDefault="00AD3B10">
                  <w:pPr>
                    <w:pStyle w:val="30"/>
                    <w:rPr>
                      <w:rFonts w:asciiTheme="minorHAnsi" w:eastAsiaTheme="minorEastAsia" w:hAnsiTheme="minorHAnsi" w:cstheme="minorBidi"/>
                      <w:iCs w:val="0"/>
                      <w:sz w:val="21"/>
                      <w:szCs w:val="22"/>
                    </w:rPr>
                  </w:pPr>
                  <w:hyperlink w:anchor="_Toc110950376"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网站</w:t>
                    </w:r>
                    <w:r w:rsidR="00184FB8">
                      <w:rPr>
                        <w:webHidden/>
                      </w:rPr>
                      <w:tab/>
                    </w:r>
                    <w:r w:rsidR="00184FB8">
                      <w:rPr>
                        <w:webHidden/>
                      </w:rPr>
                      <w:fldChar w:fldCharType="begin"/>
                    </w:r>
                    <w:r w:rsidR="00184FB8">
                      <w:rPr>
                        <w:webHidden/>
                      </w:rPr>
                      <w:instrText xml:space="preserve"> PAGEREF _Toc110950376 \h </w:instrText>
                    </w:r>
                    <w:r w:rsidR="00184FB8">
                      <w:rPr>
                        <w:webHidden/>
                      </w:rPr>
                    </w:r>
                    <w:r w:rsidR="00184FB8">
                      <w:rPr>
                        <w:webHidden/>
                      </w:rPr>
                      <w:fldChar w:fldCharType="separate"/>
                    </w:r>
                    <w:r w:rsidR="001D71E3">
                      <w:rPr>
                        <w:webHidden/>
                      </w:rPr>
                      <w:t>8</w:t>
                    </w:r>
                    <w:r w:rsidR="00184FB8">
                      <w:rPr>
                        <w:webHidden/>
                      </w:rPr>
                      <w:fldChar w:fldCharType="end"/>
                    </w:r>
                  </w:hyperlink>
                </w:p>
                <w:p w14:paraId="0AA3BC0F" w14:textId="3424F271" w:rsidR="00184FB8" w:rsidRDefault="00AD3B10">
                  <w:pPr>
                    <w:pStyle w:val="30"/>
                    <w:rPr>
                      <w:rFonts w:asciiTheme="minorHAnsi" w:eastAsiaTheme="minorEastAsia" w:hAnsiTheme="minorHAnsi" w:cstheme="minorBidi"/>
                      <w:iCs w:val="0"/>
                      <w:sz w:val="21"/>
                      <w:szCs w:val="22"/>
                    </w:rPr>
                  </w:pPr>
                  <w:hyperlink w:anchor="_Toc110950377"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移动互联网接入流量</w:t>
                    </w:r>
                    <w:r w:rsidR="00184FB8">
                      <w:rPr>
                        <w:webHidden/>
                      </w:rPr>
                      <w:tab/>
                    </w:r>
                    <w:r w:rsidR="00184FB8">
                      <w:rPr>
                        <w:webHidden/>
                      </w:rPr>
                      <w:fldChar w:fldCharType="begin"/>
                    </w:r>
                    <w:r w:rsidR="00184FB8">
                      <w:rPr>
                        <w:webHidden/>
                      </w:rPr>
                      <w:instrText xml:space="preserve"> PAGEREF _Toc110950377 \h </w:instrText>
                    </w:r>
                    <w:r w:rsidR="00184FB8">
                      <w:rPr>
                        <w:webHidden/>
                      </w:rPr>
                    </w:r>
                    <w:r w:rsidR="00184FB8">
                      <w:rPr>
                        <w:webHidden/>
                      </w:rPr>
                      <w:fldChar w:fldCharType="separate"/>
                    </w:r>
                    <w:r w:rsidR="001D71E3">
                      <w:rPr>
                        <w:webHidden/>
                      </w:rPr>
                      <w:t>9</w:t>
                    </w:r>
                    <w:r w:rsidR="00184FB8">
                      <w:rPr>
                        <w:webHidden/>
                      </w:rPr>
                      <w:fldChar w:fldCharType="end"/>
                    </w:r>
                  </w:hyperlink>
                </w:p>
                <w:p w14:paraId="46723EED" w14:textId="24F556AB" w:rsidR="00184FB8" w:rsidRDefault="00AD3B10">
                  <w:pPr>
                    <w:pStyle w:val="30"/>
                    <w:rPr>
                      <w:rFonts w:asciiTheme="minorHAnsi" w:eastAsiaTheme="minorEastAsia" w:hAnsiTheme="minorHAnsi" w:cstheme="minorBidi"/>
                      <w:iCs w:val="0"/>
                      <w:sz w:val="21"/>
                      <w:szCs w:val="22"/>
                    </w:rPr>
                  </w:pPr>
                  <w:hyperlink w:anchor="_Toc110950378"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rPr>
                      <w:t>APP</w:t>
                    </w:r>
                    <w:r w:rsidR="00184FB8" w:rsidRPr="005D2CB7">
                      <w:rPr>
                        <w:rStyle w:val="a7"/>
                        <w:rFonts w:eastAsia="楷体_GB2312" w:hint="eastAsia"/>
                      </w:rPr>
                      <w:t>数量及分类</w:t>
                    </w:r>
                    <w:r w:rsidR="00184FB8">
                      <w:rPr>
                        <w:webHidden/>
                      </w:rPr>
                      <w:tab/>
                    </w:r>
                    <w:r w:rsidR="00184FB8">
                      <w:rPr>
                        <w:webHidden/>
                      </w:rPr>
                      <w:fldChar w:fldCharType="begin"/>
                    </w:r>
                    <w:r w:rsidR="00184FB8">
                      <w:rPr>
                        <w:webHidden/>
                      </w:rPr>
                      <w:instrText xml:space="preserve"> PAGEREF _Toc110950378 \h </w:instrText>
                    </w:r>
                    <w:r w:rsidR="00184FB8">
                      <w:rPr>
                        <w:webHidden/>
                      </w:rPr>
                    </w:r>
                    <w:r w:rsidR="00184FB8">
                      <w:rPr>
                        <w:webHidden/>
                      </w:rPr>
                      <w:fldChar w:fldCharType="separate"/>
                    </w:r>
                    <w:r w:rsidR="001D71E3">
                      <w:rPr>
                        <w:webHidden/>
                      </w:rPr>
                      <w:t>9</w:t>
                    </w:r>
                    <w:r w:rsidR="00184FB8">
                      <w:rPr>
                        <w:webHidden/>
                      </w:rPr>
                      <w:fldChar w:fldCharType="end"/>
                    </w:r>
                  </w:hyperlink>
                </w:p>
                <w:p w14:paraId="27E4DBC5" w14:textId="79E4B0B4" w:rsidR="00184FB8" w:rsidRDefault="00AD3B10">
                  <w:pPr>
                    <w:pStyle w:val="21"/>
                    <w:rPr>
                      <w:rFonts w:asciiTheme="minorHAnsi" w:eastAsiaTheme="minorEastAsia" w:hAnsiTheme="minorHAnsi" w:cstheme="minorBidi"/>
                      <w:smallCaps w:val="0"/>
                      <w:sz w:val="21"/>
                      <w:szCs w:val="22"/>
                    </w:rPr>
                  </w:pPr>
                  <w:hyperlink w:anchor="_Toc110950379" w:history="1">
                    <w:r w:rsidR="00184FB8" w:rsidRPr="005D2CB7">
                      <w:rPr>
                        <w:rStyle w:val="a7"/>
                        <w:rFonts w:hint="eastAsia"/>
                      </w:rPr>
                      <w:t>三、</w:t>
                    </w:r>
                    <w:r w:rsidR="00184FB8">
                      <w:rPr>
                        <w:rFonts w:asciiTheme="minorHAnsi" w:eastAsiaTheme="minorEastAsia" w:hAnsiTheme="minorHAnsi" w:cstheme="minorBidi"/>
                        <w:smallCaps w:val="0"/>
                        <w:sz w:val="21"/>
                        <w:szCs w:val="22"/>
                      </w:rPr>
                      <w:tab/>
                    </w:r>
                    <w:r w:rsidR="00184FB8" w:rsidRPr="005D2CB7">
                      <w:rPr>
                        <w:rStyle w:val="a7"/>
                        <w:rFonts w:hint="eastAsia"/>
                      </w:rPr>
                      <w:t>互联网接入环境</w:t>
                    </w:r>
                    <w:r w:rsidR="00184FB8">
                      <w:rPr>
                        <w:webHidden/>
                      </w:rPr>
                      <w:tab/>
                    </w:r>
                    <w:r w:rsidR="00184FB8">
                      <w:rPr>
                        <w:webHidden/>
                      </w:rPr>
                      <w:fldChar w:fldCharType="begin"/>
                    </w:r>
                    <w:r w:rsidR="00184FB8">
                      <w:rPr>
                        <w:webHidden/>
                      </w:rPr>
                      <w:instrText xml:space="preserve"> PAGEREF _Toc110950379 \h </w:instrText>
                    </w:r>
                    <w:r w:rsidR="00184FB8">
                      <w:rPr>
                        <w:webHidden/>
                      </w:rPr>
                    </w:r>
                    <w:r w:rsidR="00184FB8">
                      <w:rPr>
                        <w:webHidden/>
                      </w:rPr>
                      <w:fldChar w:fldCharType="separate"/>
                    </w:r>
                    <w:r w:rsidR="001D71E3">
                      <w:rPr>
                        <w:webHidden/>
                      </w:rPr>
                      <w:t>10</w:t>
                    </w:r>
                    <w:r w:rsidR="00184FB8">
                      <w:rPr>
                        <w:webHidden/>
                      </w:rPr>
                      <w:fldChar w:fldCharType="end"/>
                    </w:r>
                  </w:hyperlink>
                </w:p>
                <w:p w14:paraId="11CFEDF6" w14:textId="42BE36B9" w:rsidR="00184FB8" w:rsidRDefault="00AD3B10">
                  <w:pPr>
                    <w:pStyle w:val="30"/>
                    <w:rPr>
                      <w:rFonts w:asciiTheme="minorHAnsi" w:eastAsiaTheme="minorEastAsia" w:hAnsiTheme="minorHAnsi" w:cstheme="minorBidi"/>
                      <w:iCs w:val="0"/>
                      <w:sz w:val="21"/>
                      <w:szCs w:val="22"/>
                    </w:rPr>
                  </w:pPr>
                  <w:hyperlink w:anchor="_Toc110950380"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上网设备</w:t>
                    </w:r>
                    <w:r w:rsidR="00184FB8">
                      <w:rPr>
                        <w:webHidden/>
                      </w:rPr>
                      <w:tab/>
                    </w:r>
                    <w:r w:rsidR="00184FB8">
                      <w:rPr>
                        <w:webHidden/>
                      </w:rPr>
                      <w:fldChar w:fldCharType="begin"/>
                    </w:r>
                    <w:r w:rsidR="00184FB8">
                      <w:rPr>
                        <w:webHidden/>
                      </w:rPr>
                      <w:instrText xml:space="preserve"> PAGEREF _Toc110950380 \h </w:instrText>
                    </w:r>
                    <w:r w:rsidR="00184FB8">
                      <w:rPr>
                        <w:webHidden/>
                      </w:rPr>
                    </w:r>
                    <w:r w:rsidR="00184FB8">
                      <w:rPr>
                        <w:webHidden/>
                      </w:rPr>
                      <w:fldChar w:fldCharType="separate"/>
                    </w:r>
                    <w:r w:rsidR="001D71E3">
                      <w:rPr>
                        <w:webHidden/>
                      </w:rPr>
                      <w:t>10</w:t>
                    </w:r>
                    <w:r w:rsidR="00184FB8">
                      <w:rPr>
                        <w:webHidden/>
                      </w:rPr>
                      <w:fldChar w:fldCharType="end"/>
                    </w:r>
                  </w:hyperlink>
                </w:p>
                <w:p w14:paraId="70E89E3A" w14:textId="068C8009" w:rsidR="00184FB8" w:rsidRDefault="00AD3B10">
                  <w:pPr>
                    <w:pStyle w:val="30"/>
                    <w:rPr>
                      <w:rFonts w:asciiTheme="minorHAnsi" w:eastAsiaTheme="minorEastAsia" w:hAnsiTheme="minorHAnsi" w:cstheme="minorBidi"/>
                      <w:iCs w:val="0"/>
                      <w:sz w:val="21"/>
                      <w:szCs w:val="22"/>
                    </w:rPr>
                  </w:pPr>
                  <w:hyperlink w:anchor="_Toc110950381"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上网时长</w:t>
                    </w:r>
                    <w:r w:rsidR="00184FB8">
                      <w:rPr>
                        <w:webHidden/>
                      </w:rPr>
                      <w:tab/>
                    </w:r>
                    <w:r w:rsidR="00184FB8">
                      <w:rPr>
                        <w:webHidden/>
                      </w:rPr>
                      <w:fldChar w:fldCharType="begin"/>
                    </w:r>
                    <w:r w:rsidR="00184FB8">
                      <w:rPr>
                        <w:webHidden/>
                      </w:rPr>
                      <w:instrText xml:space="preserve"> PAGEREF _Toc110950381 \h </w:instrText>
                    </w:r>
                    <w:r w:rsidR="00184FB8">
                      <w:rPr>
                        <w:webHidden/>
                      </w:rPr>
                    </w:r>
                    <w:r w:rsidR="00184FB8">
                      <w:rPr>
                        <w:webHidden/>
                      </w:rPr>
                      <w:fldChar w:fldCharType="separate"/>
                    </w:r>
                    <w:r w:rsidR="001D71E3">
                      <w:rPr>
                        <w:webHidden/>
                      </w:rPr>
                      <w:t>11</w:t>
                    </w:r>
                    <w:r w:rsidR="00184FB8">
                      <w:rPr>
                        <w:webHidden/>
                      </w:rPr>
                      <w:fldChar w:fldCharType="end"/>
                    </w:r>
                  </w:hyperlink>
                </w:p>
                <w:p w14:paraId="270B0930" w14:textId="1D4E50DB" w:rsidR="00184FB8" w:rsidRDefault="00AD3B10">
                  <w:pPr>
                    <w:pStyle w:val="30"/>
                    <w:rPr>
                      <w:rFonts w:asciiTheme="minorHAnsi" w:eastAsiaTheme="minorEastAsia" w:hAnsiTheme="minorHAnsi" w:cstheme="minorBidi"/>
                      <w:iCs w:val="0"/>
                      <w:sz w:val="21"/>
                      <w:szCs w:val="22"/>
                    </w:rPr>
                  </w:pPr>
                  <w:hyperlink w:anchor="_Toc110950382"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固定宽带接入情况</w:t>
                    </w:r>
                    <w:r w:rsidR="00184FB8">
                      <w:rPr>
                        <w:webHidden/>
                      </w:rPr>
                      <w:tab/>
                    </w:r>
                    <w:r w:rsidR="00184FB8">
                      <w:rPr>
                        <w:webHidden/>
                      </w:rPr>
                      <w:fldChar w:fldCharType="begin"/>
                    </w:r>
                    <w:r w:rsidR="00184FB8">
                      <w:rPr>
                        <w:webHidden/>
                      </w:rPr>
                      <w:instrText xml:space="preserve"> PAGEREF _Toc110950382 \h </w:instrText>
                    </w:r>
                    <w:r w:rsidR="00184FB8">
                      <w:rPr>
                        <w:webHidden/>
                      </w:rPr>
                    </w:r>
                    <w:r w:rsidR="00184FB8">
                      <w:rPr>
                        <w:webHidden/>
                      </w:rPr>
                      <w:fldChar w:fldCharType="separate"/>
                    </w:r>
                    <w:r w:rsidR="001D71E3">
                      <w:rPr>
                        <w:webHidden/>
                      </w:rPr>
                      <w:t>12</w:t>
                    </w:r>
                    <w:r w:rsidR="00184FB8">
                      <w:rPr>
                        <w:webHidden/>
                      </w:rPr>
                      <w:fldChar w:fldCharType="end"/>
                    </w:r>
                  </w:hyperlink>
                </w:p>
                <w:p w14:paraId="6D6C427D" w14:textId="4212DE39" w:rsidR="00184FB8" w:rsidRDefault="00AD3B10">
                  <w:pPr>
                    <w:pStyle w:val="30"/>
                    <w:rPr>
                      <w:rFonts w:asciiTheme="minorHAnsi" w:eastAsiaTheme="minorEastAsia" w:hAnsiTheme="minorHAnsi" w:cstheme="minorBidi"/>
                      <w:iCs w:val="0"/>
                      <w:sz w:val="21"/>
                      <w:szCs w:val="22"/>
                    </w:rPr>
                  </w:pPr>
                  <w:hyperlink w:anchor="_Toc110950383" w:history="1">
                    <w:r w:rsidR="00184FB8" w:rsidRPr="005D2CB7">
                      <w:rPr>
                        <w:rStyle w:val="a7"/>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蜂窝物联网终端用户数</w:t>
                    </w:r>
                    <w:r w:rsidR="00184FB8">
                      <w:rPr>
                        <w:webHidden/>
                      </w:rPr>
                      <w:tab/>
                    </w:r>
                    <w:r w:rsidR="00184FB8">
                      <w:rPr>
                        <w:webHidden/>
                      </w:rPr>
                      <w:fldChar w:fldCharType="begin"/>
                    </w:r>
                    <w:r w:rsidR="00184FB8">
                      <w:rPr>
                        <w:webHidden/>
                      </w:rPr>
                      <w:instrText xml:space="preserve"> PAGEREF _Toc110950383 \h </w:instrText>
                    </w:r>
                    <w:r w:rsidR="00184FB8">
                      <w:rPr>
                        <w:webHidden/>
                      </w:rPr>
                    </w:r>
                    <w:r w:rsidR="00184FB8">
                      <w:rPr>
                        <w:webHidden/>
                      </w:rPr>
                      <w:fldChar w:fldCharType="separate"/>
                    </w:r>
                    <w:r w:rsidR="001D71E3">
                      <w:rPr>
                        <w:webHidden/>
                      </w:rPr>
                      <w:t>14</w:t>
                    </w:r>
                    <w:r w:rsidR="00184FB8">
                      <w:rPr>
                        <w:webHidden/>
                      </w:rPr>
                      <w:fldChar w:fldCharType="end"/>
                    </w:r>
                  </w:hyperlink>
                </w:p>
                <w:p w14:paraId="6D3F9D42" w14:textId="57189CEE" w:rsidR="00184FB8" w:rsidRDefault="00AD3B10">
                  <w:pPr>
                    <w:pStyle w:val="10"/>
                    <w:rPr>
                      <w:rFonts w:asciiTheme="minorHAnsi" w:eastAsiaTheme="minorEastAsia" w:hAnsiTheme="minorHAnsi" w:cstheme="minorBidi"/>
                      <w:b w:val="0"/>
                      <w:bCs w:val="0"/>
                      <w:caps w:val="0"/>
                      <w:sz w:val="21"/>
                      <w:szCs w:val="22"/>
                    </w:rPr>
                  </w:pPr>
                  <w:hyperlink w:anchor="_Toc110950384" w:history="1">
                    <w:r w:rsidR="00184FB8" w:rsidRPr="005D2CB7">
                      <w:rPr>
                        <w:rStyle w:val="a7"/>
                        <w:rFonts w:hint="eastAsia"/>
                      </w:rPr>
                      <w:t>第二章</w:t>
                    </w:r>
                    <w:r w:rsidR="00184FB8">
                      <w:rPr>
                        <w:rFonts w:asciiTheme="minorHAnsi" w:eastAsiaTheme="minorEastAsia" w:hAnsiTheme="minorHAnsi" w:cstheme="minorBidi"/>
                        <w:b w:val="0"/>
                        <w:bCs w:val="0"/>
                        <w:caps w:val="0"/>
                        <w:sz w:val="21"/>
                        <w:szCs w:val="22"/>
                      </w:rPr>
                      <w:tab/>
                    </w:r>
                    <w:r w:rsidR="00184FB8" w:rsidRPr="005D2CB7">
                      <w:rPr>
                        <w:rStyle w:val="a7"/>
                        <w:rFonts w:hint="eastAsia"/>
                      </w:rPr>
                      <w:t>网民规模及结构状况</w:t>
                    </w:r>
                    <w:r w:rsidR="00184FB8">
                      <w:rPr>
                        <w:webHidden/>
                      </w:rPr>
                      <w:tab/>
                    </w:r>
                    <w:r w:rsidR="00184FB8">
                      <w:rPr>
                        <w:webHidden/>
                      </w:rPr>
                      <w:fldChar w:fldCharType="begin"/>
                    </w:r>
                    <w:r w:rsidR="00184FB8">
                      <w:rPr>
                        <w:webHidden/>
                      </w:rPr>
                      <w:instrText xml:space="preserve"> PAGEREF _Toc110950384 \h </w:instrText>
                    </w:r>
                    <w:r w:rsidR="00184FB8">
                      <w:rPr>
                        <w:webHidden/>
                      </w:rPr>
                    </w:r>
                    <w:r w:rsidR="00184FB8">
                      <w:rPr>
                        <w:webHidden/>
                      </w:rPr>
                      <w:fldChar w:fldCharType="separate"/>
                    </w:r>
                    <w:r w:rsidR="001D71E3">
                      <w:rPr>
                        <w:webHidden/>
                      </w:rPr>
                      <w:t>15</w:t>
                    </w:r>
                    <w:r w:rsidR="00184FB8">
                      <w:rPr>
                        <w:webHidden/>
                      </w:rPr>
                      <w:fldChar w:fldCharType="end"/>
                    </w:r>
                  </w:hyperlink>
                </w:p>
                <w:p w14:paraId="3C80E3E3" w14:textId="6649311F" w:rsidR="00184FB8" w:rsidRDefault="00AD3B10">
                  <w:pPr>
                    <w:pStyle w:val="21"/>
                    <w:rPr>
                      <w:rFonts w:asciiTheme="minorHAnsi" w:eastAsiaTheme="minorEastAsia" w:hAnsiTheme="minorHAnsi" w:cstheme="minorBidi"/>
                      <w:smallCaps w:val="0"/>
                      <w:sz w:val="21"/>
                      <w:szCs w:val="22"/>
                    </w:rPr>
                  </w:pPr>
                  <w:hyperlink w:anchor="_Toc110950385" w:history="1">
                    <w:r w:rsidR="00184FB8" w:rsidRPr="005D2CB7">
                      <w:rPr>
                        <w:rStyle w:val="a7"/>
                        <w:rFonts w:hint="eastAsia"/>
                      </w:rPr>
                      <w:t>一、</w:t>
                    </w:r>
                    <w:r w:rsidR="00184FB8">
                      <w:rPr>
                        <w:rFonts w:asciiTheme="minorHAnsi" w:eastAsiaTheme="minorEastAsia" w:hAnsiTheme="minorHAnsi" w:cstheme="minorBidi"/>
                        <w:smallCaps w:val="0"/>
                        <w:sz w:val="21"/>
                        <w:szCs w:val="22"/>
                      </w:rPr>
                      <w:tab/>
                    </w:r>
                    <w:r w:rsidR="00184FB8" w:rsidRPr="005D2CB7">
                      <w:rPr>
                        <w:rStyle w:val="a7"/>
                        <w:rFonts w:hint="eastAsia"/>
                      </w:rPr>
                      <w:t>网民规模</w:t>
                    </w:r>
                    <w:r w:rsidR="00184FB8">
                      <w:rPr>
                        <w:webHidden/>
                      </w:rPr>
                      <w:tab/>
                    </w:r>
                    <w:r w:rsidR="00184FB8">
                      <w:rPr>
                        <w:webHidden/>
                      </w:rPr>
                      <w:fldChar w:fldCharType="begin"/>
                    </w:r>
                    <w:r w:rsidR="00184FB8">
                      <w:rPr>
                        <w:webHidden/>
                      </w:rPr>
                      <w:instrText xml:space="preserve"> PAGEREF _Toc110950385 \h </w:instrText>
                    </w:r>
                    <w:r w:rsidR="00184FB8">
                      <w:rPr>
                        <w:webHidden/>
                      </w:rPr>
                    </w:r>
                    <w:r w:rsidR="00184FB8">
                      <w:rPr>
                        <w:webHidden/>
                      </w:rPr>
                      <w:fldChar w:fldCharType="separate"/>
                    </w:r>
                    <w:r w:rsidR="001D71E3">
                      <w:rPr>
                        <w:webHidden/>
                      </w:rPr>
                      <w:t>15</w:t>
                    </w:r>
                    <w:r w:rsidR="00184FB8">
                      <w:rPr>
                        <w:webHidden/>
                      </w:rPr>
                      <w:fldChar w:fldCharType="end"/>
                    </w:r>
                  </w:hyperlink>
                </w:p>
                <w:p w14:paraId="37B35F7F" w14:textId="20EE6A39" w:rsidR="00184FB8" w:rsidRDefault="00AD3B10">
                  <w:pPr>
                    <w:pStyle w:val="30"/>
                    <w:rPr>
                      <w:rFonts w:asciiTheme="minorHAnsi" w:eastAsiaTheme="minorEastAsia" w:hAnsiTheme="minorHAnsi" w:cstheme="minorBidi"/>
                      <w:iCs w:val="0"/>
                      <w:sz w:val="21"/>
                      <w:szCs w:val="22"/>
                    </w:rPr>
                  </w:pPr>
                  <w:hyperlink w:anchor="_Toc110950386"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总体网民规模</w:t>
                    </w:r>
                    <w:r w:rsidR="00184FB8">
                      <w:rPr>
                        <w:webHidden/>
                      </w:rPr>
                      <w:tab/>
                    </w:r>
                    <w:r w:rsidR="00184FB8">
                      <w:rPr>
                        <w:webHidden/>
                      </w:rPr>
                      <w:fldChar w:fldCharType="begin"/>
                    </w:r>
                    <w:r w:rsidR="00184FB8">
                      <w:rPr>
                        <w:webHidden/>
                      </w:rPr>
                      <w:instrText xml:space="preserve"> PAGEREF _Toc110950386 \h </w:instrText>
                    </w:r>
                    <w:r w:rsidR="00184FB8">
                      <w:rPr>
                        <w:webHidden/>
                      </w:rPr>
                    </w:r>
                    <w:r w:rsidR="00184FB8">
                      <w:rPr>
                        <w:webHidden/>
                      </w:rPr>
                      <w:fldChar w:fldCharType="separate"/>
                    </w:r>
                    <w:r w:rsidR="001D71E3">
                      <w:rPr>
                        <w:webHidden/>
                      </w:rPr>
                      <w:t>15</w:t>
                    </w:r>
                    <w:r w:rsidR="00184FB8">
                      <w:rPr>
                        <w:webHidden/>
                      </w:rPr>
                      <w:fldChar w:fldCharType="end"/>
                    </w:r>
                  </w:hyperlink>
                </w:p>
                <w:p w14:paraId="7763516B" w14:textId="756DDF20" w:rsidR="00184FB8" w:rsidRDefault="00AD3B10">
                  <w:pPr>
                    <w:pStyle w:val="30"/>
                    <w:rPr>
                      <w:rFonts w:asciiTheme="minorHAnsi" w:eastAsiaTheme="minorEastAsia" w:hAnsiTheme="minorHAnsi" w:cstheme="minorBidi"/>
                      <w:iCs w:val="0"/>
                      <w:sz w:val="21"/>
                      <w:szCs w:val="22"/>
                    </w:rPr>
                  </w:pPr>
                  <w:hyperlink w:anchor="_Toc110950387"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城乡网民规模</w:t>
                    </w:r>
                    <w:r w:rsidR="00184FB8">
                      <w:rPr>
                        <w:webHidden/>
                      </w:rPr>
                      <w:tab/>
                    </w:r>
                    <w:r w:rsidR="00184FB8">
                      <w:rPr>
                        <w:webHidden/>
                      </w:rPr>
                      <w:fldChar w:fldCharType="begin"/>
                    </w:r>
                    <w:r w:rsidR="00184FB8">
                      <w:rPr>
                        <w:webHidden/>
                      </w:rPr>
                      <w:instrText xml:space="preserve"> PAGEREF _Toc110950387 \h </w:instrText>
                    </w:r>
                    <w:r w:rsidR="00184FB8">
                      <w:rPr>
                        <w:webHidden/>
                      </w:rPr>
                    </w:r>
                    <w:r w:rsidR="00184FB8">
                      <w:rPr>
                        <w:webHidden/>
                      </w:rPr>
                      <w:fldChar w:fldCharType="separate"/>
                    </w:r>
                    <w:r w:rsidR="001D71E3">
                      <w:rPr>
                        <w:webHidden/>
                      </w:rPr>
                      <w:t>16</w:t>
                    </w:r>
                    <w:r w:rsidR="00184FB8">
                      <w:rPr>
                        <w:webHidden/>
                      </w:rPr>
                      <w:fldChar w:fldCharType="end"/>
                    </w:r>
                  </w:hyperlink>
                </w:p>
                <w:p w14:paraId="38375E3F" w14:textId="1315C756" w:rsidR="00184FB8" w:rsidRDefault="00AD3B10">
                  <w:pPr>
                    <w:pStyle w:val="30"/>
                    <w:rPr>
                      <w:rFonts w:asciiTheme="minorHAnsi" w:eastAsiaTheme="minorEastAsia" w:hAnsiTheme="minorHAnsi" w:cstheme="minorBidi"/>
                      <w:iCs w:val="0"/>
                      <w:sz w:val="21"/>
                      <w:szCs w:val="22"/>
                    </w:rPr>
                  </w:pPr>
                  <w:hyperlink w:anchor="_Toc110950388"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非网民规模</w:t>
                    </w:r>
                    <w:r w:rsidR="00184FB8">
                      <w:rPr>
                        <w:webHidden/>
                      </w:rPr>
                      <w:tab/>
                    </w:r>
                    <w:r w:rsidR="00184FB8">
                      <w:rPr>
                        <w:webHidden/>
                      </w:rPr>
                      <w:fldChar w:fldCharType="begin"/>
                    </w:r>
                    <w:r w:rsidR="00184FB8">
                      <w:rPr>
                        <w:webHidden/>
                      </w:rPr>
                      <w:instrText xml:space="preserve"> PAGEREF _Toc110950388 \h </w:instrText>
                    </w:r>
                    <w:r w:rsidR="00184FB8">
                      <w:rPr>
                        <w:webHidden/>
                      </w:rPr>
                    </w:r>
                    <w:r w:rsidR="00184FB8">
                      <w:rPr>
                        <w:webHidden/>
                      </w:rPr>
                      <w:fldChar w:fldCharType="separate"/>
                    </w:r>
                    <w:r w:rsidR="001D71E3">
                      <w:rPr>
                        <w:webHidden/>
                      </w:rPr>
                      <w:t>18</w:t>
                    </w:r>
                    <w:r w:rsidR="00184FB8">
                      <w:rPr>
                        <w:webHidden/>
                      </w:rPr>
                      <w:fldChar w:fldCharType="end"/>
                    </w:r>
                  </w:hyperlink>
                </w:p>
                <w:p w14:paraId="3F2771C6" w14:textId="458CF9B2" w:rsidR="00184FB8" w:rsidRDefault="00AD3B10">
                  <w:pPr>
                    <w:pStyle w:val="21"/>
                    <w:rPr>
                      <w:rFonts w:asciiTheme="minorHAnsi" w:eastAsiaTheme="minorEastAsia" w:hAnsiTheme="minorHAnsi" w:cstheme="minorBidi"/>
                      <w:smallCaps w:val="0"/>
                      <w:sz w:val="21"/>
                      <w:szCs w:val="22"/>
                    </w:rPr>
                  </w:pPr>
                  <w:hyperlink w:anchor="_Toc110950389" w:history="1">
                    <w:r w:rsidR="00184FB8" w:rsidRPr="005D2CB7">
                      <w:rPr>
                        <w:rStyle w:val="a7"/>
                        <w:rFonts w:hint="eastAsia"/>
                      </w:rPr>
                      <w:t>二、</w:t>
                    </w:r>
                    <w:r w:rsidR="00184FB8">
                      <w:rPr>
                        <w:rFonts w:asciiTheme="minorHAnsi" w:eastAsiaTheme="minorEastAsia" w:hAnsiTheme="minorHAnsi" w:cstheme="minorBidi"/>
                        <w:smallCaps w:val="0"/>
                        <w:sz w:val="21"/>
                        <w:szCs w:val="22"/>
                      </w:rPr>
                      <w:tab/>
                    </w:r>
                    <w:r w:rsidR="00184FB8" w:rsidRPr="005D2CB7">
                      <w:rPr>
                        <w:rStyle w:val="a7"/>
                        <w:rFonts w:hint="eastAsia"/>
                      </w:rPr>
                      <w:t>网民属性结构</w:t>
                    </w:r>
                    <w:r w:rsidR="00184FB8">
                      <w:rPr>
                        <w:webHidden/>
                      </w:rPr>
                      <w:tab/>
                    </w:r>
                    <w:r w:rsidR="00184FB8">
                      <w:rPr>
                        <w:webHidden/>
                      </w:rPr>
                      <w:fldChar w:fldCharType="begin"/>
                    </w:r>
                    <w:r w:rsidR="00184FB8">
                      <w:rPr>
                        <w:webHidden/>
                      </w:rPr>
                      <w:instrText xml:space="preserve"> PAGEREF _Toc110950389 \h </w:instrText>
                    </w:r>
                    <w:r w:rsidR="00184FB8">
                      <w:rPr>
                        <w:webHidden/>
                      </w:rPr>
                    </w:r>
                    <w:r w:rsidR="00184FB8">
                      <w:rPr>
                        <w:webHidden/>
                      </w:rPr>
                      <w:fldChar w:fldCharType="separate"/>
                    </w:r>
                    <w:r w:rsidR="001D71E3">
                      <w:rPr>
                        <w:webHidden/>
                      </w:rPr>
                      <w:t>20</w:t>
                    </w:r>
                    <w:r w:rsidR="00184FB8">
                      <w:rPr>
                        <w:webHidden/>
                      </w:rPr>
                      <w:fldChar w:fldCharType="end"/>
                    </w:r>
                  </w:hyperlink>
                </w:p>
                <w:p w14:paraId="67449F6E" w14:textId="4C53F822" w:rsidR="00184FB8" w:rsidRDefault="00AD3B10">
                  <w:pPr>
                    <w:pStyle w:val="30"/>
                    <w:rPr>
                      <w:rFonts w:asciiTheme="minorHAnsi" w:eastAsiaTheme="minorEastAsia" w:hAnsiTheme="minorHAnsi" w:cstheme="minorBidi"/>
                      <w:iCs w:val="0"/>
                      <w:sz w:val="21"/>
                      <w:szCs w:val="22"/>
                    </w:rPr>
                  </w:pPr>
                  <w:hyperlink w:anchor="_Toc110950390"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性别结构</w:t>
                    </w:r>
                    <w:r w:rsidR="00184FB8">
                      <w:rPr>
                        <w:webHidden/>
                      </w:rPr>
                      <w:tab/>
                    </w:r>
                    <w:r w:rsidR="00184FB8">
                      <w:rPr>
                        <w:webHidden/>
                      </w:rPr>
                      <w:fldChar w:fldCharType="begin"/>
                    </w:r>
                    <w:r w:rsidR="00184FB8">
                      <w:rPr>
                        <w:webHidden/>
                      </w:rPr>
                      <w:instrText xml:space="preserve"> PAGEREF _Toc110950390 \h </w:instrText>
                    </w:r>
                    <w:r w:rsidR="00184FB8">
                      <w:rPr>
                        <w:webHidden/>
                      </w:rPr>
                    </w:r>
                    <w:r w:rsidR="00184FB8">
                      <w:rPr>
                        <w:webHidden/>
                      </w:rPr>
                      <w:fldChar w:fldCharType="separate"/>
                    </w:r>
                    <w:r w:rsidR="001D71E3">
                      <w:rPr>
                        <w:webHidden/>
                      </w:rPr>
                      <w:t>20</w:t>
                    </w:r>
                    <w:r w:rsidR="00184FB8">
                      <w:rPr>
                        <w:webHidden/>
                      </w:rPr>
                      <w:fldChar w:fldCharType="end"/>
                    </w:r>
                  </w:hyperlink>
                </w:p>
                <w:p w14:paraId="4EA52B62" w14:textId="4C62FB5B" w:rsidR="00184FB8" w:rsidRDefault="00AD3B10">
                  <w:pPr>
                    <w:pStyle w:val="30"/>
                    <w:rPr>
                      <w:rFonts w:asciiTheme="minorHAnsi" w:eastAsiaTheme="minorEastAsia" w:hAnsiTheme="minorHAnsi" w:cstheme="minorBidi"/>
                      <w:iCs w:val="0"/>
                      <w:sz w:val="21"/>
                      <w:szCs w:val="22"/>
                    </w:rPr>
                  </w:pPr>
                  <w:hyperlink w:anchor="_Toc110950391"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年龄结构</w:t>
                    </w:r>
                    <w:r w:rsidR="00184FB8">
                      <w:rPr>
                        <w:webHidden/>
                      </w:rPr>
                      <w:tab/>
                    </w:r>
                    <w:r w:rsidR="00184FB8">
                      <w:rPr>
                        <w:webHidden/>
                      </w:rPr>
                      <w:fldChar w:fldCharType="begin"/>
                    </w:r>
                    <w:r w:rsidR="00184FB8">
                      <w:rPr>
                        <w:webHidden/>
                      </w:rPr>
                      <w:instrText xml:space="preserve"> PAGEREF _Toc110950391 \h </w:instrText>
                    </w:r>
                    <w:r w:rsidR="00184FB8">
                      <w:rPr>
                        <w:webHidden/>
                      </w:rPr>
                    </w:r>
                    <w:r w:rsidR="00184FB8">
                      <w:rPr>
                        <w:webHidden/>
                      </w:rPr>
                      <w:fldChar w:fldCharType="separate"/>
                    </w:r>
                    <w:r w:rsidR="001D71E3">
                      <w:rPr>
                        <w:webHidden/>
                      </w:rPr>
                      <w:t>20</w:t>
                    </w:r>
                    <w:r w:rsidR="00184FB8">
                      <w:rPr>
                        <w:webHidden/>
                      </w:rPr>
                      <w:fldChar w:fldCharType="end"/>
                    </w:r>
                  </w:hyperlink>
                </w:p>
                <w:p w14:paraId="317E2213" w14:textId="0C51A515" w:rsidR="00184FB8" w:rsidRDefault="00AD3B10">
                  <w:pPr>
                    <w:pStyle w:val="10"/>
                    <w:rPr>
                      <w:rFonts w:asciiTheme="minorHAnsi" w:eastAsiaTheme="minorEastAsia" w:hAnsiTheme="minorHAnsi" w:cstheme="minorBidi"/>
                      <w:b w:val="0"/>
                      <w:bCs w:val="0"/>
                      <w:caps w:val="0"/>
                      <w:sz w:val="21"/>
                      <w:szCs w:val="22"/>
                    </w:rPr>
                  </w:pPr>
                  <w:hyperlink w:anchor="_Toc110950392" w:history="1">
                    <w:r w:rsidR="00184FB8" w:rsidRPr="005D2CB7">
                      <w:rPr>
                        <w:rStyle w:val="a7"/>
                        <w:rFonts w:hint="eastAsia"/>
                      </w:rPr>
                      <w:t>第三章</w:t>
                    </w:r>
                    <w:r w:rsidR="00184FB8">
                      <w:rPr>
                        <w:rFonts w:asciiTheme="minorHAnsi" w:eastAsiaTheme="minorEastAsia" w:hAnsiTheme="minorHAnsi" w:cstheme="minorBidi"/>
                        <w:b w:val="0"/>
                        <w:bCs w:val="0"/>
                        <w:caps w:val="0"/>
                        <w:sz w:val="21"/>
                        <w:szCs w:val="22"/>
                      </w:rPr>
                      <w:tab/>
                    </w:r>
                    <w:r w:rsidR="00184FB8" w:rsidRPr="005D2CB7">
                      <w:rPr>
                        <w:rStyle w:val="a7"/>
                        <w:rFonts w:hint="eastAsia"/>
                      </w:rPr>
                      <w:t>互联网应用发展状况</w:t>
                    </w:r>
                    <w:r w:rsidR="00184FB8">
                      <w:rPr>
                        <w:webHidden/>
                      </w:rPr>
                      <w:tab/>
                    </w:r>
                    <w:r w:rsidR="00184FB8">
                      <w:rPr>
                        <w:webHidden/>
                      </w:rPr>
                      <w:fldChar w:fldCharType="begin"/>
                    </w:r>
                    <w:r w:rsidR="00184FB8">
                      <w:rPr>
                        <w:webHidden/>
                      </w:rPr>
                      <w:instrText xml:space="preserve"> PAGEREF _Toc110950392 \h </w:instrText>
                    </w:r>
                    <w:r w:rsidR="00184FB8">
                      <w:rPr>
                        <w:webHidden/>
                      </w:rPr>
                    </w:r>
                    <w:r w:rsidR="00184FB8">
                      <w:rPr>
                        <w:webHidden/>
                      </w:rPr>
                      <w:fldChar w:fldCharType="separate"/>
                    </w:r>
                    <w:r w:rsidR="001D71E3">
                      <w:rPr>
                        <w:webHidden/>
                      </w:rPr>
                      <w:t>23</w:t>
                    </w:r>
                    <w:r w:rsidR="00184FB8">
                      <w:rPr>
                        <w:webHidden/>
                      </w:rPr>
                      <w:fldChar w:fldCharType="end"/>
                    </w:r>
                  </w:hyperlink>
                </w:p>
                <w:p w14:paraId="4EEDF3B7" w14:textId="3336D3FF" w:rsidR="00184FB8" w:rsidRDefault="00AD3B10">
                  <w:pPr>
                    <w:pStyle w:val="21"/>
                    <w:rPr>
                      <w:rFonts w:asciiTheme="minorHAnsi" w:eastAsiaTheme="minorEastAsia" w:hAnsiTheme="minorHAnsi" w:cstheme="minorBidi"/>
                      <w:smallCaps w:val="0"/>
                      <w:sz w:val="21"/>
                      <w:szCs w:val="22"/>
                    </w:rPr>
                  </w:pPr>
                  <w:hyperlink w:anchor="_Toc110950393" w:history="1">
                    <w:r w:rsidR="00184FB8" w:rsidRPr="005D2CB7">
                      <w:rPr>
                        <w:rStyle w:val="a7"/>
                        <w:rFonts w:hint="eastAsia"/>
                      </w:rPr>
                      <w:t>一、</w:t>
                    </w:r>
                    <w:r w:rsidR="00184FB8">
                      <w:rPr>
                        <w:rFonts w:asciiTheme="minorHAnsi" w:eastAsiaTheme="minorEastAsia" w:hAnsiTheme="minorHAnsi" w:cstheme="minorBidi"/>
                        <w:smallCaps w:val="0"/>
                        <w:sz w:val="21"/>
                        <w:szCs w:val="22"/>
                      </w:rPr>
                      <w:tab/>
                    </w:r>
                    <w:r w:rsidR="00184FB8" w:rsidRPr="005D2CB7">
                      <w:rPr>
                        <w:rStyle w:val="a7"/>
                        <w:rFonts w:hint="eastAsia"/>
                      </w:rPr>
                      <w:t>互联网应用发展概述</w:t>
                    </w:r>
                    <w:r w:rsidR="00184FB8">
                      <w:rPr>
                        <w:webHidden/>
                      </w:rPr>
                      <w:tab/>
                    </w:r>
                    <w:r w:rsidR="00184FB8">
                      <w:rPr>
                        <w:webHidden/>
                      </w:rPr>
                      <w:fldChar w:fldCharType="begin"/>
                    </w:r>
                    <w:r w:rsidR="00184FB8">
                      <w:rPr>
                        <w:webHidden/>
                      </w:rPr>
                      <w:instrText xml:space="preserve"> PAGEREF _Toc110950393 \h </w:instrText>
                    </w:r>
                    <w:r w:rsidR="00184FB8">
                      <w:rPr>
                        <w:webHidden/>
                      </w:rPr>
                    </w:r>
                    <w:r w:rsidR="00184FB8">
                      <w:rPr>
                        <w:webHidden/>
                      </w:rPr>
                      <w:fldChar w:fldCharType="separate"/>
                    </w:r>
                    <w:r w:rsidR="001D71E3">
                      <w:rPr>
                        <w:webHidden/>
                      </w:rPr>
                      <w:t>23</w:t>
                    </w:r>
                    <w:r w:rsidR="00184FB8">
                      <w:rPr>
                        <w:webHidden/>
                      </w:rPr>
                      <w:fldChar w:fldCharType="end"/>
                    </w:r>
                  </w:hyperlink>
                </w:p>
                <w:p w14:paraId="19AB91E5" w14:textId="596FAE68" w:rsidR="00184FB8" w:rsidRDefault="00AD3B10">
                  <w:pPr>
                    <w:pStyle w:val="21"/>
                    <w:rPr>
                      <w:rFonts w:asciiTheme="minorHAnsi" w:eastAsiaTheme="minorEastAsia" w:hAnsiTheme="minorHAnsi" w:cstheme="minorBidi"/>
                      <w:smallCaps w:val="0"/>
                      <w:sz w:val="21"/>
                      <w:szCs w:val="22"/>
                    </w:rPr>
                  </w:pPr>
                  <w:hyperlink w:anchor="_Toc110950394" w:history="1">
                    <w:r w:rsidR="00184FB8" w:rsidRPr="005D2CB7">
                      <w:rPr>
                        <w:rStyle w:val="a7"/>
                        <w:rFonts w:hint="eastAsia"/>
                      </w:rPr>
                      <w:t>二、</w:t>
                    </w:r>
                    <w:r w:rsidR="00184FB8">
                      <w:rPr>
                        <w:rFonts w:asciiTheme="minorHAnsi" w:eastAsiaTheme="minorEastAsia" w:hAnsiTheme="minorHAnsi" w:cstheme="minorBidi"/>
                        <w:smallCaps w:val="0"/>
                        <w:sz w:val="21"/>
                        <w:szCs w:val="22"/>
                      </w:rPr>
                      <w:tab/>
                    </w:r>
                    <w:r w:rsidR="00184FB8" w:rsidRPr="005D2CB7">
                      <w:rPr>
                        <w:rStyle w:val="a7"/>
                        <w:rFonts w:hint="eastAsia"/>
                      </w:rPr>
                      <w:t>基础应用类应用</w:t>
                    </w:r>
                    <w:r w:rsidR="00184FB8">
                      <w:rPr>
                        <w:webHidden/>
                      </w:rPr>
                      <w:tab/>
                    </w:r>
                    <w:r w:rsidR="00184FB8">
                      <w:rPr>
                        <w:webHidden/>
                      </w:rPr>
                      <w:fldChar w:fldCharType="begin"/>
                    </w:r>
                    <w:r w:rsidR="00184FB8">
                      <w:rPr>
                        <w:webHidden/>
                      </w:rPr>
                      <w:instrText xml:space="preserve"> PAGEREF _Toc110950394 \h </w:instrText>
                    </w:r>
                    <w:r w:rsidR="00184FB8">
                      <w:rPr>
                        <w:webHidden/>
                      </w:rPr>
                    </w:r>
                    <w:r w:rsidR="00184FB8">
                      <w:rPr>
                        <w:webHidden/>
                      </w:rPr>
                      <w:fldChar w:fldCharType="separate"/>
                    </w:r>
                    <w:r w:rsidR="001D71E3">
                      <w:rPr>
                        <w:webHidden/>
                      </w:rPr>
                      <w:t>25</w:t>
                    </w:r>
                    <w:r w:rsidR="00184FB8">
                      <w:rPr>
                        <w:webHidden/>
                      </w:rPr>
                      <w:fldChar w:fldCharType="end"/>
                    </w:r>
                  </w:hyperlink>
                </w:p>
                <w:p w14:paraId="6608AC92" w14:textId="2C82C4A4" w:rsidR="00184FB8" w:rsidRDefault="00AD3B10">
                  <w:pPr>
                    <w:pStyle w:val="30"/>
                    <w:rPr>
                      <w:rFonts w:asciiTheme="minorHAnsi" w:eastAsiaTheme="minorEastAsia" w:hAnsiTheme="minorHAnsi" w:cstheme="minorBidi"/>
                      <w:iCs w:val="0"/>
                      <w:sz w:val="21"/>
                      <w:szCs w:val="22"/>
                    </w:rPr>
                  </w:pPr>
                  <w:hyperlink w:anchor="_Toc110950395"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即时通信</w:t>
                    </w:r>
                    <w:r w:rsidR="00184FB8">
                      <w:rPr>
                        <w:webHidden/>
                      </w:rPr>
                      <w:tab/>
                    </w:r>
                    <w:r w:rsidR="00184FB8">
                      <w:rPr>
                        <w:webHidden/>
                      </w:rPr>
                      <w:fldChar w:fldCharType="begin"/>
                    </w:r>
                    <w:r w:rsidR="00184FB8">
                      <w:rPr>
                        <w:webHidden/>
                      </w:rPr>
                      <w:instrText xml:space="preserve"> PAGEREF _Toc110950395 \h </w:instrText>
                    </w:r>
                    <w:r w:rsidR="00184FB8">
                      <w:rPr>
                        <w:webHidden/>
                      </w:rPr>
                    </w:r>
                    <w:r w:rsidR="00184FB8">
                      <w:rPr>
                        <w:webHidden/>
                      </w:rPr>
                      <w:fldChar w:fldCharType="separate"/>
                    </w:r>
                    <w:r w:rsidR="001D71E3">
                      <w:rPr>
                        <w:webHidden/>
                      </w:rPr>
                      <w:t>25</w:t>
                    </w:r>
                    <w:r w:rsidR="00184FB8">
                      <w:rPr>
                        <w:webHidden/>
                      </w:rPr>
                      <w:fldChar w:fldCharType="end"/>
                    </w:r>
                  </w:hyperlink>
                </w:p>
                <w:p w14:paraId="75D14796" w14:textId="2FBEA0E5" w:rsidR="00184FB8" w:rsidRDefault="00AD3B10">
                  <w:pPr>
                    <w:pStyle w:val="30"/>
                    <w:rPr>
                      <w:rFonts w:asciiTheme="minorHAnsi" w:eastAsiaTheme="minorEastAsia" w:hAnsiTheme="minorHAnsi" w:cstheme="minorBidi"/>
                      <w:iCs w:val="0"/>
                      <w:sz w:val="21"/>
                      <w:szCs w:val="22"/>
                    </w:rPr>
                  </w:pPr>
                  <w:hyperlink w:anchor="_Toc110950396"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搜索引擎</w:t>
                    </w:r>
                    <w:r w:rsidR="00184FB8">
                      <w:rPr>
                        <w:webHidden/>
                      </w:rPr>
                      <w:tab/>
                    </w:r>
                    <w:r w:rsidR="00184FB8">
                      <w:rPr>
                        <w:webHidden/>
                      </w:rPr>
                      <w:fldChar w:fldCharType="begin"/>
                    </w:r>
                    <w:r w:rsidR="00184FB8">
                      <w:rPr>
                        <w:webHidden/>
                      </w:rPr>
                      <w:instrText xml:space="preserve"> PAGEREF _Toc110950396 \h </w:instrText>
                    </w:r>
                    <w:r w:rsidR="00184FB8">
                      <w:rPr>
                        <w:webHidden/>
                      </w:rPr>
                    </w:r>
                    <w:r w:rsidR="00184FB8">
                      <w:rPr>
                        <w:webHidden/>
                      </w:rPr>
                      <w:fldChar w:fldCharType="separate"/>
                    </w:r>
                    <w:r w:rsidR="001D71E3">
                      <w:rPr>
                        <w:webHidden/>
                      </w:rPr>
                      <w:t>27</w:t>
                    </w:r>
                    <w:r w:rsidR="00184FB8">
                      <w:rPr>
                        <w:webHidden/>
                      </w:rPr>
                      <w:fldChar w:fldCharType="end"/>
                    </w:r>
                  </w:hyperlink>
                </w:p>
                <w:p w14:paraId="78B42A91" w14:textId="3F2F3873" w:rsidR="00184FB8" w:rsidRDefault="00AD3B10">
                  <w:pPr>
                    <w:pStyle w:val="30"/>
                    <w:rPr>
                      <w:rFonts w:asciiTheme="minorHAnsi" w:eastAsiaTheme="minorEastAsia" w:hAnsiTheme="minorHAnsi" w:cstheme="minorBidi"/>
                      <w:iCs w:val="0"/>
                      <w:sz w:val="21"/>
                      <w:szCs w:val="22"/>
                    </w:rPr>
                  </w:pPr>
                  <w:hyperlink w:anchor="_Toc110950397"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网络新闻</w:t>
                    </w:r>
                    <w:r w:rsidR="00184FB8">
                      <w:rPr>
                        <w:webHidden/>
                      </w:rPr>
                      <w:tab/>
                    </w:r>
                    <w:r w:rsidR="00184FB8">
                      <w:rPr>
                        <w:webHidden/>
                      </w:rPr>
                      <w:fldChar w:fldCharType="begin"/>
                    </w:r>
                    <w:r w:rsidR="00184FB8">
                      <w:rPr>
                        <w:webHidden/>
                      </w:rPr>
                      <w:instrText xml:space="preserve"> PAGEREF _Toc110950397 \h </w:instrText>
                    </w:r>
                    <w:r w:rsidR="00184FB8">
                      <w:rPr>
                        <w:webHidden/>
                      </w:rPr>
                    </w:r>
                    <w:r w:rsidR="00184FB8">
                      <w:rPr>
                        <w:webHidden/>
                      </w:rPr>
                      <w:fldChar w:fldCharType="separate"/>
                    </w:r>
                    <w:r w:rsidR="001D71E3">
                      <w:rPr>
                        <w:webHidden/>
                      </w:rPr>
                      <w:t>28</w:t>
                    </w:r>
                    <w:r w:rsidR="00184FB8">
                      <w:rPr>
                        <w:webHidden/>
                      </w:rPr>
                      <w:fldChar w:fldCharType="end"/>
                    </w:r>
                  </w:hyperlink>
                </w:p>
                <w:p w14:paraId="32D1FE3A" w14:textId="119563A7" w:rsidR="00184FB8" w:rsidRDefault="00AD3B10">
                  <w:pPr>
                    <w:pStyle w:val="30"/>
                    <w:rPr>
                      <w:rFonts w:asciiTheme="minorHAnsi" w:eastAsiaTheme="minorEastAsia" w:hAnsiTheme="minorHAnsi" w:cstheme="minorBidi"/>
                      <w:iCs w:val="0"/>
                      <w:sz w:val="21"/>
                      <w:szCs w:val="22"/>
                    </w:rPr>
                  </w:pPr>
                  <w:hyperlink w:anchor="_Toc110950398" w:history="1">
                    <w:r w:rsidR="00184FB8" w:rsidRPr="005D2CB7">
                      <w:rPr>
                        <w:rStyle w:val="a7"/>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在线办公</w:t>
                    </w:r>
                    <w:r w:rsidR="00184FB8">
                      <w:rPr>
                        <w:webHidden/>
                      </w:rPr>
                      <w:tab/>
                    </w:r>
                    <w:r w:rsidR="00184FB8">
                      <w:rPr>
                        <w:webHidden/>
                      </w:rPr>
                      <w:fldChar w:fldCharType="begin"/>
                    </w:r>
                    <w:r w:rsidR="00184FB8">
                      <w:rPr>
                        <w:webHidden/>
                      </w:rPr>
                      <w:instrText xml:space="preserve"> PAGEREF _Toc110950398 \h </w:instrText>
                    </w:r>
                    <w:r w:rsidR="00184FB8">
                      <w:rPr>
                        <w:webHidden/>
                      </w:rPr>
                    </w:r>
                    <w:r w:rsidR="00184FB8">
                      <w:rPr>
                        <w:webHidden/>
                      </w:rPr>
                      <w:fldChar w:fldCharType="separate"/>
                    </w:r>
                    <w:r w:rsidR="001D71E3">
                      <w:rPr>
                        <w:webHidden/>
                      </w:rPr>
                      <w:t>29</w:t>
                    </w:r>
                    <w:r w:rsidR="00184FB8">
                      <w:rPr>
                        <w:webHidden/>
                      </w:rPr>
                      <w:fldChar w:fldCharType="end"/>
                    </w:r>
                  </w:hyperlink>
                </w:p>
                <w:p w14:paraId="3D12D328" w14:textId="2B1CC946" w:rsidR="00184FB8" w:rsidRDefault="00AD3B10">
                  <w:pPr>
                    <w:pStyle w:val="21"/>
                    <w:rPr>
                      <w:rFonts w:asciiTheme="minorHAnsi" w:eastAsiaTheme="minorEastAsia" w:hAnsiTheme="minorHAnsi" w:cstheme="minorBidi"/>
                      <w:smallCaps w:val="0"/>
                      <w:sz w:val="21"/>
                      <w:szCs w:val="22"/>
                    </w:rPr>
                  </w:pPr>
                  <w:hyperlink w:anchor="_Toc110950399" w:history="1">
                    <w:r w:rsidR="00184FB8" w:rsidRPr="005D2CB7">
                      <w:rPr>
                        <w:rStyle w:val="a7"/>
                        <w:rFonts w:hint="eastAsia"/>
                      </w:rPr>
                      <w:t>三、</w:t>
                    </w:r>
                    <w:r w:rsidR="00184FB8">
                      <w:rPr>
                        <w:rFonts w:asciiTheme="minorHAnsi" w:eastAsiaTheme="minorEastAsia" w:hAnsiTheme="minorHAnsi" w:cstheme="minorBidi"/>
                        <w:smallCaps w:val="0"/>
                        <w:sz w:val="21"/>
                        <w:szCs w:val="22"/>
                      </w:rPr>
                      <w:tab/>
                    </w:r>
                    <w:r w:rsidR="00184FB8" w:rsidRPr="005D2CB7">
                      <w:rPr>
                        <w:rStyle w:val="a7"/>
                        <w:rFonts w:hint="eastAsia"/>
                      </w:rPr>
                      <w:t>商务交易类应用</w:t>
                    </w:r>
                    <w:r w:rsidR="00184FB8">
                      <w:rPr>
                        <w:webHidden/>
                      </w:rPr>
                      <w:tab/>
                    </w:r>
                    <w:r w:rsidR="00184FB8">
                      <w:rPr>
                        <w:webHidden/>
                      </w:rPr>
                      <w:fldChar w:fldCharType="begin"/>
                    </w:r>
                    <w:r w:rsidR="00184FB8">
                      <w:rPr>
                        <w:webHidden/>
                      </w:rPr>
                      <w:instrText xml:space="preserve"> PAGEREF _Toc110950399 \h </w:instrText>
                    </w:r>
                    <w:r w:rsidR="00184FB8">
                      <w:rPr>
                        <w:webHidden/>
                      </w:rPr>
                    </w:r>
                    <w:r w:rsidR="00184FB8">
                      <w:rPr>
                        <w:webHidden/>
                      </w:rPr>
                      <w:fldChar w:fldCharType="separate"/>
                    </w:r>
                    <w:r w:rsidR="001D71E3">
                      <w:rPr>
                        <w:webHidden/>
                      </w:rPr>
                      <w:t>30</w:t>
                    </w:r>
                    <w:r w:rsidR="00184FB8">
                      <w:rPr>
                        <w:webHidden/>
                      </w:rPr>
                      <w:fldChar w:fldCharType="end"/>
                    </w:r>
                  </w:hyperlink>
                </w:p>
                <w:p w14:paraId="163B8871" w14:textId="0A624079" w:rsidR="00184FB8" w:rsidRDefault="00AD3B10">
                  <w:pPr>
                    <w:pStyle w:val="30"/>
                    <w:rPr>
                      <w:rFonts w:asciiTheme="minorHAnsi" w:eastAsiaTheme="minorEastAsia" w:hAnsiTheme="minorHAnsi" w:cstheme="minorBidi"/>
                      <w:iCs w:val="0"/>
                      <w:sz w:val="21"/>
                      <w:szCs w:val="22"/>
                    </w:rPr>
                  </w:pPr>
                  <w:hyperlink w:anchor="_Toc110950400"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网络支付</w:t>
                    </w:r>
                    <w:r w:rsidR="00184FB8">
                      <w:rPr>
                        <w:webHidden/>
                      </w:rPr>
                      <w:tab/>
                    </w:r>
                    <w:r w:rsidR="00184FB8">
                      <w:rPr>
                        <w:webHidden/>
                      </w:rPr>
                      <w:fldChar w:fldCharType="begin"/>
                    </w:r>
                    <w:r w:rsidR="00184FB8">
                      <w:rPr>
                        <w:webHidden/>
                      </w:rPr>
                      <w:instrText xml:space="preserve"> PAGEREF _Toc110950400 \h </w:instrText>
                    </w:r>
                    <w:r w:rsidR="00184FB8">
                      <w:rPr>
                        <w:webHidden/>
                      </w:rPr>
                    </w:r>
                    <w:r w:rsidR="00184FB8">
                      <w:rPr>
                        <w:webHidden/>
                      </w:rPr>
                      <w:fldChar w:fldCharType="separate"/>
                    </w:r>
                    <w:r w:rsidR="001D71E3">
                      <w:rPr>
                        <w:webHidden/>
                      </w:rPr>
                      <w:t>30</w:t>
                    </w:r>
                    <w:r w:rsidR="00184FB8">
                      <w:rPr>
                        <w:webHidden/>
                      </w:rPr>
                      <w:fldChar w:fldCharType="end"/>
                    </w:r>
                  </w:hyperlink>
                </w:p>
                <w:p w14:paraId="04EE018A" w14:textId="765024B7" w:rsidR="00184FB8" w:rsidRDefault="00AD3B10">
                  <w:pPr>
                    <w:pStyle w:val="30"/>
                    <w:rPr>
                      <w:rFonts w:asciiTheme="minorHAnsi" w:eastAsiaTheme="minorEastAsia" w:hAnsiTheme="minorHAnsi" w:cstheme="minorBidi"/>
                      <w:iCs w:val="0"/>
                      <w:sz w:val="21"/>
                      <w:szCs w:val="22"/>
                    </w:rPr>
                  </w:pPr>
                  <w:hyperlink w:anchor="_Toc110950401"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网络购物</w:t>
                    </w:r>
                    <w:r w:rsidR="00184FB8">
                      <w:rPr>
                        <w:webHidden/>
                      </w:rPr>
                      <w:tab/>
                    </w:r>
                    <w:r w:rsidR="00184FB8">
                      <w:rPr>
                        <w:webHidden/>
                      </w:rPr>
                      <w:fldChar w:fldCharType="begin"/>
                    </w:r>
                    <w:r w:rsidR="00184FB8">
                      <w:rPr>
                        <w:webHidden/>
                      </w:rPr>
                      <w:instrText xml:space="preserve"> PAGEREF _Toc110950401 \h </w:instrText>
                    </w:r>
                    <w:r w:rsidR="00184FB8">
                      <w:rPr>
                        <w:webHidden/>
                      </w:rPr>
                    </w:r>
                    <w:r w:rsidR="00184FB8">
                      <w:rPr>
                        <w:webHidden/>
                      </w:rPr>
                      <w:fldChar w:fldCharType="separate"/>
                    </w:r>
                    <w:r w:rsidR="001D71E3">
                      <w:rPr>
                        <w:webHidden/>
                      </w:rPr>
                      <w:t>32</w:t>
                    </w:r>
                    <w:r w:rsidR="00184FB8">
                      <w:rPr>
                        <w:webHidden/>
                      </w:rPr>
                      <w:fldChar w:fldCharType="end"/>
                    </w:r>
                  </w:hyperlink>
                </w:p>
                <w:p w14:paraId="39BDBE3C" w14:textId="7B9D7A9C" w:rsidR="00184FB8" w:rsidRDefault="00AD3B10">
                  <w:pPr>
                    <w:pStyle w:val="30"/>
                    <w:rPr>
                      <w:rFonts w:asciiTheme="minorHAnsi" w:eastAsiaTheme="minorEastAsia" w:hAnsiTheme="minorHAnsi" w:cstheme="minorBidi"/>
                      <w:iCs w:val="0"/>
                      <w:sz w:val="21"/>
                      <w:szCs w:val="22"/>
                    </w:rPr>
                  </w:pPr>
                  <w:hyperlink w:anchor="_Toc110950402"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在线旅行预订</w:t>
                    </w:r>
                    <w:r w:rsidR="00184FB8">
                      <w:rPr>
                        <w:webHidden/>
                      </w:rPr>
                      <w:tab/>
                    </w:r>
                    <w:r w:rsidR="00184FB8">
                      <w:rPr>
                        <w:webHidden/>
                      </w:rPr>
                      <w:fldChar w:fldCharType="begin"/>
                    </w:r>
                    <w:r w:rsidR="00184FB8">
                      <w:rPr>
                        <w:webHidden/>
                      </w:rPr>
                      <w:instrText xml:space="preserve"> PAGEREF _Toc110950402 \h </w:instrText>
                    </w:r>
                    <w:r w:rsidR="00184FB8">
                      <w:rPr>
                        <w:webHidden/>
                      </w:rPr>
                    </w:r>
                    <w:r w:rsidR="00184FB8">
                      <w:rPr>
                        <w:webHidden/>
                      </w:rPr>
                      <w:fldChar w:fldCharType="separate"/>
                    </w:r>
                    <w:r w:rsidR="001D71E3">
                      <w:rPr>
                        <w:webHidden/>
                      </w:rPr>
                      <w:t>34</w:t>
                    </w:r>
                    <w:r w:rsidR="00184FB8">
                      <w:rPr>
                        <w:webHidden/>
                      </w:rPr>
                      <w:fldChar w:fldCharType="end"/>
                    </w:r>
                  </w:hyperlink>
                </w:p>
                <w:p w14:paraId="3F37D8FE" w14:textId="6375B5DF" w:rsidR="00184FB8" w:rsidRDefault="00AD3B10">
                  <w:pPr>
                    <w:pStyle w:val="21"/>
                    <w:rPr>
                      <w:rFonts w:asciiTheme="minorHAnsi" w:eastAsiaTheme="minorEastAsia" w:hAnsiTheme="minorHAnsi" w:cstheme="minorBidi"/>
                      <w:smallCaps w:val="0"/>
                      <w:sz w:val="21"/>
                      <w:szCs w:val="22"/>
                    </w:rPr>
                  </w:pPr>
                  <w:hyperlink w:anchor="_Toc110950403" w:history="1">
                    <w:r w:rsidR="00184FB8" w:rsidRPr="005D2CB7">
                      <w:rPr>
                        <w:rStyle w:val="a7"/>
                        <w:rFonts w:hint="eastAsia"/>
                      </w:rPr>
                      <w:t>四、</w:t>
                    </w:r>
                    <w:r w:rsidR="00184FB8">
                      <w:rPr>
                        <w:rFonts w:asciiTheme="minorHAnsi" w:eastAsiaTheme="minorEastAsia" w:hAnsiTheme="minorHAnsi" w:cstheme="minorBidi"/>
                        <w:smallCaps w:val="0"/>
                        <w:sz w:val="21"/>
                        <w:szCs w:val="22"/>
                      </w:rPr>
                      <w:tab/>
                    </w:r>
                    <w:r w:rsidR="00184FB8" w:rsidRPr="005D2CB7">
                      <w:rPr>
                        <w:rStyle w:val="a7"/>
                        <w:rFonts w:hint="eastAsia"/>
                      </w:rPr>
                      <w:t>网络娱乐类应用</w:t>
                    </w:r>
                    <w:r w:rsidR="00184FB8">
                      <w:rPr>
                        <w:webHidden/>
                      </w:rPr>
                      <w:tab/>
                    </w:r>
                    <w:r w:rsidR="00184FB8">
                      <w:rPr>
                        <w:webHidden/>
                      </w:rPr>
                      <w:fldChar w:fldCharType="begin"/>
                    </w:r>
                    <w:r w:rsidR="00184FB8">
                      <w:rPr>
                        <w:webHidden/>
                      </w:rPr>
                      <w:instrText xml:space="preserve"> PAGEREF _Toc110950403 \h </w:instrText>
                    </w:r>
                    <w:r w:rsidR="00184FB8">
                      <w:rPr>
                        <w:webHidden/>
                      </w:rPr>
                    </w:r>
                    <w:r w:rsidR="00184FB8">
                      <w:rPr>
                        <w:webHidden/>
                      </w:rPr>
                      <w:fldChar w:fldCharType="separate"/>
                    </w:r>
                    <w:r w:rsidR="001D71E3">
                      <w:rPr>
                        <w:webHidden/>
                      </w:rPr>
                      <w:t>35</w:t>
                    </w:r>
                    <w:r w:rsidR="00184FB8">
                      <w:rPr>
                        <w:webHidden/>
                      </w:rPr>
                      <w:fldChar w:fldCharType="end"/>
                    </w:r>
                  </w:hyperlink>
                </w:p>
                <w:p w14:paraId="5C8C4FE7" w14:textId="35CF07F3" w:rsidR="00184FB8" w:rsidRDefault="00AD3B10">
                  <w:pPr>
                    <w:pStyle w:val="30"/>
                    <w:rPr>
                      <w:rFonts w:asciiTheme="minorHAnsi" w:eastAsiaTheme="minorEastAsia" w:hAnsiTheme="minorHAnsi" w:cstheme="minorBidi"/>
                      <w:iCs w:val="0"/>
                      <w:sz w:val="21"/>
                      <w:szCs w:val="22"/>
                    </w:rPr>
                  </w:pPr>
                  <w:hyperlink w:anchor="_Toc110950404"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网络视频</w:t>
                    </w:r>
                    <w:r w:rsidR="00184FB8">
                      <w:rPr>
                        <w:webHidden/>
                      </w:rPr>
                      <w:tab/>
                    </w:r>
                    <w:r w:rsidR="00184FB8">
                      <w:rPr>
                        <w:webHidden/>
                      </w:rPr>
                      <w:fldChar w:fldCharType="begin"/>
                    </w:r>
                    <w:r w:rsidR="00184FB8">
                      <w:rPr>
                        <w:webHidden/>
                      </w:rPr>
                      <w:instrText xml:space="preserve"> PAGEREF _Toc110950404 \h </w:instrText>
                    </w:r>
                    <w:r w:rsidR="00184FB8">
                      <w:rPr>
                        <w:webHidden/>
                      </w:rPr>
                    </w:r>
                    <w:r w:rsidR="00184FB8">
                      <w:rPr>
                        <w:webHidden/>
                      </w:rPr>
                      <w:fldChar w:fldCharType="separate"/>
                    </w:r>
                    <w:r w:rsidR="001D71E3">
                      <w:rPr>
                        <w:webHidden/>
                      </w:rPr>
                      <w:t>35</w:t>
                    </w:r>
                    <w:r w:rsidR="00184FB8">
                      <w:rPr>
                        <w:webHidden/>
                      </w:rPr>
                      <w:fldChar w:fldCharType="end"/>
                    </w:r>
                  </w:hyperlink>
                </w:p>
                <w:p w14:paraId="0DE243A3" w14:textId="6270CA3F" w:rsidR="00184FB8" w:rsidRDefault="00AD3B10">
                  <w:pPr>
                    <w:pStyle w:val="30"/>
                    <w:rPr>
                      <w:rFonts w:asciiTheme="minorHAnsi" w:eastAsiaTheme="minorEastAsia" w:hAnsiTheme="minorHAnsi" w:cstheme="minorBidi"/>
                      <w:iCs w:val="0"/>
                      <w:sz w:val="21"/>
                      <w:szCs w:val="22"/>
                    </w:rPr>
                  </w:pPr>
                  <w:hyperlink w:anchor="_Toc110950405"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网络直播</w:t>
                    </w:r>
                    <w:r w:rsidR="00184FB8">
                      <w:rPr>
                        <w:webHidden/>
                      </w:rPr>
                      <w:tab/>
                    </w:r>
                    <w:r w:rsidR="00184FB8">
                      <w:rPr>
                        <w:webHidden/>
                      </w:rPr>
                      <w:fldChar w:fldCharType="begin"/>
                    </w:r>
                    <w:r w:rsidR="00184FB8">
                      <w:rPr>
                        <w:webHidden/>
                      </w:rPr>
                      <w:instrText xml:space="preserve"> PAGEREF _Toc110950405 \h </w:instrText>
                    </w:r>
                    <w:r w:rsidR="00184FB8">
                      <w:rPr>
                        <w:webHidden/>
                      </w:rPr>
                    </w:r>
                    <w:r w:rsidR="00184FB8">
                      <w:rPr>
                        <w:webHidden/>
                      </w:rPr>
                      <w:fldChar w:fldCharType="separate"/>
                    </w:r>
                    <w:r w:rsidR="001D71E3">
                      <w:rPr>
                        <w:webHidden/>
                      </w:rPr>
                      <w:t>38</w:t>
                    </w:r>
                    <w:r w:rsidR="00184FB8">
                      <w:rPr>
                        <w:webHidden/>
                      </w:rPr>
                      <w:fldChar w:fldCharType="end"/>
                    </w:r>
                  </w:hyperlink>
                </w:p>
                <w:p w14:paraId="3C497B36" w14:textId="1C0BABFB" w:rsidR="00184FB8" w:rsidRDefault="00AD3B10">
                  <w:pPr>
                    <w:pStyle w:val="30"/>
                    <w:rPr>
                      <w:rFonts w:asciiTheme="minorHAnsi" w:eastAsiaTheme="minorEastAsia" w:hAnsiTheme="minorHAnsi" w:cstheme="minorBidi"/>
                      <w:iCs w:val="0"/>
                      <w:sz w:val="21"/>
                      <w:szCs w:val="22"/>
                    </w:rPr>
                  </w:pPr>
                  <w:hyperlink w:anchor="_Toc110950406"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网络游戏</w:t>
                    </w:r>
                    <w:r w:rsidR="00184FB8">
                      <w:rPr>
                        <w:webHidden/>
                      </w:rPr>
                      <w:tab/>
                    </w:r>
                    <w:r w:rsidR="00184FB8">
                      <w:rPr>
                        <w:webHidden/>
                      </w:rPr>
                      <w:fldChar w:fldCharType="begin"/>
                    </w:r>
                    <w:r w:rsidR="00184FB8">
                      <w:rPr>
                        <w:webHidden/>
                      </w:rPr>
                      <w:instrText xml:space="preserve"> PAGEREF _Toc110950406 \h </w:instrText>
                    </w:r>
                    <w:r w:rsidR="00184FB8">
                      <w:rPr>
                        <w:webHidden/>
                      </w:rPr>
                    </w:r>
                    <w:r w:rsidR="00184FB8">
                      <w:rPr>
                        <w:webHidden/>
                      </w:rPr>
                      <w:fldChar w:fldCharType="separate"/>
                    </w:r>
                    <w:r w:rsidR="001D71E3">
                      <w:rPr>
                        <w:webHidden/>
                      </w:rPr>
                      <w:t>39</w:t>
                    </w:r>
                    <w:r w:rsidR="00184FB8">
                      <w:rPr>
                        <w:webHidden/>
                      </w:rPr>
                      <w:fldChar w:fldCharType="end"/>
                    </w:r>
                  </w:hyperlink>
                </w:p>
                <w:p w14:paraId="6A08ACE4" w14:textId="06D16E8A" w:rsidR="00184FB8" w:rsidRDefault="00AD3B10">
                  <w:pPr>
                    <w:pStyle w:val="21"/>
                    <w:rPr>
                      <w:rFonts w:asciiTheme="minorHAnsi" w:eastAsiaTheme="minorEastAsia" w:hAnsiTheme="minorHAnsi" w:cstheme="minorBidi"/>
                      <w:smallCaps w:val="0"/>
                      <w:sz w:val="21"/>
                      <w:szCs w:val="22"/>
                    </w:rPr>
                  </w:pPr>
                  <w:hyperlink w:anchor="_Toc110950407" w:history="1">
                    <w:r w:rsidR="00184FB8" w:rsidRPr="005D2CB7">
                      <w:rPr>
                        <w:rStyle w:val="a7"/>
                        <w:rFonts w:hint="eastAsia"/>
                      </w:rPr>
                      <w:t>五、</w:t>
                    </w:r>
                    <w:r w:rsidR="00184FB8">
                      <w:rPr>
                        <w:rFonts w:asciiTheme="minorHAnsi" w:eastAsiaTheme="minorEastAsia" w:hAnsiTheme="minorHAnsi" w:cstheme="minorBidi"/>
                        <w:smallCaps w:val="0"/>
                        <w:sz w:val="21"/>
                        <w:szCs w:val="22"/>
                      </w:rPr>
                      <w:tab/>
                    </w:r>
                    <w:r w:rsidR="00184FB8" w:rsidRPr="005D2CB7">
                      <w:rPr>
                        <w:rStyle w:val="a7"/>
                        <w:rFonts w:hint="eastAsia"/>
                      </w:rPr>
                      <w:t>公共服务类应用</w:t>
                    </w:r>
                    <w:r w:rsidR="00184FB8">
                      <w:rPr>
                        <w:webHidden/>
                      </w:rPr>
                      <w:tab/>
                    </w:r>
                    <w:r w:rsidR="00184FB8">
                      <w:rPr>
                        <w:webHidden/>
                      </w:rPr>
                      <w:fldChar w:fldCharType="begin"/>
                    </w:r>
                    <w:r w:rsidR="00184FB8">
                      <w:rPr>
                        <w:webHidden/>
                      </w:rPr>
                      <w:instrText xml:space="preserve"> PAGEREF _Toc110950407 \h </w:instrText>
                    </w:r>
                    <w:r w:rsidR="00184FB8">
                      <w:rPr>
                        <w:webHidden/>
                      </w:rPr>
                    </w:r>
                    <w:r w:rsidR="00184FB8">
                      <w:rPr>
                        <w:webHidden/>
                      </w:rPr>
                      <w:fldChar w:fldCharType="separate"/>
                    </w:r>
                    <w:r w:rsidR="001D71E3">
                      <w:rPr>
                        <w:webHidden/>
                      </w:rPr>
                      <w:t>41</w:t>
                    </w:r>
                    <w:r w:rsidR="00184FB8">
                      <w:rPr>
                        <w:webHidden/>
                      </w:rPr>
                      <w:fldChar w:fldCharType="end"/>
                    </w:r>
                  </w:hyperlink>
                </w:p>
                <w:p w14:paraId="69DDA4B5" w14:textId="2B8A5A02" w:rsidR="00184FB8" w:rsidRDefault="00AD3B10">
                  <w:pPr>
                    <w:pStyle w:val="30"/>
                    <w:rPr>
                      <w:rFonts w:asciiTheme="minorHAnsi" w:eastAsiaTheme="minorEastAsia" w:hAnsiTheme="minorHAnsi" w:cstheme="minorBidi"/>
                      <w:iCs w:val="0"/>
                      <w:sz w:val="21"/>
                      <w:szCs w:val="22"/>
                    </w:rPr>
                  </w:pPr>
                  <w:hyperlink w:anchor="_Toc110950408"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网约车</w:t>
                    </w:r>
                    <w:r w:rsidR="00184FB8">
                      <w:rPr>
                        <w:webHidden/>
                      </w:rPr>
                      <w:tab/>
                    </w:r>
                    <w:r w:rsidR="00184FB8">
                      <w:rPr>
                        <w:webHidden/>
                      </w:rPr>
                      <w:fldChar w:fldCharType="begin"/>
                    </w:r>
                    <w:r w:rsidR="00184FB8">
                      <w:rPr>
                        <w:webHidden/>
                      </w:rPr>
                      <w:instrText xml:space="preserve"> PAGEREF _Toc110950408 \h </w:instrText>
                    </w:r>
                    <w:r w:rsidR="00184FB8">
                      <w:rPr>
                        <w:webHidden/>
                      </w:rPr>
                    </w:r>
                    <w:r w:rsidR="00184FB8">
                      <w:rPr>
                        <w:webHidden/>
                      </w:rPr>
                      <w:fldChar w:fldCharType="separate"/>
                    </w:r>
                    <w:r w:rsidR="001D71E3">
                      <w:rPr>
                        <w:webHidden/>
                      </w:rPr>
                      <w:t>41</w:t>
                    </w:r>
                    <w:r w:rsidR="00184FB8">
                      <w:rPr>
                        <w:webHidden/>
                      </w:rPr>
                      <w:fldChar w:fldCharType="end"/>
                    </w:r>
                  </w:hyperlink>
                </w:p>
                <w:p w14:paraId="77049396" w14:textId="75ABC934" w:rsidR="00184FB8" w:rsidRDefault="00AD3B10">
                  <w:pPr>
                    <w:pStyle w:val="30"/>
                    <w:rPr>
                      <w:rFonts w:asciiTheme="minorHAnsi" w:eastAsiaTheme="minorEastAsia" w:hAnsiTheme="minorHAnsi" w:cstheme="minorBidi"/>
                      <w:iCs w:val="0"/>
                      <w:sz w:val="21"/>
                      <w:szCs w:val="22"/>
                    </w:rPr>
                  </w:pPr>
                  <w:hyperlink w:anchor="_Toc110950409"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在线医疗</w:t>
                    </w:r>
                    <w:r w:rsidR="00184FB8">
                      <w:rPr>
                        <w:webHidden/>
                      </w:rPr>
                      <w:tab/>
                    </w:r>
                    <w:r w:rsidR="00184FB8">
                      <w:rPr>
                        <w:webHidden/>
                      </w:rPr>
                      <w:fldChar w:fldCharType="begin"/>
                    </w:r>
                    <w:r w:rsidR="00184FB8">
                      <w:rPr>
                        <w:webHidden/>
                      </w:rPr>
                      <w:instrText xml:space="preserve"> PAGEREF _Toc110950409 \h </w:instrText>
                    </w:r>
                    <w:r w:rsidR="00184FB8">
                      <w:rPr>
                        <w:webHidden/>
                      </w:rPr>
                    </w:r>
                    <w:r w:rsidR="00184FB8">
                      <w:rPr>
                        <w:webHidden/>
                      </w:rPr>
                      <w:fldChar w:fldCharType="separate"/>
                    </w:r>
                    <w:r w:rsidR="001D71E3">
                      <w:rPr>
                        <w:webHidden/>
                      </w:rPr>
                      <w:t>42</w:t>
                    </w:r>
                    <w:r w:rsidR="00184FB8">
                      <w:rPr>
                        <w:webHidden/>
                      </w:rPr>
                      <w:fldChar w:fldCharType="end"/>
                    </w:r>
                  </w:hyperlink>
                </w:p>
                <w:p w14:paraId="059EC78C" w14:textId="5A52BEDC" w:rsidR="00184FB8" w:rsidRDefault="00AD3B10">
                  <w:pPr>
                    <w:pStyle w:val="10"/>
                    <w:rPr>
                      <w:rFonts w:asciiTheme="minorHAnsi" w:eastAsiaTheme="minorEastAsia" w:hAnsiTheme="minorHAnsi" w:cstheme="minorBidi"/>
                      <w:b w:val="0"/>
                      <w:bCs w:val="0"/>
                      <w:caps w:val="0"/>
                      <w:sz w:val="21"/>
                      <w:szCs w:val="22"/>
                    </w:rPr>
                  </w:pPr>
                  <w:hyperlink w:anchor="_Toc110950410" w:history="1">
                    <w:r w:rsidR="00184FB8" w:rsidRPr="005D2CB7">
                      <w:rPr>
                        <w:rStyle w:val="a7"/>
                        <w:rFonts w:hint="eastAsia"/>
                      </w:rPr>
                      <w:t>第四章</w:t>
                    </w:r>
                    <w:r w:rsidR="00184FB8">
                      <w:rPr>
                        <w:rFonts w:asciiTheme="minorHAnsi" w:eastAsiaTheme="minorEastAsia" w:hAnsiTheme="minorHAnsi" w:cstheme="minorBidi"/>
                        <w:b w:val="0"/>
                        <w:bCs w:val="0"/>
                        <w:caps w:val="0"/>
                        <w:sz w:val="21"/>
                        <w:szCs w:val="22"/>
                      </w:rPr>
                      <w:tab/>
                    </w:r>
                    <w:r w:rsidR="00184FB8" w:rsidRPr="005D2CB7">
                      <w:rPr>
                        <w:rStyle w:val="a7"/>
                        <w:rFonts w:hint="eastAsia"/>
                      </w:rPr>
                      <w:t>工业互联网发展状况</w:t>
                    </w:r>
                    <w:r w:rsidR="00184FB8">
                      <w:rPr>
                        <w:webHidden/>
                      </w:rPr>
                      <w:tab/>
                    </w:r>
                    <w:r w:rsidR="00184FB8">
                      <w:rPr>
                        <w:webHidden/>
                      </w:rPr>
                      <w:fldChar w:fldCharType="begin"/>
                    </w:r>
                    <w:r w:rsidR="00184FB8">
                      <w:rPr>
                        <w:webHidden/>
                      </w:rPr>
                      <w:instrText xml:space="preserve"> PAGEREF _Toc110950410 \h </w:instrText>
                    </w:r>
                    <w:r w:rsidR="00184FB8">
                      <w:rPr>
                        <w:webHidden/>
                      </w:rPr>
                    </w:r>
                    <w:r w:rsidR="00184FB8">
                      <w:rPr>
                        <w:webHidden/>
                      </w:rPr>
                      <w:fldChar w:fldCharType="separate"/>
                    </w:r>
                    <w:r w:rsidR="001D71E3">
                      <w:rPr>
                        <w:webHidden/>
                      </w:rPr>
                      <w:t>43</w:t>
                    </w:r>
                    <w:r w:rsidR="00184FB8">
                      <w:rPr>
                        <w:webHidden/>
                      </w:rPr>
                      <w:fldChar w:fldCharType="end"/>
                    </w:r>
                  </w:hyperlink>
                </w:p>
                <w:p w14:paraId="375A089F" w14:textId="3370D836" w:rsidR="00184FB8" w:rsidRDefault="00AD3B10">
                  <w:pPr>
                    <w:pStyle w:val="21"/>
                    <w:rPr>
                      <w:rFonts w:asciiTheme="minorHAnsi" w:eastAsiaTheme="minorEastAsia" w:hAnsiTheme="minorHAnsi" w:cstheme="minorBidi"/>
                      <w:smallCaps w:val="0"/>
                      <w:sz w:val="21"/>
                      <w:szCs w:val="22"/>
                    </w:rPr>
                  </w:pPr>
                  <w:hyperlink w:anchor="_Toc110950411" w:history="1">
                    <w:r w:rsidR="00184FB8" w:rsidRPr="005D2CB7">
                      <w:rPr>
                        <w:rStyle w:val="a7"/>
                        <w:rFonts w:hint="eastAsia"/>
                        <w:u w:color="999999"/>
                      </w:rPr>
                      <w:t>一、</w:t>
                    </w:r>
                    <w:r w:rsidR="00184FB8">
                      <w:rPr>
                        <w:rFonts w:asciiTheme="minorHAnsi" w:eastAsiaTheme="minorEastAsia" w:hAnsiTheme="minorHAnsi" w:cstheme="minorBidi"/>
                        <w:smallCaps w:val="0"/>
                        <w:sz w:val="21"/>
                        <w:szCs w:val="22"/>
                      </w:rPr>
                      <w:tab/>
                    </w:r>
                    <w:r w:rsidR="00184FB8" w:rsidRPr="005D2CB7">
                      <w:rPr>
                        <w:rStyle w:val="a7"/>
                        <w:rFonts w:hint="eastAsia"/>
                        <w:u w:color="999999"/>
                      </w:rPr>
                      <w:t>工业互联网总体规模</w:t>
                    </w:r>
                    <w:r w:rsidR="00184FB8">
                      <w:rPr>
                        <w:webHidden/>
                      </w:rPr>
                      <w:tab/>
                    </w:r>
                    <w:r w:rsidR="00184FB8">
                      <w:rPr>
                        <w:webHidden/>
                      </w:rPr>
                      <w:fldChar w:fldCharType="begin"/>
                    </w:r>
                    <w:r w:rsidR="00184FB8">
                      <w:rPr>
                        <w:webHidden/>
                      </w:rPr>
                      <w:instrText xml:space="preserve"> PAGEREF _Toc110950411 \h </w:instrText>
                    </w:r>
                    <w:r w:rsidR="00184FB8">
                      <w:rPr>
                        <w:webHidden/>
                      </w:rPr>
                    </w:r>
                    <w:r w:rsidR="00184FB8">
                      <w:rPr>
                        <w:webHidden/>
                      </w:rPr>
                      <w:fldChar w:fldCharType="separate"/>
                    </w:r>
                    <w:r w:rsidR="001D71E3">
                      <w:rPr>
                        <w:webHidden/>
                      </w:rPr>
                      <w:t>43</w:t>
                    </w:r>
                    <w:r w:rsidR="00184FB8">
                      <w:rPr>
                        <w:webHidden/>
                      </w:rPr>
                      <w:fldChar w:fldCharType="end"/>
                    </w:r>
                  </w:hyperlink>
                </w:p>
                <w:p w14:paraId="14098F89" w14:textId="0B2364BD" w:rsidR="00184FB8" w:rsidRDefault="00AD3B10">
                  <w:pPr>
                    <w:pStyle w:val="30"/>
                    <w:rPr>
                      <w:rFonts w:asciiTheme="minorHAnsi" w:eastAsiaTheme="minorEastAsia" w:hAnsiTheme="minorHAnsi" w:cstheme="minorBidi"/>
                      <w:iCs w:val="0"/>
                      <w:sz w:val="21"/>
                      <w:szCs w:val="22"/>
                    </w:rPr>
                  </w:pPr>
                  <w:hyperlink w:anchor="_Toc110950412"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工业互联网总体发展状况</w:t>
                    </w:r>
                    <w:r w:rsidR="00184FB8">
                      <w:rPr>
                        <w:webHidden/>
                      </w:rPr>
                      <w:tab/>
                    </w:r>
                    <w:r w:rsidR="00184FB8">
                      <w:rPr>
                        <w:webHidden/>
                      </w:rPr>
                      <w:fldChar w:fldCharType="begin"/>
                    </w:r>
                    <w:r w:rsidR="00184FB8">
                      <w:rPr>
                        <w:webHidden/>
                      </w:rPr>
                      <w:instrText xml:space="preserve"> PAGEREF _Toc110950412 \h </w:instrText>
                    </w:r>
                    <w:r w:rsidR="00184FB8">
                      <w:rPr>
                        <w:webHidden/>
                      </w:rPr>
                    </w:r>
                    <w:r w:rsidR="00184FB8">
                      <w:rPr>
                        <w:webHidden/>
                      </w:rPr>
                      <w:fldChar w:fldCharType="separate"/>
                    </w:r>
                    <w:r w:rsidR="001D71E3">
                      <w:rPr>
                        <w:webHidden/>
                      </w:rPr>
                      <w:t>43</w:t>
                    </w:r>
                    <w:r w:rsidR="00184FB8">
                      <w:rPr>
                        <w:webHidden/>
                      </w:rPr>
                      <w:fldChar w:fldCharType="end"/>
                    </w:r>
                  </w:hyperlink>
                </w:p>
                <w:p w14:paraId="4DD43118" w14:textId="67DC6752" w:rsidR="00184FB8" w:rsidRDefault="00AD3B10">
                  <w:pPr>
                    <w:pStyle w:val="30"/>
                    <w:rPr>
                      <w:rFonts w:asciiTheme="minorHAnsi" w:eastAsiaTheme="minorEastAsia" w:hAnsiTheme="minorHAnsi" w:cstheme="minorBidi"/>
                      <w:iCs w:val="0"/>
                      <w:sz w:val="21"/>
                      <w:szCs w:val="22"/>
                    </w:rPr>
                  </w:pPr>
                  <w:hyperlink w:anchor="_Toc110950413"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工业互联网政策发展状况</w:t>
                    </w:r>
                    <w:r w:rsidR="00184FB8">
                      <w:rPr>
                        <w:webHidden/>
                      </w:rPr>
                      <w:tab/>
                    </w:r>
                    <w:r w:rsidR="00184FB8">
                      <w:rPr>
                        <w:webHidden/>
                      </w:rPr>
                      <w:fldChar w:fldCharType="begin"/>
                    </w:r>
                    <w:r w:rsidR="00184FB8">
                      <w:rPr>
                        <w:webHidden/>
                      </w:rPr>
                      <w:instrText xml:space="preserve"> PAGEREF _Toc110950413 \h </w:instrText>
                    </w:r>
                    <w:r w:rsidR="00184FB8">
                      <w:rPr>
                        <w:webHidden/>
                      </w:rPr>
                    </w:r>
                    <w:r w:rsidR="00184FB8">
                      <w:rPr>
                        <w:webHidden/>
                      </w:rPr>
                      <w:fldChar w:fldCharType="separate"/>
                    </w:r>
                    <w:r w:rsidR="001D71E3">
                      <w:rPr>
                        <w:webHidden/>
                      </w:rPr>
                      <w:t>44</w:t>
                    </w:r>
                    <w:r w:rsidR="00184FB8">
                      <w:rPr>
                        <w:webHidden/>
                      </w:rPr>
                      <w:fldChar w:fldCharType="end"/>
                    </w:r>
                  </w:hyperlink>
                </w:p>
                <w:p w14:paraId="606C33A4" w14:textId="0D74ABA1" w:rsidR="00184FB8" w:rsidRDefault="00AD3B10">
                  <w:pPr>
                    <w:pStyle w:val="30"/>
                    <w:rPr>
                      <w:rFonts w:asciiTheme="minorHAnsi" w:eastAsiaTheme="minorEastAsia" w:hAnsiTheme="minorHAnsi" w:cstheme="minorBidi"/>
                      <w:iCs w:val="0"/>
                      <w:sz w:val="21"/>
                      <w:szCs w:val="22"/>
                    </w:rPr>
                  </w:pPr>
                  <w:hyperlink w:anchor="_Toc110950414"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各地工业互联网发展状况</w:t>
                    </w:r>
                    <w:r w:rsidR="00184FB8">
                      <w:rPr>
                        <w:webHidden/>
                      </w:rPr>
                      <w:tab/>
                    </w:r>
                    <w:r w:rsidR="00184FB8">
                      <w:rPr>
                        <w:webHidden/>
                      </w:rPr>
                      <w:fldChar w:fldCharType="begin"/>
                    </w:r>
                    <w:r w:rsidR="00184FB8">
                      <w:rPr>
                        <w:webHidden/>
                      </w:rPr>
                      <w:instrText xml:space="preserve"> PAGEREF _Toc110950414 \h </w:instrText>
                    </w:r>
                    <w:r w:rsidR="00184FB8">
                      <w:rPr>
                        <w:webHidden/>
                      </w:rPr>
                    </w:r>
                    <w:r w:rsidR="00184FB8">
                      <w:rPr>
                        <w:webHidden/>
                      </w:rPr>
                      <w:fldChar w:fldCharType="separate"/>
                    </w:r>
                    <w:r w:rsidR="001D71E3">
                      <w:rPr>
                        <w:webHidden/>
                      </w:rPr>
                      <w:t>44</w:t>
                    </w:r>
                    <w:r w:rsidR="00184FB8">
                      <w:rPr>
                        <w:webHidden/>
                      </w:rPr>
                      <w:fldChar w:fldCharType="end"/>
                    </w:r>
                  </w:hyperlink>
                </w:p>
                <w:p w14:paraId="3206172F" w14:textId="4FE8F61C" w:rsidR="00184FB8" w:rsidRDefault="00AD3B10">
                  <w:pPr>
                    <w:pStyle w:val="21"/>
                    <w:rPr>
                      <w:rFonts w:asciiTheme="minorHAnsi" w:eastAsiaTheme="minorEastAsia" w:hAnsiTheme="minorHAnsi" w:cstheme="minorBidi"/>
                      <w:smallCaps w:val="0"/>
                      <w:sz w:val="21"/>
                      <w:szCs w:val="22"/>
                    </w:rPr>
                  </w:pPr>
                  <w:hyperlink w:anchor="_Toc110950415" w:history="1">
                    <w:r w:rsidR="00184FB8" w:rsidRPr="005D2CB7">
                      <w:rPr>
                        <w:rStyle w:val="a7"/>
                        <w:rFonts w:hint="eastAsia"/>
                        <w:u w:color="999999"/>
                      </w:rPr>
                      <w:t>二、</w:t>
                    </w:r>
                    <w:r w:rsidR="00184FB8">
                      <w:rPr>
                        <w:rFonts w:asciiTheme="minorHAnsi" w:eastAsiaTheme="minorEastAsia" w:hAnsiTheme="minorHAnsi" w:cstheme="minorBidi"/>
                        <w:smallCaps w:val="0"/>
                        <w:sz w:val="21"/>
                        <w:szCs w:val="22"/>
                      </w:rPr>
                      <w:tab/>
                    </w:r>
                    <w:r w:rsidR="00184FB8" w:rsidRPr="00184FB8">
                      <w:rPr>
                        <w:rStyle w:val="a7"/>
                        <w:rFonts w:ascii="Times New Roman" w:hAnsi="Times New Roman"/>
                        <w:u w:color="999999"/>
                      </w:rPr>
                      <w:t>5G+</w:t>
                    </w:r>
                    <w:r w:rsidR="00184FB8" w:rsidRPr="005D2CB7">
                      <w:rPr>
                        <w:rStyle w:val="a7"/>
                        <w:rFonts w:hint="eastAsia"/>
                        <w:u w:color="999999"/>
                      </w:rPr>
                      <w:t>工业互联网应用发展</w:t>
                    </w:r>
                    <w:r w:rsidR="00184FB8">
                      <w:rPr>
                        <w:webHidden/>
                      </w:rPr>
                      <w:tab/>
                    </w:r>
                    <w:r w:rsidR="00184FB8">
                      <w:rPr>
                        <w:webHidden/>
                      </w:rPr>
                      <w:fldChar w:fldCharType="begin"/>
                    </w:r>
                    <w:r w:rsidR="00184FB8">
                      <w:rPr>
                        <w:webHidden/>
                      </w:rPr>
                      <w:instrText xml:space="preserve"> PAGEREF _Toc110950415 \h </w:instrText>
                    </w:r>
                    <w:r w:rsidR="00184FB8">
                      <w:rPr>
                        <w:webHidden/>
                      </w:rPr>
                    </w:r>
                    <w:r w:rsidR="00184FB8">
                      <w:rPr>
                        <w:webHidden/>
                      </w:rPr>
                      <w:fldChar w:fldCharType="separate"/>
                    </w:r>
                    <w:r w:rsidR="001D71E3">
                      <w:rPr>
                        <w:webHidden/>
                      </w:rPr>
                      <w:t>45</w:t>
                    </w:r>
                    <w:r w:rsidR="00184FB8">
                      <w:rPr>
                        <w:webHidden/>
                      </w:rPr>
                      <w:fldChar w:fldCharType="end"/>
                    </w:r>
                  </w:hyperlink>
                </w:p>
                <w:p w14:paraId="2EB4428A" w14:textId="373679F9" w:rsidR="00184FB8" w:rsidRDefault="00AD3B10">
                  <w:pPr>
                    <w:pStyle w:val="30"/>
                    <w:rPr>
                      <w:rFonts w:asciiTheme="minorHAnsi" w:eastAsiaTheme="minorEastAsia" w:hAnsiTheme="minorHAnsi" w:cstheme="minorBidi"/>
                      <w:iCs w:val="0"/>
                      <w:sz w:val="21"/>
                      <w:szCs w:val="22"/>
                    </w:rPr>
                  </w:pPr>
                  <w:hyperlink w:anchor="_Toc110950416"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石化化工行业应用</w:t>
                    </w:r>
                    <w:r w:rsidR="00184FB8">
                      <w:rPr>
                        <w:webHidden/>
                      </w:rPr>
                      <w:tab/>
                    </w:r>
                    <w:r w:rsidR="00184FB8">
                      <w:rPr>
                        <w:webHidden/>
                      </w:rPr>
                      <w:fldChar w:fldCharType="begin"/>
                    </w:r>
                    <w:r w:rsidR="00184FB8">
                      <w:rPr>
                        <w:webHidden/>
                      </w:rPr>
                      <w:instrText xml:space="preserve"> PAGEREF _Toc110950416 \h </w:instrText>
                    </w:r>
                    <w:r w:rsidR="00184FB8">
                      <w:rPr>
                        <w:webHidden/>
                      </w:rPr>
                    </w:r>
                    <w:r w:rsidR="00184FB8">
                      <w:rPr>
                        <w:webHidden/>
                      </w:rPr>
                      <w:fldChar w:fldCharType="separate"/>
                    </w:r>
                    <w:r w:rsidR="001D71E3">
                      <w:rPr>
                        <w:webHidden/>
                      </w:rPr>
                      <w:t>45</w:t>
                    </w:r>
                    <w:r w:rsidR="00184FB8">
                      <w:rPr>
                        <w:webHidden/>
                      </w:rPr>
                      <w:fldChar w:fldCharType="end"/>
                    </w:r>
                  </w:hyperlink>
                </w:p>
                <w:p w14:paraId="54696127" w14:textId="3FF20B37" w:rsidR="00184FB8" w:rsidRDefault="00AD3B10">
                  <w:pPr>
                    <w:pStyle w:val="30"/>
                    <w:rPr>
                      <w:rFonts w:asciiTheme="minorHAnsi" w:eastAsiaTheme="minorEastAsia" w:hAnsiTheme="minorHAnsi" w:cstheme="minorBidi"/>
                      <w:iCs w:val="0"/>
                      <w:sz w:val="21"/>
                      <w:szCs w:val="22"/>
                    </w:rPr>
                  </w:pPr>
                  <w:hyperlink w:anchor="_Toc110950417"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建材行业应用</w:t>
                    </w:r>
                    <w:r w:rsidR="00184FB8">
                      <w:rPr>
                        <w:webHidden/>
                      </w:rPr>
                      <w:tab/>
                    </w:r>
                    <w:r w:rsidR="00184FB8">
                      <w:rPr>
                        <w:webHidden/>
                      </w:rPr>
                      <w:fldChar w:fldCharType="begin"/>
                    </w:r>
                    <w:r w:rsidR="00184FB8">
                      <w:rPr>
                        <w:webHidden/>
                      </w:rPr>
                      <w:instrText xml:space="preserve"> PAGEREF _Toc110950417 \h </w:instrText>
                    </w:r>
                    <w:r w:rsidR="00184FB8">
                      <w:rPr>
                        <w:webHidden/>
                      </w:rPr>
                    </w:r>
                    <w:r w:rsidR="00184FB8">
                      <w:rPr>
                        <w:webHidden/>
                      </w:rPr>
                      <w:fldChar w:fldCharType="separate"/>
                    </w:r>
                    <w:r w:rsidR="001D71E3">
                      <w:rPr>
                        <w:webHidden/>
                      </w:rPr>
                      <w:t>46</w:t>
                    </w:r>
                    <w:r w:rsidR="00184FB8">
                      <w:rPr>
                        <w:webHidden/>
                      </w:rPr>
                      <w:fldChar w:fldCharType="end"/>
                    </w:r>
                  </w:hyperlink>
                </w:p>
                <w:p w14:paraId="69C0F7C5" w14:textId="43A51AF1" w:rsidR="00184FB8" w:rsidRDefault="00AD3B10">
                  <w:pPr>
                    <w:pStyle w:val="30"/>
                    <w:rPr>
                      <w:rFonts w:asciiTheme="minorHAnsi" w:eastAsiaTheme="minorEastAsia" w:hAnsiTheme="minorHAnsi" w:cstheme="minorBidi"/>
                      <w:iCs w:val="0"/>
                      <w:sz w:val="21"/>
                      <w:szCs w:val="22"/>
                    </w:rPr>
                  </w:pPr>
                  <w:hyperlink w:anchor="_Toc110950418"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港口行业应用</w:t>
                    </w:r>
                    <w:r w:rsidR="00184FB8">
                      <w:rPr>
                        <w:webHidden/>
                      </w:rPr>
                      <w:tab/>
                    </w:r>
                    <w:r w:rsidR="00184FB8">
                      <w:rPr>
                        <w:webHidden/>
                      </w:rPr>
                      <w:fldChar w:fldCharType="begin"/>
                    </w:r>
                    <w:r w:rsidR="00184FB8">
                      <w:rPr>
                        <w:webHidden/>
                      </w:rPr>
                      <w:instrText xml:space="preserve"> PAGEREF _Toc110950418 \h </w:instrText>
                    </w:r>
                    <w:r w:rsidR="00184FB8">
                      <w:rPr>
                        <w:webHidden/>
                      </w:rPr>
                    </w:r>
                    <w:r w:rsidR="00184FB8">
                      <w:rPr>
                        <w:webHidden/>
                      </w:rPr>
                      <w:fldChar w:fldCharType="separate"/>
                    </w:r>
                    <w:r w:rsidR="001D71E3">
                      <w:rPr>
                        <w:webHidden/>
                      </w:rPr>
                      <w:t>47</w:t>
                    </w:r>
                    <w:r w:rsidR="00184FB8">
                      <w:rPr>
                        <w:webHidden/>
                      </w:rPr>
                      <w:fldChar w:fldCharType="end"/>
                    </w:r>
                  </w:hyperlink>
                </w:p>
                <w:p w14:paraId="2AEE4245" w14:textId="300760D9" w:rsidR="00184FB8" w:rsidRDefault="00AD3B10">
                  <w:pPr>
                    <w:pStyle w:val="30"/>
                    <w:rPr>
                      <w:rFonts w:asciiTheme="minorHAnsi" w:eastAsiaTheme="minorEastAsia" w:hAnsiTheme="minorHAnsi" w:cstheme="minorBidi"/>
                      <w:iCs w:val="0"/>
                      <w:sz w:val="21"/>
                      <w:szCs w:val="22"/>
                    </w:rPr>
                  </w:pPr>
                  <w:hyperlink w:anchor="_Toc110950419" w:history="1">
                    <w:r w:rsidR="00184FB8" w:rsidRPr="005D2CB7">
                      <w:rPr>
                        <w:rStyle w:val="a7"/>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纺织行业应用</w:t>
                    </w:r>
                    <w:r w:rsidR="00184FB8">
                      <w:rPr>
                        <w:webHidden/>
                      </w:rPr>
                      <w:tab/>
                    </w:r>
                    <w:r w:rsidR="00184FB8">
                      <w:rPr>
                        <w:webHidden/>
                      </w:rPr>
                      <w:fldChar w:fldCharType="begin"/>
                    </w:r>
                    <w:r w:rsidR="00184FB8">
                      <w:rPr>
                        <w:webHidden/>
                      </w:rPr>
                      <w:instrText xml:space="preserve"> PAGEREF _Toc110950419 \h </w:instrText>
                    </w:r>
                    <w:r w:rsidR="00184FB8">
                      <w:rPr>
                        <w:webHidden/>
                      </w:rPr>
                    </w:r>
                    <w:r w:rsidR="00184FB8">
                      <w:rPr>
                        <w:webHidden/>
                      </w:rPr>
                      <w:fldChar w:fldCharType="separate"/>
                    </w:r>
                    <w:r w:rsidR="001D71E3">
                      <w:rPr>
                        <w:webHidden/>
                      </w:rPr>
                      <w:t>48</w:t>
                    </w:r>
                    <w:r w:rsidR="00184FB8">
                      <w:rPr>
                        <w:webHidden/>
                      </w:rPr>
                      <w:fldChar w:fldCharType="end"/>
                    </w:r>
                  </w:hyperlink>
                </w:p>
                <w:p w14:paraId="117114A8" w14:textId="261B41BF" w:rsidR="00184FB8" w:rsidRDefault="00AD3B10">
                  <w:pPr>
                    <w:pStyle w:val="30"/>
                    <w:rPr>
                      <w:rFonts w:asciiTheme="minorHAnsi" w:eastAsiaTheme="minorEastAsia" w:hAnsiTheme="minorHAnsi" w:cstheme="minorBidi"/>
                      <w:iCs w:val="0"/>
                      <w:sz w:val="21"/>
                      <w:szCs w:val="22"/>
                    </w:rPr>
                  </w:pPr>
                  <w:hyperlink w:anchor="_Toc110950420" w:history="1">
                    <w:r w:rsidR="00184FB8" w:rsidRPr="005D2CB7">
                      <w:rPr>
                        <w:rStyle w:val="a7"/>
                        <w:rFonts w:ascii="楷体_GB2312" w:eastAsia="楷体_GB2312" w:hAnsi="黑体" w:hint="eastAsia"/>
                      </w:rPr>
                      <w:t>（五）</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家电行业应用</w:t>
                    </w:r>
                    <w:r w:rsidR="00184FB8">
                      <w:rPr>
                        <w:webHidden/>
                      </w:rPr>
                      <w:tab/>
                    </w:r>
                    <w:r w:rsidR="00184FB8">
                      <w:rPr>
                        <w:webHidden/>
                      </w:rPr>
                      <w:fldChar w:fldCharType="begin"/>
                    </w:r>
                    <w:r w:rsidR="00184FB8">
                      <w:rPr>
                        <w:webHidden/>
                      </w:rPr>
                      <w:instrText xml:space="preserve"> PAGEREF _Toc110950420 \h </w:instrText>
                    </w:r>
                    <w:r w:rsidR="00184FB8">
                      <w:rPr>
                        <w:webHidden/>
                      </w:rPr>
                    </w:r>
                    <w:r w:rsidR="00184FB8">
                      <w:rPr>
                        <w:webHidden/>
                      </w:rPr>
                      <w:fldChar w:fldCharType="separate"/>
                    </w:r>
                    <w:r w:rsidR="001D71E3">
                      <w:rPr>
                        <w:webHidden/>
                      </w:rPr>
                      <w:t>48</w:t>
                    </w:r>
                    <w:r w:rsidR="00184FB8">
                      <w:rPr>
                        <w:webHidden/>
                      </w:rPr>
                      <w:fldChar w:fldCharType="end"/>
                    </w:r>
                  </w:hyperlink>
                </w:p>
                <w:p w14:paraId="3A321E5D" w14:textId="7EB5F8DA" w:rsidR="00184FB8" w:rsidRDefault="00AD3B10">
                  <w:pPr>
                    <w:pStyle w:val="10"/>
                    <w:rPr>
                      <w:rFonts w:asciiTheme="minorHAnsi" w:eastAsiaTheme="minorEastAsia" w:hAnsiTheme="minorHAnsi" w:cstheme="minorBidi"/>
                      <w:b w:val="0"/>
                      <w:bCs w:val="0"/>
                      <w:caps w:val="0"/>
                      <w:sz w:val="21"/>
                      <w:szCs w:val="22"/>
                    </w:rPr>
                  </w:pPr>
                  <w:hyperlink w:anchor="_Toc110950421" w:history="1">
                    <w:r w:rsidR="00184FB8" w:rsidRPr="005D2CB7">
                      <w:rPr>
                        <w:rStyle w:val="a7"/>
                        <w:rFonts w:hint="eastAsia"/>
                      </w:rPr>
                      <w:t>第五章</w:t>
                    </w:r>
                    <w:r w:rsidR="00184FB8">
                      <w:rPr>
                        <w:rFonts w:asciiTheme="minorHAnsi" w:eastAsiaTheme="minorEastAsia" w:hAnsiTheme="minorHAnsi" w:cstheme="minorBidi"/>
                        <w:b w:val="0"/>
                        <w:bCs w:val="0"/>
                        <w:caps w:val="0"/>
                        <w:sz w:val="21"/>
                        <w:szCs w:val="22"/>
                      </w:rPr>
                      <w:tab/>
                    </w:r>
                    <w:r w:rsidR="00184FB8" w:rsidRPr="005D2CB7">
                      <w:rPr>
                        <w:rStyle w:val="a7"/>
                        <w:rFonts w:hint="eastAsia"/>
                      </w:rPr>
                      <w:t>互联网安全状况</w:t>
                    </w:r>
                    <w:r w:rsidR="00184FB8">
                      <w:rPr>
                        <w:webHidden/>
                      </w:rPr>
                      <w:tab/>
                    </w:r>
                    <w:r w:rsidR="00184FB8">
                      <w:rPr>
                        <w:webHidden/>
                      </w:rPr>
                      <w:fldChar w:fldCharType="begin"/>
                    </w:r>
                    <w:r w:rsidR="00184FB8">
                      <w:rPr>
                        <w:webHidden/>
                      </w:rPr>
                      <w:instrText xml:space="preserve"> PAGEREF _Toc110950421 \h </w:instrText>
                    </w:r>
                    <w:r w:rsidR="00184FB8">
                      <w:rPr>
                        <w:webHidden/>
                      </w:rPr>
                    </w:r>
                    <w:r w:rsidR="00184FB8">
                      <w:rPr>
                        <w:webHidden/>
                      </w:rPr>
                      <w:fldChar w:fldCharType="separate"/>
                    </w:r>
                    <w:r w:rsidR="001D71E3">
                      <w:rPr>
                        <w:webHidden/>
                      </w:rPr>
                      <w:t>51</w:t>
                    </w:r>
                    <w:r w:rsidR="00184FB8">
                      <w:rPr>
                        <w:webHidden/>
                      </w:rPr>
                      <w:fldChar w:fldCharType="end"/>
                    </w:r>
                  </w:hyperlink>
                </w:p>
                <w:p w14:paraId="2FC3AB81" w14:textId="2618B371" w:rsidR="00184FB8" w:rsidRDefault="00AD3B10">
                  <w:pPr>
                    <w:pStyle w:val="21"/>
                    <w:rPr>
                      <w:rFonts w:asciiTheme="minorHAnsi" w:eastAsiaTheme="minorEastAsia" w:hAnsiTheme="minorHAnsi" w:cstheme="minorBidi"/>
                      <w:smallCaps w:val="0"/>
                      <w:sz w:val="21"/>
                      <w:szCs w:val="22"/>
                    </w:rPr>
                  </w:pPr>
                  <w:hyperlink w:anchor="_Toc110950422" w:history="1">
                    <w:r w:rsidR="00184FB8" w:rsidRPr="005D2CB7">
                      <w:rPr>
                        <w:rStyle w:val="a7"/>
                        <w:rFonts w:hint="eastAsia"/>
                      </w:rPr>
                      <w:t>一、</w:t>
                    </w:r>
                    <w:r w:rsidR="00184FB8">
                      <w:rPr>
                        <w:rFonts w:asciiTheme="minorHAnsi" w:eastAsiaTheme="minorEastAsia" w:hAnsiTheme="minorHAnsi" w:cstheme="minorBidi"/>
                        <w:smallCaps w:val="0"/>
                        <w:sz w:val="21"/>
                        <w:szCs w:val="22"/>
                      </w:rPr>
                      <w:tab/>
                    </w:r>
                    <w:r w:rsidR="00184FB8" w:rsidRPr="005D2CB7">
                      <w:rPr>
                        <w:rStyle w:val="a7"/>
                        <w:rFonts w:hint="eastAsia"/>
                      </w:rPr>
                      <w:t>网民网络安全事件发生状况</w:t>
                    </w:r>
                    <w:r w:rsidR="00184FB8">
                      <w:rPr>
                        <w:webHidden/>
                      </w:rPr>
                      <w:tab/>
                    </w:r>
                    <w:r w:rsidR="00184FB8">
                      <w:rPr>
                        <w:webHidden/>
                      </w:rPr>
                      <w:fldChar w:fldCharType="begin"/>
                    </w:r>
                    <w:r w:rsidR="00184FB8">
                      <w:rPr>
                        <w:webHidden/>
                      </w:rPr>
                      <w:instrText xml:space="preserve"> PAGEREF _Toc110950422 \h </w:instrText>
                    </w:r>
                    <w:r w:rsidR="00184FB8">
                      <w:rPr>
                        <w:webHidden/>
                      </w:rPr>
                    </w:r>
                    <w:r w:rsidR="00184FB8">
                      <w:rPr>
                        <w:webHidden/>
                      </w:rPr>
                      <w:fldChar w:fldCharType="separate"/>
                    </w:r>
                    <w:r w:rsidR="001D71E3">
                      <w:rPr>
                        <w:webHidden/>
                      </w:rPr>
                      <w:t>51</w:t>
                    </w:r>
                    <w:r w:rsidR="00184FB8">
                      <w:rPr>
                        <w:webHidden/>
                      </w:rPr>
                      <w:fldChar w:fldCharType="end"/>
                    </w:r>
                  </w:hyperlink>
                </w:p>
                <w:p w14:paraId="009745EA" w14:textId="1CA8AD6D" w:rsidR="00184FB8" w:rsidRDefault="00AD3B10">
                  <w:pPr>
                    <w:pStyle w:val="30"/>
                    <w:rPr>
                      <w:rFonts w:asciiTheme="minorHAnsi" w:eastAsiaTheme="minorEastAsia" w:hAnsiTheme="minorHAnsi" w:cstheme="minorBidi"/>
                      <w:iCs w:val="0"/>
                      <w:sz w:val="21"/>
                      <w:szCs w:val="22"/>
                    </w:rPr>
                  </w:pPr>
                  <w:hyperlink w:anchor="_Toc110950423"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网民遭遇各类网络安全问题的比例</w:t>
                    </w:r>
                    <w:r w:rsidR="00184FB8">
                      <w:rPr>
                        <w:webHidden/>
                      </w:rPr>
                      <w:tab/>
                    </w:r>
                    <w:r w:rsidR="00184FB8">
                      <w:rPr>
                        <w:webHidden/>
                      </w:rPr>
                      <w:fldChar w:fldCharType="begin"/>
                    </w:r>
                    <w:r w:rsidR="00184FB8">
                      <w:rPr>
                        <w:webHidden/>
                      </w:rPr>
                      <w:instrText xml:space="preserve"> PAGEREF _Toc110950423 \h </w:instrText>
                    </w:r>
                    <w:r w:rsidR="00184FB8">
                      <w:rPr>
                        <w:webHidden/>
                      </w:rPr>
                    </w:r>
                    <w:r w:rsidR="00184FB8">
                      <w:rPr>
                        <w:webHidden/>
                      </w:rPr>
                      <w:fldChar w:fldCharType="separate"/>
                    </w:r>
                    <w:r w:rsidR="001D71E3">
                      <w:rPr>
                        <w:webHidden/>
                      </w:rPr>
                      <w:t>51</w:t>
                    </w:r>
                    <w:r w:rsidR="00184FB8">
                      <w:rPr>
                        <w:webHidden/>
                      </w:rPr>
                      <w:fldChar w:fldCharType="end"/>
                    </w:r>
                  </w:hyperlink>
                </w:p>
                <w:p w14:paraId="4661D183" w14:textId="0E11EAFE" w:rsidR="00184FB8" w:rsidRDefault="00AD3B10">
                  <w:pPr>
                    <w:pStyle w:val="30"/>
                    <w:rPr>
                      <w:rFonts w:asciiTheme="minorHAnsi" w:eastAsiaTheme="minorEastAsia" w:hAnsiTheme="minorHAnsi" w:cstheme="minorBidi"/>
                      <w:iCs w:val="0"/>
                      <w:sz w:val="21"/>
                      <w:szCs w:val="22"/>
                    </w:rPr>
                  </w:pPr>
                  <w:hyperlink w:anchor="_Toc110950424"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网民遭遇各类网络诈骗问题的比例</w:t>
                    </w:r>
                    <w:r w:rsidR="00184FB8">
                      <w:rPr>
                        <w:webHidden/>
                      </w:rPr>
                      <w:tab/>
                    </w:r>
                    <w:r w:rsidR="00184FB8">
                      <w:rPr>
                        <w:webHidden/>
                      </w:rPr>
                      <w:fldChar w:fldCharType="begin"/>
                    </w:r>
                    <w:r w:rsidR="00184FB8">
                      <w:rPr>
                        <w:webHidden/>
                      </w:rPr>
                      <w:instrText xml:space="preserve"> PAGEREF _Toc110950424 \h </w:instrText>
                    </w:r>
                    <w:r w:rsidR="00184FB8">
                      <w:rPr>
                        <w:webHidden/>
                      </w:rPr>
                    </w:r>
                    <w:r w:rsidR="00184FB8">
                      <w:rPr>
                        <w:webHidden/>
                      </w:rPr>
                      <w:fldChar w:fldCharType="separate"/>
                    </w:r>
                    <w:r w:rsidR="001D71E3">
                      <w:rPr>
                        <w:webHidden/>
                      </w:rPr>
                      <w:t>51</w:t>
                    </w:r>
                    <w:r w:rsidR="00184FB8">
                      <w:rPr>
                        <w:webHidden/>
                      </w:rPr>
                      <w:fldChar w:fldCharType="end"/>
                    </w:r>
                  </w:hyperlink>
                </w:p>
                <w:p w14:paraId="31AF6E93" w14:textId="6070D52F" w:rsidR="00184FB8" w:rsidRDefault="00AD3B10">
                  <w:pPr>
                    <w:pStyle w:val="21"/>
                    <w:rPr>
                      <w:rFonts w:asciiTheme="minorHAnsi" w:eastAsiaTheme="minorEastAsia" w:hAnsiTheme="minorHAnsi" w:cstheme="minorBidi"/>
                      <w:smallCaps w:val="0"/>
                      <w:sz w:val="21"/>
                      <w:szCs w:val="22"/>
                    </w:rPr>
                  </w:pPr>
                  <w:hyperlink w:anchor="_Toc110950425" w:history="1">
                    <w:r w:rsidR="00184FB8" w:rsidRPr="005D2CB7">
                      <w:rPr>
                        <w:rStyle w:val="a7"/>
                        <w:rFonts w:hint="eastAsia"/>
                      </w:rPr>
                      <w:t>二、</w:t>
                    </w:r>
                    <w:r w:rsidR="00184FB8">
                      <w:rPr>
                        <w:rFonts w:asciiTheme="minorHAnsi" w:eastAsiaTheme="minorEastAsia" w:hAnsiTheme="minorHAnsi" w:cstheme="minorBidi"/>
                        <w:smallCaps w:val="0"/>
                        <w:sz w:val="21"/>
                        <w:szCs w:val="22"/>
                      </w:rPr>
                      <w:tab/>
                    </w:r>
                    <w:r w:rsidR="00792B78">
                      <w:rPr>
                        <w:rStyle w:val="a7"/>
                        <w:rFonts w:hint="eastAsia"/>
                      </w:rPr>
                      <w:t>分布式拒绝服务攻击</w:t>
                    </w:r>
                    <w:r w:rsidR="00184FB8">
                      <w:rPr>
                        <w:webHidden/>
                      </w:rPr>
                      <w:tab/>
                    </w:r>
                    <w:r w:rsidR="00184FB8">
                      <w:rPr>
                        <w:webHidden/>
                      </w:rPr>
                      <w:fldChar w:fldCharType="begin"/>
                    </w:r>
                    <w:r w:rsidR="00184FB8">
                      <w:rPr>
                        <w:webHidden/>
                      </w:rPr>
                      <w:instrText xml:space="preserve"> PAGEREF _Toc110950425 \h </w:instrText>
                    </w:r>
                    <w:r w:rsidR="00184FB8">
                      <w:rPr>
                        <w:webHidden/>
                      </w:rPr>
                    </w:r>
                    <w:r w:rsidR="00184FB8">
                      <w:rPr>
                        <w:webHidden/>
                      </w:rPr>
                      <w:fldChar w:fldCharType="separate"/>
                    </w:r>
                    <w:r w:rsidR="001D71E3">
                      <w:rPr>
                        <w:webHidden/>
                      </w:rPr>
                      <w:t>52</w:t>
                    </w:r>
                    <w:r w:rsidR="00184FB8">
                      <w:rPr>
                        <w:webHidden/>
                      </w:rPr>
                      <w:fldChar w:fldCharType="end"/>
                    </w:r>
                  </w:hyperlink>
                </w:p>
                <w:p w14:paraId="3231D67E" w14:textId="63AF4DC7" w:rsidR="00184FB8" w:rsidRDefault="00AD3B10">
                  <w:pPr>
                    <w:pStyle w:val="21"/>
                    <w:rPr>
                      <w:rFonts w:asciiTheme="minorHAnsi" w:eastAsiaTheme="minorEastAsia" w:hAnsiTheme="minorHAnsi" w:cstheme="minorBidi"/>
                      <w:smallCaps w:val="0"/>
                      <w:sz w:val="21"/>
                      <w:szCs w:val="22"/>
                    </w:rPr>
                  </w:pPr>
                  <w:hyperlink w:anchor="_Toc110950426" w:history="1">
                    <w:r w:rsidR="00184FB8" w:rsidRPr="005D2CB7">
                      <w:rPr>
                        <w:rStyle w:val="a7"/>
                        <w:rFonts w:hint="eastAsia"/>
                      </w:rPr>
                      <w:t>三、</w:t>
                    </w:r>
                    <w:r w:rsidR="00184FB8">
                      <w:rPr>
                        <w:rFonts w:asciiTheme="minorHAnsi" w:eastAsiaTheme="minorEastAsia" w:hAnsiTheme="minorHAnsi" w:cstheme="minorBidi"/>
                        <w:smallCaps w:val="0"/>
                        <w:sz w:val="21"/>
                        <w:szCs w:val="22"/>
                      </w:rPr>
                      <w:tab/>
                    </w:r>
                    <w:r w:rsidR="00184FB8" w:rsidRPr="005D2CB7">
                      <w:rPr>
                        <w:rStyle w:val="a7"/>
                        <w:rFonts w:hint="eastAsia"/>
                      </w:rPr>
                      <w:t>网络安全相关举报和受理</w:t>
                    </w:r>
                    <w:r w:rsidR="00184FB8">
                      <w:rPr>
                        <w:webHidden/>
                      </w:rPr>
                      <w:tab/>
                    </w:r>
                    <w:r w:rsidR="00184FB8">
                      <w:rPr>
                        <w:webHidden/>
                      </w:rPr>
                      <w:fldChar w:fldCharType="begin"/>
                    </w:r>
                    <w:r w:rsidR="00184FB8">
                      <w:rPr>
                        <w:webHidden/>
                      </w:rPr>
                      <w:instrText xml:space="preserve"> PAGEREF _Toc110950426 \h </w:instrText>
                    </w:r>
                    <w:r w:rsidR="00184FB8">
                      <w:rPr>
                        <w:webHidden/>
                      </w:rPr>
                    </w:r>
                    <w:r w:rsidR="00184FB8">
                      <w:rPr>
                        <w:webHidden/>
                      </w:rPr>
                      <w:fldChar w:fldCharType="separate"/>
                    </w:r>
                    <w:r w:rsidR="001D71E3">
                      <w:rPr>
                        <w:webHidden/>
                      </w:rPr>
                      <w:t>53</w:t>
                    </w:r>
                    <w:r w:rsidR="00184FB8">
                      <w:rPr>
                        <w:webHidden/>
                      </w:rPr>
                      <w:fldChar w:fldCharType="end"/>
                    </w:r>
                  </w:hyperlink>
                </w:p>
                <w:p w14:paraId="3CFE787D" w14:textId="5747C619" w:rsidR="00184FB8" w:rsidRDefault="00AD3B10">
                  <w:pPr>
                    <w:pStyle w:val="30"/>
                    <w:rPr>
                      <w:rFonts w:asciiTheme="minorHAnsi" w:eastAsiaTheme="minorEastAsia" w:hAnsiTheme="minorHAnsi" w:cstheme="minorBidi"/>
                      <w:iCs w:val="0"/>
                      <w:sz w:val="21"/>
                      <w:szCs w:val="22"/>
                    </w:rPr>
                  </w:pPr>
                  <w:hyperlink w:anchor="_Toc110950427"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接报网络安全事件数量</w:t>
                    </w:r>
                    <w:r w:rsidR="00184FB8">
                      <w:rPr>
                        <w:webHidden/>
                      </w:rPr>
                      <w:tab/>
                    </w:r>
                    <w:r w:rsidR="00184FB8">
                      <w:rPr>
                        <w:webHidden/>
                      </w:rPr>
                      <w:fldChar w:fldCharType="begin"/>
                    </w:r>
                    <w:r w:rsidR="00184FB8">
                      <w:rPr>
                        <w:webHidden/>
                      </w:rPr>
                      <w:instrText xml:space="preserve"> PAGEREF _Toc110950427 \h </w:instrText>
                    </w:r>
                    <w:r w:rsidR="00184FB8">
                      <w:rPr>
                        <w:webHidden/>
                      </w:rPr>
                    </w:r>
                    <w:r w:rsidR="00184FB8">
                      <w:rPr>
                        <w:webHidden/>
                      </w:rPr>
                      <w:fldChar w:fldCharType="separate"/>
                    </w:r>
                    <w:r w:rsidR="001D71E3">
                      <w:rPr>
                        <w:webHidden/>
                      </w:rPr>
                      <w:t>53</w:t>
                    </w:r>
                    <w:r w:rsidR="00184FB8">
                      <w:rPr>
                        <w:webHidden/>
                      </w:rPr>
                      <w:fldChar w:fldCharType="end"/>
                    </w:r>
                  </w:hyperlink>
                </w:p>
                <w:p w14:paraId="09612FA7" w14:textId="7787A21E" w:rsidR="00184FB8" w:rsidRDefault="00AD3B10">
                  <w:pPr>
                    <w:pStyle w:val="30"/>
                    <w:rPr>
                      <w:rFonts w:asciiTheme="minorHAnsi" w:eastAsiaTheme="minorEastAsia" w:hAnsiTheme="minorHAnsi" w:cstheme="minorBidi"/>
                      <w:iCs w:val="0"/>
                      <w:sz w:val="21"/>
                      <w:szCs w:val="22"/>
                    </w:rPr>
                  </w:pPr>
                  <w:hyperlink w:anchor="_Toc110950428"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全国各级网络举报部门受理举报数量</w:t>
                    </w:r>
                    <w:r w:rsidR="00184FB8">
                      <w:rPr>
                        <w:webHidden/>
                      </w:rPr>
                      <w:tab/>
                    </w:r>
                    <w:r w:rsidR="00184FB8">
                      <w:rPr>
                        <w:webHidden/>
                      </w:rPr>
                      <w:fldChar w:fldCharType="begin"/>
                    </w:r>
                    <w:r w:rsidR="00184FB8">
                      <w:rPr>
                        <w:webHidden/>
                      </w:rPr>
                      <w:instrText xml:space="preserve"> PAGEREF _Toc110950428 \h </w:instrText>
                    </w:r>
                    <w:r w:rsidR="00184FB8">
                      <w:rPr>
                        <w:webHidden/>
                      </w:rPr>
                    </w:r>
                    <w:r w:rsidR="00184FB8">
                      <w:rPr>
                        <w:webHidden/>
                      </w:rPr>
                      <w:fldChar w:fldCharType="separate"/>
                    </w:r>
                    <w:r w:rsidR="001D71E3">
                      <w:rPr>
                        <w:webHidden/>
                      </w:rPr>
                      <w:t>54</w:t>
                    </w:r>
                    <w:r w:rsidR="00184FB8">
                      <w:rPr>
                        <w:webHidden/>
                      </w:rPr>
                      <w:fldChar w:fldCharType="end"/>
                    </w:r>
                  </w:hyperlink>
                </w:p>
                <w:p w14:paraId="706DBDC8" w14:textId="29634E76" w:rsidR="00184FB8" w:rsidRDefault="00AD3B10">
                  <w:pPr>
                    <w:pStyle w:val="10"/>
                    <w:rPr>
                      <w:rFonts w:asciiTheme="minorHAnsi" w:eastAsiaTheme="minorEastAsia" w:hAnsiTheme="minorHAnsi" w:cstheme="minorBidi"/>
                      <w:b w:val="0"/>
                      <w:bCs w:val="0"/>
                      <w:caps w:val="0"/>
                      <w:sz w:val="21"/>
                      <w:szCs w:val="22"/>
                    </w:rPr>
                  </w:pPr>
                  <w:hyperlink w:anchor="_Toc110950429" w:history="1">
                    <w:r w:rsidR="00184FB8" w:rsidRPr="005D2CB7">
                      <w:rPr>
                        <w:rStyle w:val="a7"/>
                        <w:rFonts w:hint="eastAsia"/>
                      </w:rPr>
                      <w:t>附录一</w:t>
                    </w:r>
                    <w:r w:rsidR="00184FB8">
                      <w:rPr>
                        <w:rFonts w:asciiTheme="minorHAnsi" w:eastAsiaTheme="minorEastAsia" w:hAnsiTheme="minorHAnsi" w:cstheme="minorBidi"/>
                        <w:b w:val="0"/>
                        <w:bCs w:val="0"/>
                        <w:caps w:val="0"/>
                        <w:sz w:val="21"/>
                        <w:szCs w:val="22"/>
                      </w:rPr>
                      <w:tab/>
                    </w:r>
                    <w:r w:rsidR="00184FB8" w:rsidRPr="005D2CB7">
                      <w:rPr>
                        <w:rStyle w:val="a7"/>
                        <w:rFonts w:hint="eastAsia"/>
                      </w:rPr>
                      <w:t>从</w:t>
                    </w:r>
                    <w:r w:rsidR="00184FB8" w:rsidRPr="005D2CB7">
                      <w:rPr>
                        <w:rStyle w:val="a7"/>
                      </w:rPr>
                      <w:t>25</w:t>
                    </w:r>
                    <w:r w:rsidR="00184FB8" w:rsidRPr="005D2CB7">
                      <w:rPr>
                        <w:rStyle w:val="a7"/>
                        <w:rFonts w:hint="eastAsia"/>
                      </w:rPr>
                      <w:t>年统计数据看中国互联网发展</w:t>
                    </w:r>
                    <w:r w:rsidR="00184FB8">
                      <w:rPr>
                        <w:webHidden/>
                      </w:rPr>
                      <w:tab/>
                    </w:r>
                    <w:r w:rsidR="00184FB8">
                      <w:rPr>
                        <w:webHidden/>
                      </w:rPr>
                      <w:fldChar w:fldCharType="begin"/>
                    </w:r>
                    <w:r w:rsidR="00184FB8">
                      <w:rPr>
                        <w:webHidden/>
                      </w:rPr>
                      <w:instrText xml:space="preserve"> PAGEREF _Toc110950429 \h </w:instrText>
                    </w:r>
                    <w:r w:rsidR="00184FB8">
                      <w:rPr>
                        <w:webHidden/>
                      </w:rPr>
                    </w:r>
                    <w:r w:rsidR="00184FB8">
                      <w:rPr>
                        <w:webHidden/>
                      </w:rPr>
                      <w:fldChar w:fldCharType="separate"/>
                    </w:r>
                    <w:r w:rsidR="001D71E3">
                      <w:rPr>
                        <w:webHidden/>
                      </w:rPr>
                      <w:t>55</w:t>
                    </w:r>
                    <w:r w:rsidR="00184FB8">
                      <w:rPr>
                        <w:webHidden/>
                      </w:rPr>
                      <w:fldChar w:fldCharType="end"/>
                    </w:r>
                  </w:hyperlink>
                </w:p>
                <w:p w14:paraId="3D1690A0" w14:textId="61C5DE8E" w:rsidR="00184FB8" w:rsidRDefault="00AD3B10">
                  <w:pPr>
                    <w:pStyle w:val="21"/>
                    <w:rPr>
                      <w:rFonts w:asciiTheme="minorHAnsi" w:eastAsiaTheme="minorEastAsia" w:hAnsiTheme="minorHAnsi" w:cstheme="minorBidi"/>
                      <w:smallCaps w:val="0"/>
                      <w:sz w:val="21"/>
                      <w:szCs w:val="22"/>
                    </w:rPr>
                  </w:pPr>
                  <w:hyperlink w:anchor="_Toc110950430" w:history="1">
                    <w:r w:rsidR="00184FB8" w:rsidRPr="005D2CB7">
                      <w:rPr>
                        <w:rStyle w:val="a7"/>
                        <w:rFonts w:hint="eastAsia"/>
                      </w:rPr>
                      <w:t>一、</w:t>
                    </w:r>
                    <w:r w:rsidR="00184FB8">
                      <w:rPr>
                        <w:rFonts w:asciiTheme="minorHAnsi" w:eastAsiaTheme="minorEastAsia" w:hAnsiTheme="minorHAnsi" w:cstheme="minorBidi"/>
                        <w:smallCaps w:val="0"/>
                        <w:sz w:val="21"/>
                        <w:szCs w:val="22"/>
                      </w:rPr>
                      <w:tab/>
                    </w:r>
                    <w:r w:rsidR="00184FB8" w:rsidRPr="005D2CB7">
                      <w:rPr>
                        <w:rStyle w:val="a7"/>
                        <w:rFonts w:hint="eastAsia"/>
                      </w:rPr>
                      <w:t>概述</w:t>
                    </w:r>
                    <w:r w:rsidR="00184FB8">
                      <w:rPr>
                        <w:webHidden/>
                      </w:rPr>
                      <w:tab/>
                    </w:r>
                    <w:r w:rsidR="00184FB8">
                      <w:rPr>
                        <w:webHidden/>
                      </w:rPr>
                      <w:fldChar w:fldCharType="begin"/>
                    </w:r>
                    <w:r w:rsidR="00184FB8">
                      <w:rPr>
                        <w:webHidden/>
                      </w:rPr>
                      <w:instrText xml:space="preserve"> PAGEREF _Toc110950430 \h </w:instrText>
                    </w:r>
                    <w:r w:rsidR="00184FB8">
                      <w:rPr>
                        <w:webHidden/>
                      </w:rPr>
                    </w:r>
                    <w:r w:rsidR="00184FB8">
                      <w:rPr>
                        <w:webHidden/>
                      </w:rPr>
                      <w:fldChar w:fldCharType="separate"/>
                    </w:r>
                    <w:r w:rsidR="001D71E3">
                      <w:rPr>
                        <w:webHidden/>
                      </w:rPr>
                      <w:t>55</w:t>
                    </w:r>
                    <w:r w:rsidR="00184FB8">
                      <w:rPr>
                        <w:webHidden/>
                      </w:rPr>
                      <w:fldChar w:fldCharType="end"/>
                    </w:r>
                  </w:hyperlink>
                </w:p>
                <w:p w14:paraId="25B7246A" w14:textId="7EF7D7AE" w:rsidR="00184FB8" w:rsidRDefault="00AD3B10">
                  <w:pPr>
                    <w:pStyle w:val="21"/>
                    <w:rPr>
                      <w:rFonts w:asciiTheme="minorHAnsi" w:eastAsiaTheme="minorEastAsia" w:hAnsiTheme="minorHAnsi" w:cstheme="minorBidi"/>
                      <w:smallCaps w:val="0"/>
                      <w:sz w:val="21"/>
                      <w:szCs w:val="22"/>
                    </w:rPr>
                  </w:pPr>
                  <w:hyperlink w:anchor="_Toc110950431" w:history="1">
                    <w:r w:rsidR="00184FB8" w:rsidRPr="005D2CB7">
                      <w:rPr>
                        <w:rStyle w:val="a7"/>
                        <w:rFonts w:hint="eastAsia"/>
                      </w:rPr>
                      <w:t>二、</w:t>
                    </w:r>
                    <w:r w:rsidR="00184FB8">
                      <w:rPr>
                        <w:rFonts w:asciiTheme="minorHAnsi" w:eastAsiaTheme="minorEastAsia" w:hAnsiTheme="minorHAnsi" w:cstheme="minorBidi"/>
                        <w:smallCaps w:val="0"/>
                        <w:sz w:val="21"/>
                        <w:szCs w:val="22"/>
                      </w:rPr>
                      <w:tab/>
                    </w:r>
                    <w:r w:rsidR="00184FB8" w:rsidRPr="005D2CB7">
                      <w:rPr>
                        <w:rStyle w:val="a7"/>
                        <w:rFonts w:hint="eastAsia"/>
                      </w:rPr>
                      <w:t>作为基础设施的互联网，支撑数字空间大连接</w:t>
                    </w:r>
                    <w:r w:rsidR="00184FB8">
                      <w:rPr>
                        <w:webHidden/>
                      </w:rPr>
                      <w:tab/>
                    </w:r>
                    <w:r w:rsidR="00184FB8">
                      <w:rPr>
                        <w:webHidden/>
                      </w:rPr>
                      <w:fldChar w:fldCharType="begin"/>
                    </w:r>
                    <w:r w:rsidR="00184FB8">
                      <w:rPr>
                        <w:webHidden/>
                      </w:rPr>
                      <w:instrText xml:space="preserve"> PAGEREF _Toc110950431 \h </w:instrText>
                    </w:r>
                    <w:r w:rsidR="00184FB8">
                      <w:rPr>
                        <w:webHidden/>
                      </w:rPr>
                    </w:r>
                    <w:r w:rsidR="00184FB8">
                      <w:rPr>
                        <w:webHidden/>
                      </w:rPr>
                      <w:fldChar w:fldCharType="separate"/>
                    </w:r>
                    <w:r w:rsidR="001D71E3">
                      <w:rPr>
                        <w:webHidden/>
                      </w:rPr>
                      <w:t>56</w:t>
                    </w:r>
                    <w:r w:rsidR="00184FB8">
                      <w:rPr>
                        <w:webHidden/>
                      </w:rPr>
                      <w:fldChar w:fldCharType="end"/>
                    </w:r>
                  </w:hyperlink>
                </w:p>
                <w:p w14:paraId="7DFCCB9F" w14:textId="051A3636" w:rsidR="00184FB8" w:rsidRDefault="00AD3B10">
                  <w:pPr>
                    <w:pStyle w:val="30"/>
                    <w:rPr>
                      <w:rFonts w:asciiTheme="minorHAnsi" w:eastAsiaTheme="minorEastAsia" w:hAnsiTheme="minorHAnsi" w:cstheme="minorBidi"/>
                      <w:iCs w:val="0"/>
                      <w:sz w:val="21"/>
                      <w:szCs w:val="22"/>
                    </w:rPr>
                  </w:pPr>
                  <w:hyperlink w:anchor="_Toc110950432"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互联网扩展多维节点</w:t>
                    </w:r>
                    <w:r w:rsidR="00184FB8">
                      <w:rPr>
                        <w:webHidden/>
                      </w:rPr>
                      <w:tab/>
                    </w:r>
                    <w:r w:rsidR="00184FB8">
                      <w:rPr>
                        <w:webHidden/>
                      </w:rPr>
                      <w:fldChar w:fldCharType="begin"/>
                    </w:r>
                    <w:r w:rsidR="00184FB8">
                      <w:rPr>
                        <w:webHidden/>
                      </w:rPr>
                      <w:instrText xml:space="preserve"> PAGEREF _Toc110950432 \h </w:instrText>
                    </w:r>
                    <w:r w:rsidR="00184FB8">
                      <w:rPr>
                        <w:webHidden/>
                      </w:rPr>
                    </w:r>
                    <w:r w:rsidR="00184FB8">
                      <w:rPr>
                        <w:webHidden/>
                      </w:rPr>
                      <w:fldChar w:fldCharType="separate"/>
                    </w:r>
                    <w:r w:rsidR="001D71E3">
                      <w:rPr>
                        <w:webHidden/>
                      </w:rPr>
                      <w:t>56</w:t>
                    </w:r>
                    <w:r w:rsidR="00184FB8">
                      <w:rPr>
                        <w:webHidden/>
                      </w:rPr>
                      <w:fldChar w:fldCharType="end"/>
                    </w:r>
                  </w:hyperlink>
                </w:p>
                <w:p w14:paraId="661CA026" w14:textId="599E5CCE" w:rsidR="00184FB8" w:rsidRDefault="00AD3B10">
                  <w:pPr>
                    <w:pStyle w:val="30"/>
                    <w:rPr>
                      <w:rFonts w:asciiTheme="minorHAnsi" w:eastAsiaTheme="minorEastAsia" w:hAnsiTheme="minorHAnsi" w:cstheme="minorBidi"/>
                      <w:iCs w:val="0"/>
                      <w:sz w:val="21"/>
                      <w:szCs w:val="22"/>
                    </w:rPr>
                  </w:pPr>
                  <w:hyperlink w:anchor="_Toc110950433"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互联网连接多样终端</w:t>
                    </w:r>
                    <w:r w:rsidR="00184FB8">
                      <w:rPr>
                        <w:webHidden/>
                      </w:rPr>
                      <w:tab/>
                    </w:r>
                    <w:r w:rsidR="00184FB8">
                      <w:rPr>
                        <w:webHidden/>
                      </w:rPr>
                      <w:fldChar w:fldCharType="begin"/>
                    </w:r>
                    <w:r w:rsidR="00184FB8">
                      <w:rPr>
                        <w:webHidden/>
                      </w:rPr>
                      <w:instrText xml:space="preserve"> PAGEREF _Toc110950433 \h </w:instrText>
                    </w:r>
                    <w:r w:rsidR="00184FB8">
                      <w:rPr>
                        <w:webHidden/>
                      </w:rPr>
                    </w:r>
                    <w:r w:rsidR="00184FB8">
                      <w:rPr>
                        <w:webHidden/>
                      </w:rPr>
                      <w:fldChar w:fldCharType="separate"/>
                    </w:r>
                    <w:r w:rsidR="001D71E3">
                      <w:rPr>
                        <w:webHidden/>
                      </w:rPr>
                      <w:t>58</w:t>
                    </w:r>
                    <w:r w:rsidR="00184FB8">
                      <w:rPr>
                        <w:webHidden/>
                      </w:rPr>
                      <w:fldChar w:fldCharType="end"/>
                    </w:r>
                  </w:hyperlink>
                </w:p>
                <w:p w14:paraId="7338C8B7" w14:textId="2B5B249A" w:rsidR="00184FB8" w:rsidRDefault="00AD3B10">
                  <w:pPr>
                    <w:pStyle w:val="30"/>
                    <w:rPr>
                      <w:rFonts w:asciiTheme="minorHAnsi" w:eastAsiaTheme="minorEastAsia" w:hAnsiTheme="minorHAnsi" w:cstheme="minorBidi"/>
                      <w:iCs w:val="0"/>
                      <w:sz w:val="21"/>
                      <w:szCs w:val="22"/>
                    </w:rPr>
                  </w:pPr>
                  <w:hyperlink w:anchor="_Toc110950434"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互联网汇聚多元主体</w:t>
                    </w:r>
                    <w:r w:rsidR="00184FB8">
                      <w:rPr>
                        <w:webHidden/>
                      </w:rPr>
                      <w:tab/>
                    </w:r>
                    <w:r w:rsidR="00184FB8">
                      <w:rPr>
                        <w:webHidden/>
                      </w:rPr>
                      <w:fldChar w:fldCharType="begin"/>
                    </w:r>
                    <w:r w:rsidR="00184FB8">
                      <w:rPr>
                        <w:webHidden/>
                      </w:rPr>
                      <w:instrText xml:space="preserve"> PAGEREF _Toc110950434 \h </w:instrText>
                    </w:r>
                    <w:r w:rsidR="00184FB8">
                      <w:rPr>
                        <w:webHidden/>
                      </w:rPr>
                    </w:r>
                    <w:r w:rsidR="00184FB8">
                      <w:rPr>
                        <w:webHidden/>
                      </w:rPr>
                      <w:fldChar w:fldCharType="separate"/>
                    </w:r>
                    <w:r w:rsidR="001D71E3">
                      <w:rPr>
                        <w:webHidden/>
                      </w:rPr>
                      <w:t>59</w:t>
                    </w:r>
                    <w:r w:rsidR="00184FB8">
                      <w:rPr>
                        <w:webHidden/>
                      </w:rPr>
                      <w:fldChar w:fldCharType="end"/>
                    </w:r>
                  </w:hyperlink>
                </w:p>
                <w:p w14:paraId="6478F86F" w14:textId="6297F2A6" w:rsidR="00184FB8" w:rsidRDefault="00AD3B10">
                  <w:pPr>
                    <w:pStyle w:val="30"/>
                    <w:rPr>
                      <w:rFonts w:asciiTheme="minorHAnsi" w:eastAsiaTheme="minorEastAsia" w:hAnsiTheme="minorHAnsi" w:cstheme="minorBidi"/>
                      <w:iCs w:val="0"/>
                      <w:sz w:val="21"/>
                      <w:szCs w:val="22"/>
                    </w:rPr>
                  </w:pPr>
                  <w:hyperlink w:anchor="_Toc110950435" w:history="1">
                    <w:r w:rsidR="00184FB8" w:rsidRPr="005D2CB7">
                      <w:rPr>
                        <w:rStyle w:val="a7"/>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互联网打通公共资源</w:t>
                    </w:r>
                    <w:r w:rsidR="00184FB8">
                      <w:rPr>
                        <w:webHidden/>
                      </w:rPr>
                      <w:tab/>
                    </w:r>
                    <w:r w:rsidR="00184FB8">
                      <w:rPr>
                        <w:webHidden/>
                      </w:rPr>
                      <w:fldChar w:fldCharType="begin"/>
                    </w:r>
                    <w:r w:rsidR="00184FB8">
                      <w:rPr>
                        <w:webHidden/>
                      </w:rPr>
                      <w:instrText xml:space="preserve"> PAGEREF _Toc110950435 \h </w:instrText>
                    </w:r>
                    <w:r w:rsidR="00184FB8">
                      <w:rPr>
                        <w:webHidden/>
                      </w:rPr>
                    </w:r>
                    <w:r w:rsidR="00184FB8">
                      <w:rPr>
                        <w:webHidden/>
                      </w:rPr>
                      <w:fldChar w:fldCharType="separate"/>
                    </w:r>
                    <w:r w:rsidR="001D71E3">
                      <w:rPr>
                        <w:webHidden/>
                      </w:rPr>
                      <w:t>60</w:t>
                    </w:r>
                    <w:r w:rsidR="00184FB8">
                      <w:rPr>
                        <w:webHidden/>
                      </w:rPr>
                      <w:fldChar w:fldCharType="end"/>
                    </w:r>
                  </w:hyperlink>
                </w:p>
                <w:p w14:paraId="0FDFA028" w14:textId="7A44A7D0" w:rsidR="00184FB8" w:rsidRDefault="00AD3B10">
                  <w:pPr>
                    <w:pStyle w:val="21"/>
                    <w:rPr>
                      <w:rFonts w:asciiTheme="minorHAnsi" w:eastAsiaTheme="minorEastAsia" w:hAnsiTheme="minorHAnsi" w:cstheme="minorBidi"/>
                      <w:smallCaps w:val="0"/>
                      <w:sz w:val="21"/>
                      <w:szCs w:val="22"/>
                    </w:rPr>
                  </w:pPr>
                  <w:hyperlink w:anchor="_Toc110950436" w:history="1">
                    <w:r w:rsidR="00184FB8" w:rsidRPr="005D2CB7">
                      <w:rPr>
                        <w:rStyle w:val="a7"/>
                        <w:rFonts w:hint="eastAsia"/>
                      </w:rPr>
                      <w:t>三、</w:t>
                    </w:r>
                    <w:r w:rsidR="00184FB8">
                      <w:rPr>
                        <w:rFonts w:asciiTheme="minorHAnsi" w:eastAsiaTheme="minorEastAsia" w:hAnsiTheme="minorHAnsi" w:cstheme="minorBidi"/>
                        <w:smallCaps w:val="0"/>
                        <w:sz w:val="21"/>
                        <w:szCs w:val="22"/>
                      </w:rPr>
                      <w:tab/>
                    </w:r>
                    <w:r w:rsidR="00184FB8" w:rsidRPr="005D2CB7">
                      <w:rPr>
                        <w:rStyle w:val="a7"/>
                        <w:rFonts w:hint="eastAsia"/>
                      </w:rPr>
                      <w:t>作为创新动能的互联网，推动数字经济大融通</w:t>
                    </w:r>
                    <w:r w:rsidR="00184FB8">
                      <w:rPr>
                        <w:webHidden/>
                      </w:rPr>
                      <w:tab/>
                    </w:r>
                    <w:r w:rsidR="00184FB8">
                      <w:rPr>
                        <w:webHidden/>
                      </w:rPr>
                      <w:fldChar w:fldCharType="begin"/>
                    </w:r>
                    <w:r w:rsidR="00184FB8">
                      <w:rPr>
                        <w:webHidden/>
                      </w:rPr>
                      <w:instrText xml:space="preserve"> PAGEREF _Toc110950436 \h </w:instrText>
                    </w:r>
                    <w:r w:rsidR="00184FB8">
                      <w:rPr>
                        <w:webHidden/>
                      </w:rPr>
                    </w:r>
                    <w:r w:rsidR="00184FB8">
                      <w:rPr>
                        <w:webHidden/>
                      </w:rPr>
                      <w:fldChar w:fldCharType="separate"/>
                    </w:r>
                    <w:r w:rsidR="001D71E3">
                      <w:rPr>
                        <w:webHidden/>
                      </w:rPr>
                      <w:t>61</w:t>
                    </w:r>
                    <w:r w:rsidR="00184FB8">
                      <w:rPr>
                        <w:webHidden/>
                      </w:rPr>
                      <w:fldChar w:fldCharType="end"/>
                    </w:r>
                  </w:hyperlink>
                </w:p>
                <w:p w14:paraId="110FCC3E" w14:textId="36E6CAC7" w:rsidR="00184FB8" w:rsidRDefault="00AD3B10">
                  <w:pPr>
                    <w:pStyle w:val="30"/>
                    <w:rPr>
                      <w:rFonts w:asciiTheme="minorHAnsi" w:eastAsiaTheme="minorEastAsia" w:hAnsiTheme="minorHAnsi" w:cstheme="minorBidi"/>
                      <w:iCs w:val="0"/>
                      <w:sz w:val="21"/>
                      <w:szCs w:val="22"/>
                    </w:rPr>
                  </w:pPr>
                  <w:hyperlink w:anchor="_Toc110950437"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互联网带动区域协同</w:t>
                    </w:r>
                    <w:r w:rsidR="00184FB8">
                      <w:rPr>
                        <w:webHidden/>
                      </w:rPr>
                      <w:tab/>
                    </w:r>
                    <w:r w:rsidR="00184FB8">
                      <w:rPr>
                        <w:webHidden/>
                      </w:rPr>
                      <w:fldChar w:fldCharType="begin"/>
                    </w:r>
                    <w:r w:rsidR="00184FB8">
                      <w:rPr>
                        <w:webHidden/>
                      </w:rPr>
                      <w:instrText xml:space="preserve"> PAGEREF _Toc110950437 \h </w:instrText>
                    </w:r>
                    <w:r w:rsidR="00184FB8">
                      <w:rPr>
                        <w:webHidden/>
                      </w:rPr>
                    </w:r>
                    <w:r w:rsidR="00184FB8">
                      <w:rPr>
                        <w:webHidden/>
                      </w:rPr>
                      <w:fldChar w:fldCharType="separate"/>
                    </w:r>
                    <w:r w:rsidR="001D71E3">
                      <w:rPr>
                        <w:webHidden/>
                      </w:rPr>
                      <w:t>61</w:t>
                    </w:r>
                    <w:r w:rsidR="00184FB8">
                      <w:rPr>
                        <w:webHidden/>
                      </w:rPr>
                      <w:fldChar w:fldCharType="end"/>
                    </w:r>
                  </w:hyperlink>
                </w:p>
                <w:p w14:paraId="261B125C" w14:textId="4EFE03A4" w:rsidR="00184FB8" w:rsidRDefault="00AD3B10">
                  <w:pPr>
                    <w:pStyle w:val="30"/>
                    <w:rPr>
                      <w:rFonts w:asciiTheme="minorHAnsi" w:eastAsiaTheme="minorEastAsia" w:hAnsiTheme="minorHAnsi" w:cstheme="minorBidi"/>
                      <w:iCs w:val="0"/>
                      <w:sz w:val="21"/>
                      <w:szCs w:val="22"/>
                    </w:rPr>
                  </w:pPr>
                  <w:hyperlink w:anchor="_Toc110950438"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互联网催生应用生态</w:t>
                    </w:r>
                    <w:r w:rsidR="00184FB8">
                      <w:rPr>
                        <w:webHidden/>
                      </w:rPr>
                      <w:tab/>
                    </w:r>
                    <w:r w:rsidR="00184FB8">
                      <w:rPr>
                        <w:webHidden/>
                      </w:rPr>
                      <w:fldChar w:fldCharType="begin"/>
                    </w:r>
                    <w:r w:rsidR="00184FB8">
                      <w:rPr>
                        <w:webHidden/>
                      </w:rPr>
                      <w:instrText xml:space="preserve"> PAGEREF _Toc110950438 \h </w:instrText>
                    </w:r>
                    <w:r w:rsidR="00184FB8">
                      <w:rPr>
                        <w:webHidden/>
                      </w:rPr>
                    </w:r>
                    <w:r w:rsidR="00184FB8">
                      <w:rPr>
                        <w:webHidden/>
                      </w:rPr>
                      <w:fldChar w:fldCharType="separate"/>
                    </w:r>
                    <w:r w:rsidR="001D71E3">
                      <w:rPr>
                        <w:webHidden/>
                      </w:rPr>
                      <w:t>62</w:t>
                    </w:r>
                    <w:r w:rsidR="00184FB8">
                      <w:rPr>
                        <w:webHidden/>
                      </w:rPr>
                      <w:fldChar w:fldCharType="end"/>
                    </w:r>
                  </w:hyperlink>
                </w:p>
                <w:p w14:paraId="779C10DC" w14:textId="01DE9222" w:rsidR="00184FB8" w:rsidRDefault="00AD3B10">
                  <w:pPr>
                    <w:pStyle w:val="30"/>
                    <w:rPr>
                      <w:rFonts w:asciiTheme="minorHAnsi" w:eastAsiaTheme="minorEastAsia" w:hAnsiTheme="minorHAnsi" w:cstheme="minorBidi"/>
                      <w:iCs w:val="0"/>
                      <w:sz w:val="21"/>
                      <w:szCs w:val="22"/>
                    </w:rPr>
                  </w:pPr>
                  <w:hyperlink w:anchor="_Toc110950439"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互联网加速产业变迁</w:t>
                    </w:r>
                    <w:r w:rsidR="00184FB8">
                      <w:rPr>
                        <w:webHidden/>
                      </w:rPr>
                      <w:tab/>
                    </w:r>
                    <w:r w:rsidR="00184FB8">
                      <w:rPr>
                        <w:webHidden/>
                      </w:rPr>
                      <w:fldChar w:fldCharType="begin"/>
                    </w:r>
                    <w:r w:rsidR="00184FB8">
                      <w:rPr>
                        <w:webHidden/>
                      </w:rPr>
                      <w:instrText xml:space="preserve"> PAGEREF _Toc110950439 \h </w:instrText>
                    </w:r>
                    <w:r w:rsidR="00184FB8">
                      <w:rPr>
                        <w:webHidden/>
                      </w:rPr>
                    </w:r>
                    <w:r w:rsidR="00184FB8">
                      <w:rPr>
                        <w:webHidden/>
                      </w:rPr>
                      <w:fldChar w:fldCharType="separate"/>
                    </w:r>
                    <w:r w:rsidR="001D71E3">
                      <w:rPr>
                        <w:webHidden/>
                      </w:rPr>
                      <w:t>63</w:t>
                    </w:r>
                    <w:r w:rsidR="00184FB8">
                      <w:rPr>
                        <w:webHidden/>
                      </w:rPr>
                      <w:fldChar w:fldCharType="end"/>
                    </w:r>
                  </w:hyperlink>
                </w:p>
                <w:p w14:paraId="393FC607" w14:textId="5298D6E0" w:rsidR="00184FB8" w:rsidRDefault="00AD3B10">
                  <w:pPr>
                    <w:pStyle w:val="30"/>
                    <w:rPr>
                      <w:rFonts w:asciiTheme="minorHAnsi" w:eastAsiaTheme="minorEastAsia" w:hAnsiTheme="minorHAnsi" w:cstheme="minorBidi"/>
                      <w:iCs w:val="0"/>
                      <w:sz w:val="21"/>
                      <w:szCs w:val="22"/>
                    </w:rPr>
                  </w:pPr>
                  <w:hyperlink w:anchor="_Toc110950440" w:history="1">
                    <w:r w:rsidR="00184FB8" w:rsidRPr="005D2CB7">
                      <w:rPr>
                        <w:rStyle w:val="a7"/>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互联网重构消费模式</w:t>
                    </w:r>
                    <w:r w:rsidR="00184FB8">
                      <w:rPr>
                        <w:webHidden/>
                      </w:rPr>
                      <w:tab/>
                    </w:r>
                    <w:r w:rsidR="00184FB8">
                      <w:rPr>
                        <w:webHidden/>
                      </w:rPr>
                      <w:fldChar w:fldCharType="begin"/>
                    </w:r>
                    <w:r w:rsidR="00184FB8">
                      <w:rPr>
                        <w:webHidden/>
                      </w:rPr>
                      <w:instrText xml:space="preserve"> PAGEREF _Toc110950440 \h </w:instrText>
                    </w:r>
                    <w:r w:rsidR="00184FB8">
                      <w:rPr>
                        <w:webHidden/>
                      </w:rPr>
                    </w:r>
                    <w:r w:rsidR="00184FB8">
                      <w:rPr>
                        <w:webHidden/>
                      </w:rPr>
                      <w:fldChar w:fldCharType="separate"/>
                    </w:r>
                    <w:r w:rsidR="001D71E3">
                      <w:rPr>
                        <w:webHidden/>
                      </w:rPr>
                      <w:t>64</w:t>
                    </w:r>
                    <w:r w:rsidR="00184FB8">
                      <w:rPr>
                        <w:webHidden/>
                      </w:rPr>
                      <w:fldChar w:fldCharType="end"/>
                    </w:r>
                  </w:hyperlink>
                </w:p>
                <w:p w14:paraId="5E9CC8FE" w14:textId="4C7835E1" w:rsidR="00184FB8" w:rsidRDefault="00AD3B10">
                  <w:pPr>
                    <w:pStyle w:val="21"/>
                    <w:rPr>
                      <w:rFonts w:asciiTheme="minorHAnsi" w:eastAsiaTheme="minorEastAsia" w:hAnsiTheme="minorHAnsi" w:cstheme="minorBidi"/>
                      <w:smallCaps w:val="0"/>
                      <w:sz w:val="21"/>
                      <w:szCs w:val="22"/>
                    </w:rPr>
                  </w:pPr>
                  <w:hyperlink w:anchor="_Toc110950441" w:history="1">
                    <w:r w:rsidR="00184FB8" w:rsidRPr="005D2CB7">
                      <w:rPr>
                        <w:rStyle w:val="a7"/>
                        <w:rFonts w:hint="eastAsia"/>
                      </w:rPr>
                      <w:t>四、</w:t>
                    </w:r>
                    <w:r w:rsidR="00184FB8">
                      <w:rPr>
                        <w:rFonts w:asciiTheme="minorHAnsi" w:eastAsiaTheme="minorEastAsia" w:hAnsiTheme="minorHAnsi" w:cstheme="minorBidi"/>
                        <w:smallCaps w:val="0"/>
                        <w:sz w:val="21"/>
                        <w:szCs w:val="22"/>
                      </w:rPr>
                      <w:tab/>
                    </w:r>
                    <w:r w:rsidR="00184FB8" w:rsidRPr="005D2CB7">
                      <w:rPr>
                        <w:rStyle w:val="a7"/>
                        <w:rFonts w:hint="eastAsia"/>
                      </w:rPr>
                      <w:t>作为关系媒介的互联网，激发数字社会大交互</w:t>
                    </w:r>
                    <w:r w:rsidR="00184FB8">
                      <w:rPr>
                        <w:webHidden/>
                      </w:rPr>
                      <w:tab/>
                    </w:r>
                    <w:r w:rsidR="00184FB8">
                      <w:rPr>
                        <w:webHidden/>
                      </w:rPr>
                      <w:fldChar w:fldCharType="begin"/>
                    </w:r>
                    <w:r w:rsidR="00184FB8">
                      <w:rPr>
                        <w:webHidden/>
                      </w:rPr>
                      <w:instrText xml:space="preserve"> PAGEREF _Toc110950441 \h </w:instrText>
                    </w:r>
                    <w:r w:rsidR="00184FB8">
                      <w:rPr>
                        <w:webHidden/>
                      </w:rPr>
                    </w:r>
                    <w:r w:rsidR="00184FB8">
                      <w:rPr>
                        <w:webHidden/>
                      </w:rPr>
                      <w:fldChar w:fldCharType="separate"/>
                    </w:r>
                    <w:r w:rsidR="001D71E3">
                      <w:rPr>
                        <w:webHidden/>
                      </w:rPr>
                      <w:t>66</w:t>
                    </w:r>
                    <w:r w:rsidR="00184FB8">
                      <w:rPr>
                        <w:webHidden/>
                      </w:rPr>
                      <w:fldChar w:fldCharType="end"/>
                    </w:r>
                  </w:hyperlink>
                </w:p>
                <w:p w14:paraId="3FD798EE" w14:textId="3AB7D5CD" w:rsidR="00184FB8" w:rsidRDefault="00AD3B10">
                  <w:pPr>
                    <w:pStyle w:val="30"/>
                    <w:rPr>
                      <w:rFonts w:asciiTheme="minorHAnsi" w:eastAsiaTheme="minorEastAsia" w:hAnsiTheme="minorHAnsi" w:cstheme="minorBidi"/>
                      <w:iCs w:val="0"/>
                      <w:sz w:val="21"/>
                      <w:szCs w:val="22"/>
                    </w:rPr>
                  </w:pPr>
                  <w:hyperlink w:anchor="_Toc110950442" w:history="1">
                    <w:r w:rsidR="00184FB8" w:rsidRPr="005D2CB7">
                      <w:rPr>
                        <w:rStyle w:val="a7"/>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互联网促进红利共享</w:t>
                    </w:r>
                    <w:r w:rsidR="00184FB8">
                      <w:rPr>
                        <w:webHidden/>
                      </w:rPr>
                      <w:tab/>
                    </w:r>
                    <w:r w:rsidR="00184FB8">
                      <w:rPr>
                        <w:webHidden/>
                      </w:rPr>
                      <w:fldChar w:fldCharType="begin"/>
                    </w:r>
                    <w:r w:rsidR="00184FB8">
                      <w:rPr>
                        <w:webHidden/>
                      </w:rPr>
                      <w:instrText xml:space="preserve"> PAGEREF _Toc110950442 \h </w:instrText>
                    </w:r>
                    <w:r w:rsidR="00184FB8">
                      <w:rPr>
                        <w:webHidden/>
                      </w:rPr>
                    </w:r>
                    <w:r w:rsidR="00184FB8">
                      <w:rPr>
                        <w:webHidden/>
                      </w:rPr>
                      <w:fldChar w:fldCharType="separate"/>
                    </w:r>
                    <w:r w:rsidR="001D71E3">
                      <w:rPr>
                        <w:webHidden/>
                      </w:rPr>
                      <w:t>66</w:t>
                    </w:r>
                    <w:r w:rsidR="00184FB8">
                      <w:rPr>
                        <w:webHidden/>
                      </w:rPr>
                      <w:fldChar w:fldCharType="end"/>
                    </w:r>
                  </w:hyperlink>
                </w:p>
                <w:p w14:paraId="4D12C870" w14:textId="3991E3E1" w:rsidR="00184FB8" w:rsidRDefault="00AD3B10">
                  <w:pPr>
                    <w:pStyle w:val="30"/>
                    <w:rPr>
                      <w:rFonts w:asciiTheme="minorHAnsi" w:eastAsiaTheme="minorEastAsia" w:hAnsiTheme="minorHAnsi" w:cstheme="minorBidi"/>
                      <w:iCs w:val="0"/>
                      <w:sz w:val="21"/>
                      <w:szCs w:val="22"/>
                    </w:rPr>
                  </w:pPr>
                  <w:hyperlink w:anchor="_Toc110950443" w:history="1">
                    <w:r w:rsidR="00184FB8" w:rsidRPr="005D2CB7">
                      <w:rPr>
                        <w:rStyle w:val="a7"/>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互联网激发就业活力</w:t>
                    </w:r>
                    <w:r w:rsidR="00184FB8">
                      <w:rPr>
                        <w:webHidden/>
                      </w:rPr>
                      <w:tab/>
                    </w:r>
                    <w:r w:rsidR="00184FB8">
                      <w:rPr>
                        <w:webHidden/>
                      </w:rPr>
                      <w:fldChar w:fldCharType="begin"/>
                    </w:r>
                    <w:r w:rsidR="00184FB8">
                      <w:rPr>
                        <w:webHidden/>
                      </w:rPr>
                      <w:instrText xml:space="preserve"> PAGEREF _Toc110950443 \h </w:instrText>
                    </w:r>
                    <w:r w:rsidR="00184FB8">
                      <w:rPr>
                        <w:webHidden/>
                      </w:rPr>
                    </w:r>
                    <w:r w:rsidR="00184FB8">
                      <w:rPr>
                        <w:webHidden/>
                      </w:rPr>
                      <w:fldChar w:fldCharType="separate"/>
                    </w:r>
                    <w:r w:rsidR="001D71E3">
                      <w:rPr>
                        <w:webHidden/>
                      </w:rPr>
                      <w:t>67</w:t>
                    </w:r>
                    <w:r w:rsidR="00184FB8">
                      <w:rPr>
                        <w:webHidden/>
                      </w:rPr>
                      <w:fldChar w:fldCharType="end"/>
                    </w:r>
                  </w:hyperlink>
                </w:p>
                <w:p w14:paraId="64A052B1" w14:textId="2CDFF061" w:rsidR="00184FB8" w:rsidRDefault="00AD3B10">
                  <w:pPr>
                    <w:pStyle w:val="30"/>
                    <w:rPr>
                      <w:rFonts w:asciiTheme="minorHAnsi" w:eastAsiaTheme="minorEastAsia" w:hAnsiTheme="minorHAnsi" w:cstheme="minorBidi"/>
                      <w:iCs w:val="0"/>
                      <w:sz w:val="21"/>
                      <w:szCs w:val="22"/>
                    </w:rPr>
                  </w:pPr>
                  <w:hyperlink w:anchor="_Toc110950444" w:history="1">
                    <w:r w:rsidR="00184FB8" w:rsidRPr="005D2CB7">
                      <w:rPr>
                        <w:rStyle w:val="a7"/>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互联网助力乡村振兴</w:t>
                    </w:r>
                    <w:r w:rsidR="00184FB8">
                      <w:rPr>
                        <w:webHidden/>
                      </w:rPr>
                      <w:tab/>
                    </w:r>
                    <w:r w:rsidR="00184FB8">
                      <w:rPr>
                        <w:webHidden/>
                      </w:rPr>
                      <w:fldChar w:fldCharType="begin"/>
                    </w:r>
                    <w:r w:rsidR="00184FB8">
                      <w:rPr>
                        <w:webHidden/>
                      </w:rPr>
                      <w:instrText xml:space="preserve"> PAGEREF _Toc110950444 \h </w:instrText>
                    </w:r>
                    <w:r w:rsidR="00184FB8">
                      <w:rPr>
                        <w:webHidden/>
                      </w:rPr>
                    </w:r>
                    <w:r w:rsidR="00184FB8">
                      <w:rPr>
                        <w:webHidden/>
                      </w:rPr>
                      <w:fldChar w:fldCharType="separate"/>
                    </w:r>
                    <w:r w:rsidR="001D71E3">
                      <w:rPr>
                        <w:webHidden/>
                      </w:rPr>
                      <w:t>68</w:t>
                    </w:r>
                    <w:r w:rsidR="00184FB8">
                      <w:rPr>
                        <w:webHidden/>
                      </w:rPr>
                      <w:fldChar w:fldCharType="end"/>
                    </w:r>
                  </w:hyperlink>
                </w:p>
                <w:p w14:paraId="7591409E" w14:textId="26157136" w:rsidR="00184FB8" w:rsidRDefault="00AD3B10">
                  <w:pPr>
                    <w:pStyle w:val="30"/>
                    <w:rPr>
                      <w:rFonts w:asciiTheme="minorHAnsi" w:eastAsiaTheme="minorEastAsia" w:hAnsiTheme="minorHAnsi" w:cstheme="minorBidi"/>
                      <w:iCs w:val="0"/>
                      <w:sz w:val="21"/>
                      <w:szCs w:val="22"/>
                    </w:rPr>
                  </w:pPr>
                  <w:hyperlink w:anchor="_Toc110950445" w:history="1">
                    <w:r w:rsidR="00184FB8" w:rsidRPr="005D2CB7">
                      <w:rPr>
                        <w:rStyle w:val="a7"/>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7"/>
                        <w:rFonts w:eastAsia="楷体_GB2312" w:hint="eastAsia"/>
                      </w:rPr>
                      <w:t>互联网催生文化圈层</w:t>
                    </w:r>
                    <w:r w:rsidR="00184FB8">
                      <w:rPr>
                        <w:webHidden/>
                      </w:rPr>
                      <w:tab/>
                    </w:r>
                    <w:r w:rsidR="00184FB8">
                      <w:rPr>
                        <w:webHidden/>
                      </w:rPr>
                      <w:fldChar w:fldCharType="begin"/>
                    </w:r>
                    <w:r w:rsidR="00184FB8">
                      <w:rPr>
                        <w:webHidden/>
                      </w:rPr>
                      <w:instrText xml:space="preserve"> PAGEREF _Toc110950445 \h </w:instrText>
                    </w:r>
                    <w:r w:rsidR="00184FB8">
                      <w:rPr>
                        <w:webHidden/>
                      </w:rPr>
                    </w:r>
                    <w:r w:rsidR="00184FB8">
                      <w:rPr>
                        <w:webHidden/>
                      </w:rPr>
                      <w:fldChar w:fldCharType="separate"/>
                    </w:r>
                    <w:r w:rsidR="001D71E3">
                      <w:rPr>
                        <w:webHidden/>
                      </w:rPr>
                      <w:t>69</w:t>
                    </w:r>
                    <w:r w:rsidR="00184FB8">
                      <w:rPr>
                        <w:webHidden/>
                      </w:rPr>
                      <w:fldChar w:fldCharType="end"/>
                    </w:r>
                  </w:hyperlink>
                </w:p>
                <w:p w14:paraId="6068D1F3" w14:textId="1FA4F265" w:rsidR="00184FB8" w:rsidRDefault="00AD3B10">
                  <w:pPr>
                    <w:pStyle w:val="10"/>
                    <w:rPr>
                      <w:rFonts w:asciiTheme="minorHAnsi" w:eastAsiaTheme="minorEastAsia" w:hAnsiTheme="minorHAnsi" w:cstheme="minorBidi"/>
                      <w:b w:val="0"/>
                      <w:bCs w:val="0"/>
                      <w:caps w:val="0"/>
                      <w:sz w:val="21"/>
                      <w:szCs w:val="22"/>
                    </w:rPr>
                  </w:pPr>
                  <w:hyperlink w:anchor="_Toc110950446" w:history="1">
                    <w:r w:rsidR="00184FB8" w:rsidRPr="005D2CB7">
                      <w:rPr>
                        <w:rStyle w:val="a7"/>
                        <w:rFonts w:hint="eastAsia"/>
                      </w:rPr>
                      <w:t>附录二</w:t>
                    </w:r>
                    <w:r w:rsidR="00184FB8">
                      <w:rPr>
                        <w:rFonts w:asciiTheme="minorHAnsi" w:eastAsiaTheme="minorEastAsia" w:hAnsiTheme="minorHAnsi" w:cstheme="minorBidi"/>
                        <w:b w:val="0"/>
                        <w:bCs w:val="0"/>
                        <w:caps w:val="0"/>
                        <w:sz w:val="21"/>
                        <w:szCs w:val="22"/>
                      </w:rPr>
                      <w:tab/>
                    </w:r>
                    <w:r w:rsidR="00184FB8" w:rsidRPr="005D2CB7">
                      <w:rPr>
                        <w:rStyle w:val="a7"/>
                        <w:rFonts w:hint="eastAsia"/>
                      </w:rPr>
                      <w:t>调查方法</w:t>
                    </w:r>
                    <w:r w:rsidR="00184FB8">
                      <w:rPr>
                        <w:webHidden/>
                      </w:rPr>
                      <w:tab/>
                    </w:r>
                    <w:r w:rsidR="00184FB8">
                      <w:rPr>
                        <w:webHidden/>
                      </w:rPr>
                      <w:fldChar w:fldCharType="begin"/>
                    </w:r>
                    <w:r w:rsidR="00184FB8">
                      <w:rPr>
                        <w:webHidden/>
                      </w:rPr>
                      <w:instrText xml:space="preserve"> PAGEREF _Toc110950446 \h </w:instrText>
                    </w:r>
                    <w:r w:rsidR="00184FB8">
                      <w:rPr>
                        <w:webHidden/>
                      </w:rPr>
                    </w:r>
                    <w:r w:rsidR="00184FB8">
                      <w:rPr>
                        <w:webHidden/>
                      </w:rPr>
                      <w:fldChar w:fldCharType="separate"/>
                    </w:r>
                    <w:r w:rsidR="001D71E3">
                      <w:rPr>
                        <w:webHidden/>
                      </w:rPr>
                      <w:t>71</w:t>
                    </w:r>
                    <w:r w:rsidR="00184FB8">
                      <w:rPr>
                        <w:webHidden/>
                      </w:rPr>
                      <w:fldChar w:fldCharType="end"/>
                    </w:r>
                  </w:hyperlink>
                </w:p>
                <w:p w14:paraId="778442D5" w14:textId="15F3D500" w:rsidR="00184FB8" w:rsidRDefault="00AD3B10">
                  <w:pPr>
                    <w:pStyle w:val="10"/>
                    <w:rPr>
                      <w:rFonts w:asciiTheme="minorHAnsi" w:eastAsiaTheme="minorEastAsia" w:hAnsiTheme="minorHAnsi" w:cstheme="minorBidi"/>
                      <w:b w:val="0"/>
                      <w:bCs w:val="0"/>
                      <w:caps w:val="0"/>
                      <w:sz w:val="21"/>
                      <w:szCs w:val="22"/>
                    </w:rPr>
                  </w:pPr>
                  <w:hyperlink w:anchor="_Toc110950451" w:history="1">
                    <w:r w:rsidR="00184FB8" w:rsidRPr="005D2CB7">
                      <w:rPr>
                        <w:rStyle w:val="a7"/>
                        <w:rFonts w:hint="eastAsia"/>
                      </w:rPr>
                      <w:t>附录三</w:t>
                    </w:r>
                    <w:r w:rsidR="00184FB8">
                      <w:rPr>
                        <w:rFonts w:asciiTheme="minorHAnsi" w:eastAsiaTheme="minorEastAsia" w:hAnsiTheme="minorHAnsi" w:cstheme="minorBidi"/>
                        <w:b w:val="0"/>
                        <w:bCs w:val="0"/>
                        <w:caps w:val="0"/>
                        <w:sz w:val="21"/>
                        <w:szCs w:val="22"/>
                      </w:rPr>
                      <w:tab/>
                    </w:r>
                    <w:r w:rsidR="00184FB8" w:rsidRPr="005D2CB7">
                      <w:rPr>
                        <w:rStyle w:val="a7"/>
                        <w:rFonts w:hint="eastAsia"/>
                      </w:rPr>
                      <w:t>互联网基础资源附表</w:t>
                    </w:r>
                    <w:r w:rsidR="00184FB8">
                      <w:rPr>
                        <w:webHidden/>
                      </w:rPr>
                      <w:tab/>
                    </w:r>
                    <w:r w:rsidR="00184FB8">
                      <w:rPr>
                        <w:webHidden/>
                      </w:rPr>
                      <w:fldChar w:fldCharType="begin"/>
                    </w:r>
                    <w:r w:rsidR="00184FB8">
                      <w:rPr>
                        <w:webHidden/>
                      </w:rPr>
                      <w:instrText xml:space="preserve"> PAGEREF _Toc110950451 \h </w:instrText>
                    </w:r>
                    <w:r w:rsidR="00184FB8">
                      <w:rPr>
                        <w:webHidden/>
                      </w:rPr>
                    </w:r>
                    <w:r w:rsidR="00184FB8">
                      <w:rPr>
                        <w:webHidden/>
                      </w:rPr>
                      <w:fldChar w:fldCharType="separate"/>
                    </w:r>
                    <w:r w:rsidR="001D71E3">
                      <w:rPr>
                        <w:webHidden/>
                      </w:rPr>
                      <w:t>75</w:t>
                    </w:r>
                    <w:r w:rsidR="00184FB8">
                      <w:rPr>
                        <w:webHidden/>
                      </w:rPr>
                      <w:fldChar w:fldCharType="end"/>
                    </w:r>
                  </w:hyperlink>
                </w:p>
                <w:p w14:paraId="2804E92E" w14:textId="463F1F57" w:rsidR="00184FB8" w:rsidRDefault="00AD3B10">
                  <w:pPr>
                    <w:pStyle w:val="10"/>
                    <w:rPr>
                      <w:rFonts w:asciiTheme="minorHAnsi" w:eastAsiaTheme="minorEastAsia" w:hAnsiTheme="minorHAnsi" w:cstheme="minorBidi"/>
                      <w:b w:val="0"/>
                      <w:bCs w:val="0"/>
                      <w:caps w:val="0"/>
                      <w:sz w:val="21"/>
                      <w:szCs w:val="22"/>
                    </w:rPr>
                  </w:pPr>
                  <w:hyperlink w:anchor="_Toc110950452" w:history="1">
                    <w:r w:rsidR="00184FB8" w:rsidRPr="005D2CB7">
                      <w:rPr>
                        <w:rStyle w:val="a7"/>
                        <w:rFonts w:hint="eastAsia"/>
                      </w:rPr>
                      <w:t>附录四</w:t>
                    </w:r>
                    <w:r w:rsidR="00184FB8">
                      <w:rPr>
                        <w:rFonts w:asciiTheme="minorHAnsi" w:eastAsiaTheme="minorEastAsia" w:hAnsiTheme="minorHAnsi" w:cstheme="minorBidi"/>
                        <w:b w:val="0"/>
                        <w:bCs w:val="0"/>
                        <w:caps w:val="0"/>
                        <w:sz w:val="21"/>
                        <w:szCs w:val="22"/>
                      </w:rPr>
                      <w:tab/>
                    </w:r>
                    <w:r w:rsidR="00184FB8" w:rsidRPr="005D2CB7">
                      <w:rPr>
                        <w:rStyle w:val="a7"/>
                        <w:rFonts w:hint="eastAsia"/>
                      </w:rPr>
                      <w:t>调查支持单位</w:t>
                    </w:r>
                    <w:r w:rsidR="00184FB8">
                      <w:rPr>
                        <w:webHidden/>
                      </w:rPr>
                      <w:tab/>
                    </w:r>
                    <w:r w:rsidR="00184FB8">
                      <w:rPr>
                        <w:webHidden/>
                      </w:rPr>
                      <w:fldChar w:fldCharType="begin"/>
                    </w:r>
                    <w:r w:rsidR="00184FB8">
                      <w:rPr>
                        <w:webHidden/>
                      </w:rPr>
                      <w:instrText xml:space="preserve"> PAGEREF _Toc110950452 \h </w:instrText>
                    </w:r>
                    <w:r w:rsidR="00184FB8">
                      <w:rPr>
                        <w:webHidden/>
                      </w:rPr>
                    </w:r>
                    <w:r w:rsidR="00184FB8">
                      <w:rPr>
                        <w:webHidden/>
                      </w:rPr>
                      <w:fldChar w:fldCharType="separate"/>
                    </w:r>
                    <w:r w:rsidR="001D71E3">
                      <w:rPr>
                        <w:webHidden/>
                      </w:rPr>
                      <w:t>79</w:t>
                    </w:r>
                    <w:r w:rsidR="00184FB8">
                      <w:rPr>
                        <w:webHidden/>
                      </w:rPr>
                      <w:fldChar w:fldCharType="end"/>
                    </w:r>
                  </w:hyperlink>
                </w:p>
                <w:p w14:paraId="6F3FFC2D" w14:textId="715B61E3" w:rsidR="003856EE" w:rsidRPr="00AD5BB6" w:rsidRDefault="00D77405" w:rsidP="003D4929">
                  <w:pPr>
                    <w:pStyle w:val="10"/>
                    <w:jc w:val="both"/>
                  </w:pPr>
                  <w:r w:rsidRPr="00AD5BB6">
                    <w:rPr>
                      <w:highlight w:val="yellow"/>
                    </w:rPr>
                    <w:fldChar w:fldCharType="end"/>
                  </w:r>
                </w:p>
              </w:sdtContent>
            </w:sdt>
          </w:sdtContent>
        </w:sdt>
      </w:sdtContent>
    </w:sdt>
    <w:p w14:paraId="7632FE5A" w14:textId="77777777" w:rsidR="00F4213E" w:rsidRPr="00AD5BB6" w:rsidRDefault="00F4213E">
      <w:pPr>
        <w:widowControl/>
        <w:spacing w:line="240" w:lineRule="auto"/>
        <w:ind w:firstLineChars="0" w:firstLine="0"/>
        <w:jc w:val="left"/>
        <w:rPr>
          <w:color w:val="000000" w:themeColor="text1"/>
        </w:rPr>
      </w:pPr>
      <w:r w:rsidRPr="00AD5BB6">
        <w:rPr>
          <w:color w:val="000000" w:themeColor="text1"/>
        </w:rPr>
        <w:br w:type="page"/>
      </w:r>
    </w:p>
    <w:p w14:paraId="1D54B171" w14:textId="77777777" w:rsidR="008F4F9F" w:rsidRPr="00AD5BB6" w:rsidRDefault="008F4F9F" w:rsidP="007B2AF0">
      <w:pPr>
        <w:ind w:firstLine="420"/>
        <w:rPr>
          <w:color w:val="000000" w:themeColor="text1"/>
        </w:rPr>
        <w:sectPr w:rsidR="008F4F9F" w:rsidRPr="00AD5BB6" w:rsidSect="00B825EA">
          <w:headerReference w:type="even" r:id="rId26"/>
          <w:headerReference w:type="default" r:id="rId27"/>
          <w:footerReference w:type="even" r:id="rId28"/>
          <w:footerReference w:type="default" r:id="rId29"/>
          <w:headerReference w:type="first" r:id="rId30"/>
          <w:pgSz w:w="11906" w:h="16838"/>
          <w:pgMar w:top="1440" w:right="1800" w:bottom="1440" w:left="1800" w:header="851" w:footer="992" w:gutter="0"/>
          <w:pgNumType w:fmt="upperRoman" w:start="1"/>
          <w:cols w:space="425"/>
          <w:docGrid w:type="lines" w:linePitch="312"/>
        </w:sectPr>
      </w:pPr>
    </w:p>
    <w:p w14:paraId="55280182" w14:textId="5FFB4AB4" w:rsidR="00081047" w:rsidRDefault="00C30A7D" w:rsidP="00081047">
      <w:pPr>
        <w:pStyle w:val="1"/>
        <w:spacing w:before="120" w:after="600" w:line="312" w:lineRule="auto"/>
        <w:ind w:firstLineChars="0" w:firstLine="0"/>
        <w:rPr>
          <w:rFonts w:eastAsia="仿宋_GB2312"/>
          <w:b/>
          <w:color w:val="000000" w:themeColor="text1"/>
          <w:sz w:val="52"/>
          <w:szCs w:val="52"/>
        </w:rPr>
      </w:pPr>
      <w:bookmarkStart w:id="125" w:name="_Toc110950367"/>
      <w:bookmarkStart w:id="126" w:name="_Toc15569620"/>
      <w:bookmarkStart w:id="127" w:name="_Toc15661013"/>
      <w:bookmarkStart w:id="128" w:name="_Toc16079356"/>
      <w:bookmarkStart w:id="129" w:name="_Toc16234451"/>
      <w:bookmarkStart w:id="130" w:name="_Toc16244074"/>
      <w:bookmarkStart w:id="131" w:name="_Toc16346333"/>
      <w:bookmarkStart w:id="132" w:name="_Toc16845885"/>
      <w:bookmarkStart w:id="133" w:name="_Toc17043870"/>
      <w:bookmarkStart w:id="134" w:name="_Toc17044242"/>
      <w:bookmarkStart w:id="135" w:name="_Toc17053374"/>
      <w:bookmarkStart w:id="136" w:name="_Toc17098346"/>
      <w:bookmarkStart w:id="137" w:name="_Toc17104797"/>
      <w:bookmarkStart w:id="138" w:name="_Toc17129167"/>
      <w:bookmarkStart w:id="139" w:name="_Toc35246570"/>
      <w:bookmarkStart w:id="140" w:name="_Toc36015923"/>
      <w:bookmarkStart w:id="141" w:name="_Toc36294921"/>
      <w:bookmarkStart w:id="142" w:name="_Toc36720922"/>
      <w:bookmarkStart w:id="143" w:name="_Toc37749826"/>
      <w:bookmarkStart w:id="144" w:name="_Toc44487622"/>
      <w:bookmarkStart w:id="145" w:name="_Toc50045022"/>
      <w:bookmarkStart w:id="146" w:name="_Toc50115970"/>
      <w:bookmarkStart w:id="147" w:name="_Toc51327146"/>
      <w:bookmarkStart w:id="148" w:name="_Toc51771105"/>
      <w:bookmarkStart w:id="149" w:name="_Toc61350938"/>
      <w:bookmarkStart w:id="150" w:name="_Toc61866469"/>
      <w:bookmarkStart w:id="151" w:name="_Toc62048768"/>
      <w:bookmarkStart w:id="152" w:name="_Toc62458441"/>
      <w:bookmarkStart w:id="153" w:name="_Toc62801364"/>
      <w:bookmarkStart w:id="154" w:name="_Toc329704199"/>
      <w:bookmarkStart w:id="155" w:name="_Toc345950524"/>
      <w:bookmarkStart w:id="156" w:name="_Toc376784060"/>
      <w:bookmarkStart w:id="157" w:name="_Toc169939553"/>
      <w:bookmarkStart w:id="158" w:name="_Toc170028808"/>
      <w:bookmarkStart w:id="159" w:name="_Toc170283065"/>
      <w:bookmarkStart w:id="160" w:name="_Toc170906138"/>
      <w:bookmarkStart w:id="161" w:name="_Toc171076902"/>
      <w:bookmarkStart w:id="162" w:name="_Toc171146598"/>
      <w:bookmarkStart w:id="163" w:name="_Toc185062457"/>
      <w:bookmarkStart w:id="164" w:name="_Toc219196066"/>
      <w:bookmarkStart w:id="165" w:name="OLE_LINK2"/>
      <w:bookmarkEnd w:id="23"/>
      <w:bookmarkEnd w:id="24"/>
      <w:bookmarkEnd w:id="25"/>
      <w:bookmarkEnd w:id="26"/>
      <w:bookmarkEnd w:id="27"/>
      <w:bookmarkEnd w:id="28"/>
      <w:bookmarkEnd w:id="29"/>
      <w:bookmarkEnd w:id="30"/>
      <w:bookmarkEnd w:id="31"/>
      <w:bookmarkEnd w:id="32"/>
      <w:bookmarkEnd w:id="33"/>
      <w:r>
        <w:rPr>
          <w:rFonts w:eastAsia="仿宋_GB2312" w:hint="eastAsia"/>
          <w:b/>
          <w:color w:val="000000" w:themeColor="text1"/>
          <w:sz w:val="52"/>
          <w:szCs w:val="52"/>
        </w:rPr>
        <w:lastRenderedPageBreak/>
        <w:t>核心数据</w:t>
      </w:r>
      <w:bookmarkEnd w:id="125"/>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14:paraId="54D33AEF" w14:textId="77777777"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月，我国网民规模达</w:t>
      </w:r>
      <w:r w:rsidRPr="00FB26E5">
        <w:rPr>
          <w:rFonts w:hint="eastAsia"/>
          <w:color w:val="000000" w:themeColor="text1"/>
        </w:rPr>
        <w:t>10.51</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1919</w:t>
      </w:r>
      <w:r w:rsidRPr="00FB26E5">
        <w:rPr>
          <w:rFonts w:hint="eastAsia"/>
          <w:color w:val="000000" w:themeColor="text1"/>
        </w:rPr>
        <w:t>万，互联网普及率达</w:t>
      </w:r>
      <w:r w:rsidRPr="00FB26E5">
        <w:rPr>
          <w:rFonts w:hint="eastAsia"/>
          <w:color w:val="000000" w:themeColor="text1"/>
        </w:rPr>
        <w:t>74.4%</w:t>
      </w:r>
      <w:r w:rsidRPr="00FB26E5">
        <w:rPr>
          <w:rFonts w:hint="eastAsia"/>
          <w:color w:val="000000" w:themeColor="text1"/>
        </w:rPr>
        <w:t>，较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月提升</w:t>
      </w:r>
      <w:r w:rsidRPr="00FB26E5">
        <w:rPr>
          <w:rFonts w:hint="eastAsia"/>
          <w:color w:val="000000" w:themeColor="text1"/>
        </w:rPr>
        <w:t>1.4</w:t>
      </w:r>
      <w:r w:rsidRPr="00FB26E5">
        <w:rPr>
          <w:rFonts w:hint="eastAsia"/>
          <w:color w:val="000000" w:themeColor="text1"/>
        </w:rPr>
        <w:t>个百分点。</w:t>
      </w:r>
    </w:p>
    <w:p w14:paraId="4688CC9F" w14:textId="77777777"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月，我国手机网民规模达</w:t>
      </w:r>
      <w:r w:rsidRPr="00FB26E5">
        <w:rPr>
          <w:rFonts w:hint="eastAsia"/>
          <w:color w:val="000000" w:themeColor="text1"/>
        </w:rPr>
        <w:t>10.47</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1785</w:t>
      </w:r>
      <w:r w:rsidRPr="00FB26E5">
        <w:rPr>
          <w:rFonts w:hint="eastAsia"/>
          <w:color w:val="000000" w:themeColor="text1"/>
        </w:rPr>
        <w:t>万，网民使用手机上网的比例为</w:t>
      </w:r>
      <w:r w:rsidRPr="00FB26E5">
        <w:rPr>
          <w:rFonts w:hint="eastAsia"/>
          <w:color w:val="000000" w:themeColor="text1"/>
        </w:rPr>
        <w:t>99.6%</w:t>
      </w:r>
      <w:r w:rsidRPr="00FB26E5">
        <w:rPr>
          <w:rFonts w:hint="eastAsia"/>
          <w:color w:val="000000" w:themeColor="text1"/>
        </w:rPr>
        <w:t>，与</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月基本持平。</w:t>
      </w:r>
    </w:p>
    <w:p w14:paraId="091EDBE3" w14:textId="77777777"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月，我国城镇网民规模达</w:t>
      </w:r>
      <w:r w:rsidRPr="00FB26E5">
        <w:rPr>
          <w:rFonts w:hint="eastAsia"/>
          <w:color w:val="000000" w:themeColor="text1"/>
        </w:rPr>
        <w:t>7.58</w:t>
      </w:r>
      <w:r w:rsidRPr="00FB26E5">
        <w:rPr>
          <w:rFonts w:hint="eastAsia"/>
          <w:color w:val="000000" w:themeColor="text1"/>
        </w:rPr>
        <w:t>亿，占网民整体的</w:t>
      </w:r>
      <w:r w:rsidRPr="00FB26E5">
        <w:rPr>
          <w:rFonts w:hint="eastAsia"/>
          <w:color w:val="000000" w:themeColor="text1"/>
        </w:rPr>
        <w:t>72.1%</w:t>
      </w:r>
      <w:r w:rsidRPr="00FB26E5">
        <w:rPr>
          <w:rFonts w:hint="eastAsia"/>
          <w:color w:val="000000" w:themeColor="text1"/>
        </w:rPr>
        <w:t>；农村网民规模达</w:t>
      </w:r>
      <w:r w:rsidRPr="00FB26E5">
        <w:rPr>
          <w:rFonts w:hint="eastAsia"/>
          <w:color w:val="000000" w:themeColor="text1"/>
        </w:rPr>
        <w:t>2.93</w:t>
      </w:r>
      <w:r w:rsidRPr="00FB26E5">
        <w:rPr>
          <w:rFonts w:hint="eastAsia"/>
          <w:color w:val="000000" w:themeColor="text1"/>
        </w:rPr>
        <w:t>亿，占网民整体的</w:t>
      </w:r>
      <w:r w:rsidRPr="00FB26E5">
        <w:rPr>
          <w:rFonts w:hint="eastAsia"/>
          <w:color w:val="000000" w:themeColor="text1"/>
        </w:rPr>
        <w:t>27.9%</w:t>
      </w:r>
      <w:r w:rsidRPr="00FB26E5">
        <w:rPr>
          <w:rFonts w:hint="eastAsia"/>
          <w:color w:val="000000" w:themeColor="text1"/>
        </w:rPr>
        <w:t>；</w:t>
      </w:r>
    </w:p>
    <w:p w14:paraId="7FE64B0F" w14:textId="77777777"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月，我国网民使用手机上网的比例达</w:t>
      </w:r>
      <w:r w:rsidRPr="00FB26E5">
        <w:rPr>
          <w:rFonts w:hint="eastAsia"/>
          <w:color w:val="000000" w:themeColor="text1"/>
        </w:rPr>
        <w:t>99.6%</w:t>
      </w:r>
      <w:r w:rsidRPr="00FB26E5">
        <w:rPr>
          <w:rFonts w:hint="eastAsia"/>
          <w:color w:val="000000" w:themeColor="text1"/>
        </w:rPr>
        <w:t>；使用电视上网的比例为</w:t>
      </w:r>
      <w:r w:rsidRPr="00FB26E5">
        <w:rPr>
          <w:rFonts w:hint="eastAsia"/>
          <w:color w:val="000000" w:themeColor="text1"/>
        </w:rPr>
        <w:t>26.7%</w:t>
      </w:r>
      <w:r w:rsidRPr="00FB26E5">
        <w:rPr>
          <w:rFonts w:hint="eastAsia"/>
          <w:color w:val="000000" w:themeColor="text1"/>
        </w:rPr>
        <w:t>；使用台式电脑、笔记本电脑、平板电脑上网的比例分别为</w:t>
      </w:r>
      <w:r w:rsidRPr="00FB26E5">
        <w:rPr>
          <w:rFonts w:hint="eastAsia"/>
          <w:color w:val="000000" w:themeColor="text1"/>
        </w:rPr>
        <w:t>33.3%</w:t>
      </w:r>
      <w:r w:rsidRPr="00FB26E5">
        <w:rPr>
          <w:rFonts w:hint="eastAsia"/>
          <w:color w:val="000000" w:themeColor="text1"/>
        </w:rPr>
        <w:t>、</w:t>
      </w:r>
      <w:r w:rsidRPr="00FB26E5">
        <w:rPr>
          <w:rFonts w:hint="eastAsia"/>
          <w:color w:val="000000" w:themeColor="text1"/>
        </w:rPr>
        <w:t>32.6%</w:t>
      </w:r>
      <w:r w:rsidRPr="00FB26E5">
        <w:rPr>
          <w:rFonts w:hint="eastAsia"/>
          <w:color w:val="000000" w:themeColor="text1"/>
        </w:rPr>
        <w:t>和</w:t>
      </w:r>
      <w:r w:rsidRPr="00FB26E5">
        <w:rPr>
          <w:rFonts w:hint="eastAsia"/>
          <w:color w:val="000000" w:themeColor="text1"/>
        </w:rPr>
        <w:t>27.6%</w:t>
      </w:r>
      <w:r w:rsidRPr="00FB26E5">
        <w:rPr>
          <w:rFonts w:hint="eastAsia"/>
          <w:color w:val="000000" w:themeColor="text1"/>
        </w:rPr>
        <w:t>。</w:t>
      </w:r>
    </w:p>
    <w:p w14:paraId="40DA761C" w14:textId="2943D1A8"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w:t>
      </w:r>
      <w:r w:rsidRPr="00FB26E5">
        <w:rPr>
          <w:rFonts w:hint="eastAsia"/>
          <w:color w:val="000000" w:themeColor="text1"/>
        </w:rPr>
        <w:t>IPv6</w:t>
      </w:r>
      <w:r w:rsidRPr="00FB26E5">
        <w:rPr>
          <w:rFonts w:hint="eastAsia"/>
          <w:color w:val="000000" w:themeColor="text1"/>
        </w:rPr>
        <w:t>地址数量为</w:t>
      </w:r>
      <w:r w:rsidR="00556BD1" w:rsidRPr="003F0E79">
        <w:rPr>
          <w:color w:val="000000" w:themeColor="text1"/>
          <w:szCs w:val="21"/>
        </w:rPr>
        <w:t>63079</w:t>
      </w:r>
      <w:r w:rsidRPr="00FB26E5">
        <w:rPr>
          <w:rFonts w:hint="eastAsia"/>
          <w:color w:val="000000" w:themeColor="text1"/>
        </w:rPr>
        <w:t>块</w:t>
      </w:r>
      <w:r w:rsidRPr="00FB26E5">
        <w:rPr>
          <w:rFonts w:hint="eastAsia"/>
          <w:color w:val="000000" w:themeColor="text1"/>
        </w:rPr>
        <w:t>/32</w:t>
      </w:r>
      <w:r w:rsidRPr="00FB26E5">
        <w:rPr>
          <w:rFonts w:hint="eastAsia"/>
          <w:color w:val="000000" w:themeColor="text1"/>
        </w:rPr>
        <w:t>，较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00556BD1">
        <w:rPr>
          <w:color w:val="000000" w:themeColor="text1"/>
        </w:rPr>
        <w:t>0.04</w:t>
      </w:r>
      <w:r w:rsidRPr="00FB26E5">
        <w:rPr>
          <w:rFonts w:hint="eastAsia"/>
          <w:color w:val="000000" w:themeColor="text1"/>
        </w:rPr>
        <w:t>%</w:t>
      </w:r>
      <w:r w:rsidRPr="00FB26E5">
        <w:rPr>
          <w:rFonts w:hint="eastAsia"/>
          <w:color w:val="000000" w:themeColor="text1"/>
        </w:rPr>
        <w:t>。</w:t>
      </w:r>
    </w:p>
    <w:p w14:paraId="17F1ED29" w14:textId="1FA7DC9A"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w:t>
      </w:r>
      <w:r w:rsidR="00325A9E" w:rsidRPr="00AD5BB6">
        <w:rPr>
          <w:rFonts w:ascii="timesnewroman" w:hAnsi="timesnewroman" w:hint="eastAsia"/>
          <w:color w:val="000000" w:themeColor="text1"/>
          <w:szCs w:val="21"/>
        </w:rPr>
        <w:t>我国域名总数为</w:t>
      </w:r>
      <w:r w:rsidR="007A22F1">
        <w:rPr>
          <w:color w:val="000000" w:themeColor="text1"/>
          <w:szCs w:val="21"/>
        </w:rPr>
        <w:t>3380</w:t>
      </w:r>
      <w:r w:rsidR="00325A9E" w:rsidRPr="00AD5BB6">
        <w:rPr>
          <w:rFonts w:ascii="timesnewroman" w:hAnsi="timesnewroman" w:hint="eastAsia"/>
          <w:color w:val="000000" w:themeColor="text1"/>
          <w:szCs w:val="21"/>
        </w:rPr>
        <w:t>万个，</w:t>
      </w:r>
      <w:r w:rsidR="00325A9E" w:rsidRPr="00AD5BB6">
        <w:rPr>
          <w:rFonts w:hint="eastAsia"/>
          <w:color w:val="000000" w:themeColor="text1"/>
          <w:szCs w:val="21"/>
        </w:rPr>
        <w:t>其中，“</w:t>
      </w:r>
      <w:r w:rsidR="00325A9E" w:rsidRPr="00AD5BB6">
        <w:rPr>
          <w:rFonts w:hint="eastAsia"/>
          <w:color w:val="000000" w:themeColor="text1"/>
          <w:szCs w:val="21"/>
        </w:rPr>
        <w:t>.CN</w:t>
      </w:r>
      <w:r w:rsidR="00325A9E" w:rsidRPr="00AD5BB6">
        <w:rPr>
          <w:rFonts w:hint="eastAsia"/>
          <w:color w:val="000000" w:themeColor="text1"/>
          <w:szCs w:val="21"/>
        </w:rPr>
        <w:t>”域名数量为</w:t>
      </w:r>
      <w:r w:rsidR="00325A9E">
        <w:rPr>
          <w:color w:val="000000" w:themeColor="text1"/>
          <w:szCs w:val="21"/>
        </w:rPr>
        <w:t>1</w:t>
      </w:r>
      <w:r w:rsidR="0029168E">
        <w:rPr>
          <w:color w:val="000000" w:themeColor="text1"/>
          <w:szCs w:val="21"/>
        </w:rPr>
        <w:t>786</w:t>
      </w:r>
      <w:r w:rsidR="00325A9E" w:rsidRPr="00AD5BB6">
        <w:rPr>
          <w:rFonts w:hint="eastAsia"/>
          <w:color w:val="000000" w:themeColor="text1"/>
          <w:szCs w:val="21"/>
        </w:rPr>
        <w:t>万个，占我国域名总数的</w:t>
      </w:r>
      <w:r w:rsidR="00325A9E">
        <w:rPr>
          <w:color w:val="000000" w:themeColor="text1"/>
          <w:szCs w:val="21"/>
        </w:rPr>
        <w:t>5</w:t>
      </w:r>
      <w:r w:rsidR="0029168E">
        <w:rPr>
          <w:color w:val="000000" w:themeColor="text1"/>
          <w:szCs w:val="21"/>
        </w:rPr>
        <w:t>2.8</w:t>
      </w:r>
      <w:r w:rsidR="00325A9E" w:rsidRPr="00AD5BB6">
        <w:rPr>
          <w:rFonts w:hint="eastAsia"/>
          <w:color w:val="000000" w:themeColor="text1"/>
          <w:szCs w:val="21"/>
        </w:rPr>
        <w:t>%</w:t>
      </w:r>
      <w:r w:rsidRPr="00FB26E5">
        <w:rPr>
          <w:rFonts w:hint="eastAsia"/>
          <w:color w:val="000000" w:themeColor="text1"/>
        </w:rPr>
        <w:t>。</w:t>
      </w:r>
    </w:p>
    <w:p w14:paraId="37240155" w14:textId="77777777"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月，我国即时通信用户规模达</w:t>
      </w:r>
      <w:r w:rsidRPr="00FB26E5">
        <w:rPr>
          <w:rFonts w:hint="eastAsia"/>
          <w:color w:val="000000" w:themeColor="text1"/>
        </w:rPr>
        <w:t>10.27</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2042</w:t>
      </w:r>
      <w:r w:rsidRPr="00FB26E5">
        <w:rPr>
          <w:rFonts w:hint="eastAsia"/>
          <w:color w:val="000000" w:themeColor="text1"/>
        </w:rPr>
        <w:t>万，占网民整体的</w:t>
      </w:r>
      <w:r w:rsidRPr="00FB26E5">
        <w:rPr>
          <w:rFonts w:hint="eastAsia"/>
          <w:color w:val="000000" w:themeColor="text1"/>
        </w:rPr>
        <w:t>97.7%</w:t>
      </w:r>
      <w:r w:rsidRPr="00FB26E5">
        <w:rPr>
          <w:rFonts w:hint="eastAsia"/>
          <w:color w:val="000000" w:themeColor="text1"/>
        </w:rPr>
        <w:t>。</w:t>
      </w:r>
    </w:p>
    <w:p w14:paraId="7B53DFA2" w14:textId="77777777"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月，我国网络视频（含短视频）用户规模达</w:t>
      </w:r>
      <w:r w:rsidRPr="00FB26E5">
        <w:rPr>
          <w:rFonts w:hint="eastAsia"/>
          <w:color w:val="000000" w:themeColor="text1"/>
        </w:rPr>
        <w:t>9.95</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2017</w:t>
      </w:r>
      <w:r w:rsidRPr="00FB26E5">
        <w:rPr>
          <w:rFonts w:hint="eastAsia"/>
          <w:color w:val="000000" w:themeColor="text1"/>
        </w:rPr>
        <w:t>万，占网民整体的</w:t>
      </w:r>
      <w:r w:rsidRPr="00FB26E5">
        <w:rPr>
          <w:rFonts w:hint="eastAsia"/>
          <w:color w:val="000000" w:themeColor="text1"/>
        </w:rPr>
        <w:t>94.6%</w:t>
      </w:r>
      <w:r w:rsidRPr="00FB26E5">
        <w:rPr>
          <w:rFonts w:hint="eastAsia"/>
          <w:color w:val="000000" w:themeColor="text1"/>
        </w:rPr>
        <w:t>；其中，短视频用户规模达</w:t>
      </w:r>
      <w:r w:rsidRPr="00FB26E5">
        <w:rPr>
          <w:rFonts w:hint="eastAsia"/>
          <w:color w:val="000000" w:themeColor="text1"/>
        </w:rPr>
        <w:t>9.62</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2805</w:t>
      </w:r>
      <w:r w:rsidRPr="00FB26E5">
        <w:rPr>
          <w:rFonts w:hint="eastAsia"/>
          <w:color w:val="000000" w:themeColor="text1"/>
        </w:rPr>
        <w:t>万，占网民整体的</w:t>
      </w:r>
      <w:r w:rsidRPr="00FB26E5">
        <w:rPr>
          <w:rFonts w:hint="eastAsia"/>
          <w:color w:val="000000" w:themeColor="text1"/>
        </w:rPr>
        <w:t>91.5%</w:t>
      </w:r>
      <w:r w:rsidRPr="00FB26E5">
        <w:rPr>
          <w:rFonts w:hint="eastAsia"/>
          <w:color w:val="000000" w:themeColor="text1"/>
        </w:rPr>
        <w:t>。</w:t>
      </w:r>
    </w:p>
    <w:p w14:paraId="5BB74E2C" w14:textId="77777777"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月，我国网络支付用户规模达</w:t>
      </w:r>
      <w:r w:rsidRPr="00FB26E5">
        <w:rPr>
          <w:rFonts w:hint="eastAsia"/>
          <w:color w:val="000000" w:themeColor="text1"/>
        </w:rPr>
        <w:t>9.04</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81</w:t>
      </w:r>
      <w:r w:rsidRPr="00FB26E5">
        <w:rPr>
          <w:rFonts w:hint="eastAsia"/>
          <w:color w:val="000000" w:themeColor="text1"/>
        </w:rPr>
        <w:t>万，占网民整体的</w:t>
      </w:r>
      <w:r w:rsidRPr="00FB26E5">
        <w:rPr>
          <w:rFonts w:hint="eastAsia"/>
          <w:color w:val="000000" w:themeColor="text1"/>
        </w:rPr>
        <w:t>86.0%</w:t>
      </w:r>
      <w:r w:rsidRPr="00FB26E5">
        <w:rPr>
          <w:rFonts w:hint="eastAsia"/>
          <w:color w:val="000000" w:themeColor="text1"/>
        </w:rPr>
        <w:t>。</w:t>
      </w:r>
    </w:p>
    <w:p w14:paraId="62028798" w14:textId="77777777"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月，我国网络新闻用户规模达</w:t>
      </w:r>
      <w:r w:rsidRPr="00FB26E5">
        <w:rPr>
          <w:rFonts w:hint="eastAsia"/>
          <w:color w:val="000000" w:themeColor="text1"/>
        </w:rPr>
        <w:t>7.88</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1698</w:t>
      </w:r>
      <w:r w:rsidRPr="00FB26E5">
        <w:rPr>
          <w:rFonts w:hint="eastAsia"/>
          <w:color w:val="000000" w:themeColor="text1"/>
        </w:rPr>
        <w:t>万，占网民整体的</w:t>
      </w:r>
      <w:r w:rsidRPr="00FB26E5">
        <w:rPr>
          <w:rFonts w:hint="eastAsia"/>
          <w:color w:val="000000" w:themeColor="text1"/>
        </w:rPr>
        <w:t>75.0%</w:t>
      </w:r>
      <w:r w:rsidRPr="00FB26E5">
        <w:rPr>
          <w:rFonts w:hint="eastAsia"/>
          <w:color w:val="000000" w:themeColor="text1"/>
        </w:rPr>
        <w:t>。</w:t>
      </w:r>
    </w:p>
    <w:p w14:paraId="1618ACCF" w14:textId="77777777" w:rsidR="00FB26E5" w:rsidRPr="00FB26E5" w:rsidRDefault="00FB26E5" w:rsidP="00FB26E5">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月，我国网络直播用户规模达</w:t>
      </w:r>
      <w:r w:rsidRPr="00FB26E5">
        <w:rPr>
          <w:rFonts w:hint="eastAsia"/>
          <w:color w:val="000000" w:themeColor="text1"/>
        </w:rPr>
        <w:t>7.16</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1290</w:t>
      </w:r>
      <w:r w:rsidRPr="00FB26E5">
        <w:rPr>
          <w:rFonts w:hint="eastAsia"/>
          <w:color w:val="000000" w:themeColor="text1"/>
        </w:rPr>
        <w:t>万，占网民整体的</w:t>
      </w:r>
      <w:r w:rsidRPr="00FB26E5">
        <w:rPr>
          <w:rFonts w:hint="eastAsia"/>
          <w:color w:val="000000" w:themeColor="text1"/>
        </w:rPr>
        <w:t>68.1%</w:t>
      </w:r>
      <w:r w:rsidRPr="00FB26E5">
        <w:rPr>
          <w:rFonts w:hint="eastAsia"/>
          <w:color w:val="000000" w:themeColor="text1"/>
        </w:rPr>
        <w:t>。</w:t>
      </w:r>
    </w:p>
    <w:p w14:paraId="3BED7513" w14:textId="1EDAE5C1" w:rsidR="00474C91" w:rsidRPr="00FB26E5" w:rsidRDefault="00FB26E5" w:rsidP="006B58B4">
      <w:pPr>
        <w:pStyle w:val="afc"/>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月，我国在线医疗用户规模达</w:t>
      </w:r>
      <w:r w:rsidRPr="00FB26E5">
        <w:rPr>
          <w:rFonts w:hint="eastAsia"/>
          <w:color w:val="000000" w:themeColor="text1"/>
        </w:rPr>
        <w:t>3.0</w:t>
      </w:r>
      <w:r w:rsidR="00271FBB">
        <w:rPr>
          <w:color w:val="000000" w:themeColor="text1"/>
        </w:rPr>
        <w:t>0</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196</w:t>
      </w:r>
      <w:r w:rsidRPr="00FB26E5">
        <w:rPr>
          <w:rFonts w:hint="eastAsia"/>
          <w:color w:val="000000" w:themeColor="text1"/>
        </w:rPr>
        <w:t>万，占网民整体的</w:t>
      </w:r>
      <w:r w:rsidRPr="00FB26E5">
        <w:rPr>
          <w:rFonts w:hint="eastAsia"/>
          <w:color w:val="000000" w:themeColor="text1"/>
        </w:rPr>
        <w:t>28.5%</w:t>
      </w:r>
      <w:r w:rsidRPr="00FB26E5">
        <w:rPr>
          <w:rFonts w:hint="eastAsia"/>
          <w:color w:val="000000" w:themeColor="text1"/>
        </w:rPr>
        <w:t>。</w:t>
      </w:r>
    </w:p>
    <w:p w14:paraId="693AF2CD" w14:textId="77777777" w:rsidR="00474C91" w:rsidRDefault="00474C91" w:rsidP="00174B3E">
      <w:pPr>
        <w:pStyle w:val="afc"/>
        <w:numPr>
          <w:ilvl w:val="0"/>
          <w:numId w:val="3"/>
        </w:numPr>
        <w:ind w:firstLineChars="0"/>
        <w:rPr>
          <w:color w:val="000000" w:themeColor="text1"/>
        </w:rPr>
        <w:sectPr w:rsidR="00474C91" w:rsidSect="00E95183">
          <w:headerReference w:type="even" r:id="rId31"/>
          <w:headerReference w:type="default" r:id="rId32"/>
          <w:headerReference w:type="first" r:id="rId33"/>
          <w:footerReference w:type="first" r:id="rId34"/>
          <w:type w:val="continuous"/>
          <w:pgSz w:w="11906" w:h="16838" w:code="9"/>
          <w:pgMar w:top="1440" w:right="1843" w:bottom="1440" w:left="1797" w:header="851" w:footer="992" w:gutter="0"/>
          <w:pgNumType w:start="1"/>
          <w:cols w:space="425"/>
          <w:docGrid w:type="lines" w:linePitch="312"/>
        </w:sectPr>
      </w:pPr>
    </w:p>
    <w:p w14:paraId="6B5130AD" w14:textId="24C53CE8" w:rsidR="00A67958" w:rsidRDefault="00A67958">
      <w:pPr>
        <w:widowControl/>
        <w:spacing w:line="240" w:lineRule="auto"/>
        <w:ind w:firstLineChars="0" w:firstLine="0"/>
        <w:jc w:val="left"/>
        <w:rPr>
          <w:rFonts w:eastAsia="仿宋_GB2312"/>
          <w:b/>
          <w:color w:val="000000" w:themeColor="text1"/>
          <w:sz w:val="52"/>
          <w:szCs w:val="52"/>
        </w:rPr>
      </w:pPr>
      <w:bookmarkStart w:id="166" w:name="_Toc17129169"/>
      <w:bookmarkStart w:id="167" w:name="_Toc110950368"/>
      <w:bookmarkStart w:id="168" w:name="_Toc169939558"/>
      <w:bookmarkStart w:id="169" w:name="_Toc170028813"/>
      <w:bookmarkStart w:id="170" w:name="_Toc170283078"/>
      <w:bookmarkStart w:id="171" w:name="_Toc170906139"/>
      <w:bookmarkStart w:id="172" w:name="_Toc171076921"/>
      <w:bookmarkStart w:id="173" w:name="_Toc171146603"/>
      <w:bookmarkStart w:id="174" w:name="_Toc185062480"/>
      <w:bookmarkStart w:id="175" w:name="_Toc219196087"/>
      <w:bookmarkStart w:id="176" w:name="_Toc251246684"/>
      <w:bookmarkStart w:id="177" w:name="_Toc314260132"/>
      <w:bookmarkStart w:id="178" w:name="_Toc345950553"/>
      <w:bookmarkStart w:id="179" w:name="_Toc376784088"/>
      <w:bookmarkStart w:id="180" w:name="_Toc456859280"/>
      <w:bookmarkStart w:id="181" w:name="_Toc329704231"/>
      <w:bookmarkStart w:id="182" w:name="_Toc330398675"/>
      <w:bookmarkStart w:id="183" w:name="_Toc361770789"/>
      <w:bookmarkStart w:id="184" w:name="_Toc377551894"/>
      <w:bookmarkStart w:id="185" w:name="_Toc330334596"/>
      <w:bookmarkStart w:id="186" w:name="_Toc330398676"/>
      <w:bookmarkStart w:id="187" w:name="_Toc345950568"/>
      <w:bookmarkStart w:id="188" w:name="_Toc376784103"/>
      <w:bookmarkEnd w:id="154"/>
      <w:bookmarkEnd w:id="155"/>
      <w:bookmarkEnd w:id="156"/>
      <w:bookmarkEnd w:id="157"/>
      <w:bookmarkEnd w:id="158"/>
      <w:bookmarkEnd w:id="159"/>
      <w:bookmarkEnd w:id="160"/>
      <w:bookmarkEnd w:id="161"/>
      <w:bookmarkEnd w:id="162"/>
      <w:bookmarkEnd w:id="163"/>
      <w:bookmarkEnd w:id="164"/>
      <w:bookmarkEnd w:id="165"/>
    </w:p>
    <w:p w14:paraId="3DBE6507" w14:textId="77777777" w:rsidR="00A67958" w:rsidRDefault="00A67958">
      <w:pPr>
        <w:widowControl/>
        <w:spacing w:line="240" w:lineRule="auto"/>
        <w:ind w:firstLineChars="0" w:firstLine="0"/>
        <w:jc w:val="left"/>
        <w:rPr>
          <w:rFonts w:eastAsia="仿宋_GB2312"/>
          <w:b/>
          <w:color w:val="000000" w:themeColor="text1"/>
          <w:sz w:val="52"/>
          <w:szCs w:val="52"/>
        </w:rPr>
        <w:sectPr w:rsidR="00A67958" w:rsidSect="00474C91">
          <w:pgSz w:w="11906" w:h="16838" w:code="9"/>
          <w:pgMar w:top="1440" w:right="1843" w:bottom="1440" w:left="1797" w:header="851" w:footer="992" w:gutter="0"/>
          <w:cols w:space="425"/>
          <w:docGrid w:type="lines" w:linePitch="312"/>
        </w:sectPr>
      </w:pPr>
    </w:p>
    <w:p w14:paraId="58E9BE76" w14:textId="7A734A2E" w:rsidR="00B95545" w:rsidRPr="00AD5BB6" w:rsidRDefault="00B95545" w:rsidP="00B95545">
      <w:pPr>
        <w:pStyle w:val="1"/>
        <w:numPr>
          <w:ilvl w:val="0"/>
          <w:numId w:val="2"/>
        </w:numPr>
        <w:spacing w:before="120" w:after="600" w:line="312" w:lineRule="auto"/>
        <w:ind w:left="0" w:firstLineChars="0" w:firstLine="0"/>
        <w:rPr>
          <w:rFonts w:eastAsia="仿宋_GB2312"/>
          <w:b/>
          <w:color w:val="000000" w:themeColor="text1"/>
          <w:sz w:val="52"/>
          <w:szCs w:val="52"/>
        </w:rPr>
      </w:pPr>
      <w:r w:rsidRPr="00AD5BB6">
        <w:rPr>
          <w:rFonts w:eastAsia="仿宋_GB2312" w:hint="eastAsia"/>
          <w:b/>
          <w:color w:val="000000" w:themeColor="text1"/>
          <w:sz w:val="52"/>
          <w:szCs w:val="52"/>
        </w:rPr>
        <w:lastRenderedPageBreak/>
        <w:t>互联网基础建设状况</w:t>
      </w:r>
      <w:bookmarkEnd w:id="166"/>
      <w:bookmarkEnd w:id="167"/>
    </w:p>
    <w:p w14:paraId="6918F9FC" w14:textId="77777777" w:rsidR="000D3E7F" w:rsidRPr="00AD5BB6" w:rsidRDefault="000D3E7F" w:rsidP="000D3E7F">
      <w:pPr>
        <w:pStyle w:val="2"/>
        <w:numPr>
          <w:ilvl w:val="0"/>
          <w:numId w:val="17"/>
        </w:numPr>
        <w:spacing w:before="400" w:after="300" w:line="312" w:lineRule="auto"/>
        <w:rPr>
          <w:rFonts w:eastAsia="黑体"/>
          <w:color w:val="000000" w:themeColor="text1"/>
          <w:sz w:val="36"/>
          <w:szCs w:val="36"/>
        </w:rPr>
      </w:pPr>
      <w:bookmarkStart w:id="189" w:name="_Toc409079043"/>
      <w:bookmarkStart w:id="190" w:name="_Toc472522550"/>
      <w:bookmarkStart w:id="191" w:name="_Toc17129170"/>
      <w:bookmarkStart w:id="192" w:name="_Toc36720925"/>
      <w:bookmarkStart w:id="193" w:name="_Toc61350941"/>
      <w:bookmarkStart w:id="194" w:name="_Toc81921428"/>
      <w:bookmarkStart w:id="195" w:name="_Toc92971960"/>
      <w:bookmarkStart w:id="196" w:name="_Toc110950369"/>
      <w:bookmarkStart w:id="197" w:name="_Toc78288078"/>
      <w:bookmarkStart w:id="198" w:name="_Toc314260130"/>
      <w:bookmarkStart w:id="199" w:name="_Toc345950551"/>
      <w:bookmarkStart w:id="200" w:name="_Toc376784086"/>
      <w:bookmarkStart w:id="201" w:name="_Toc456859278"/>
      <w:r w:rsidRPr="00AD5BB6">
        <w:rPr>
          <w:rFonts w:eastAsia="黑体" w:hint="eastAsia"/>
          <w:color w:val="000000" w:themeColor="text1"/>
          <w:sz w:val="36"/>
          <w:szCs w:val="36"/>
        </w:rPr>
        <w:t>互联网基础资源</w:t>
      </w:r>
      <w:bookmarkEnd w:id="189"/>
      <w:bookmarkEnd w:id="190"/>
      <w:bookmarkEnd w:id="191"/>
      <w:bookmarkEnd w:id="192"/>
      <w:bookmarkEnd w:id="193"/>
      <w:bookmarkEnd w:id="194"/>
      <w:bookmarkEnd w:id="195"/>
      <w:bookmarkEnd w:id="196"/>
    </w:p>
    <w:p w14:paraId="7E3B2843" w14:textId="05C6D49E" w:rsidR="000D3E7F" w:rsidRDefault="00D663D9" w:rsidP="000D3E7F">
      <w:pPr>
        <w:ind w:firstLine="420"/>
        <w:rPr>
          <w:rFonts w:ascii="timesnewroman" w:hAnsi="timesnewroman"/>
          <w:color w:val="000000" w:themeColor="text1"/>
          <w:szCs w:val="21"/>
        </w:rPr>
      </w:pPr>
      <w:bookmarkStart w:id="202" w:name="_Toc409079044"/>
      <w:bookmarkStart w:id="203" w:name="_Toc472522551"/>
      <w:bookmarkStart w:id="204" w:name="_Toc504750628"/>
      <w:bookmarkStart w:id="205" w:name="_Toc521682221"/>
      <w:bookmarkStart w:id="206" w:name="_Toc17129172"/>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1E349F">
        <w:rPr>
          <w:rFonts w:ascii="timesnewroman" w:hAnsi="timesnewroman"/>
          <w:color w:val="000000" w:themeColor="text1"/>
          <w:szCs w:val="21"/>
        </w:rPr>
        <w:t>2</w:t>
      </w:r>
      <w:r w:rsidRPr="00AD5BB6">
        <w:rPr>
          <w:rFonts w:ascii="timesnewroman" w:hAnsi="timesnewroman" w:hint="eastAsia"/>
          <w:color w:val="000000" w:themeColor="text1"/>
          <w:szCs w:val="21"/>
        </w:rPr>
        <w:t>年</w:t>
      </w:r>
      <w:r w:rsidR="001E349F">
        <w:rPr>
          <w:rFonts w:ascii="timesnewroman" w:hAnsi="timesnewroman"/>
          <w:color w:val="000000" w:themeColor="text1"/>
          <w:szCs w:val="21"/>
        </w:rPr>
        <w:t>6</w:t>
      </w:r>
      <w:r w:rsidRPr="00AD5BB6">
        <w:rPr>
          <w:rFonts w:ascii="timesnewroman" w:hAnsi="timesnewroman" w:hint="eastAsia"/>
          <w:color w:val="000000" w:themeColor="text1"/>
          <w:szCs w:val="21"/>
        </w:rPr>
        <w:t>月，</w:t>
      </w:r>
      <w:bookmarkStart w:id="207" w:name="_Hlk96083319"/>
      <w:r w:rsidRPr="00AD5BB6">
        <w:rPr>
          <w:rFonts w:ascii="timesnewroman" w:hAnsi="timesnewroman" w:hint="eastAsia"/>
          <w:color w:val="000000" w:themeColor="text1"/>
          <w:szCs w:val="21"/>
        </w:rPr>
        <w:t>我国</w:t>
      </w:r>
      <w:r w:rsidRPr="00AD5BB6">
        <w:rPr>
          <w:rFonts w:ascii="timesnewroman" w:hAnsi="timesnewroman"/>
          <w:color w:val="000000" w:themeColor="text1"/>
          <w:szCs w:val="21"/>
        </w:rPr>
        <w:t>IPv4</w:t>
      </w:r>
      <w:r w:rsidRPr="00AD5BB6">
        <w:rPr>
          <w:rFonts w:ascii="timesnewroman" w:hAnsi="timesnewroman" w:hint="eastAsia"/>
          <w:color w:val="000000" w:themeColor="text1"/>
          <w:szCs w:val="21"/>
        </w:rPr>
        <w:t>地址数量为</w:t>
      </w:r>
      <w:r w:rsidR="007C25F0" w:rsidRPr="00002A4B">
        <w:rPr>
          <w:color w:val="000000" w:themeColor="text1"/>
          <w:szCs w:val="21"/>
        </w:rPr>
        <w:t>39192</w:t>
      </w:r>
      <w:r w:rsidRPr="00AD5BB6">
        <w:rPr>
          <w:rFonts w:hint="eastAsia"/>
          <w:color w:val="000000" w:themeColor="text1"/>
          <w:szCs w:val="21"/>
        </w:rPr>
        <w:t>万</w:t>
      </w:r>
      <w:r w:rsidRPr="00AD5BB6">
        <w:rPr>
          <w:rFonts w:ascii="timesnewroman" w:hAnsi="timesnewroman" w:hint="eastAsia"/>
          <w:color w:val="000000" w:themeColor="text1"/>
          <w:szCs w:val="21"/>
        </w:rPr>
        <w:t>个</w:t>
      </w:r>
      <w:bookmarkEnd w:id="207"/>
      <w:r w:rsidRPr="00AD5BB6">
        <w:rPr>
          <w:rFonts w:ascii="timesnewroman" w:hAnsi="timesnewroman" w:hint="eastAsia"/>
          <w:color w:val="000000" w:themeColor="text1"/>
          <w:szCs w:val="21"/>
        </w:rPr>
        <w:t>，</w:t>
      </w:r>
      <w:r w:rsidRPr="00AD5BB6">
        <w:rPr>
          <w:rFonts w:ascii="timesnewroman" w:hAnsi="timesnewroman"/>
          <w:color w:val="000000" w:themeColor="text1"/>
          <w:szCs w:val="21"/>
        </w:rPr>
        <w:t>IPv6</w:t>
      </w:r>
      <w:r w:rsidRPr="00AD5BB6">
        <w:rPr>
          <w:rFonts w:ascii="timesnewroman" w:hAnsi="timesnewroman" w:hint="eastAsia"/>
          <w:color w:val="000000" w:themeColor="text1"/>
          <w:szCs w:val="21"/>
        </w:rPr>
        <w:t>地址数量为</w:t>
      </w:r>
      <w:r w:rsidR="00E57520" w:rsidRPr="003F0E79">
        <w:rPr>
          <w:color w:val="000000" w:themeColor="text1"/>
          <w:szCs w:val="21"/>
        </w:rPr>
        <w:t>63079</w:t>
      </w:r>
      <w:r w:rsidRPr="00AD5BB6">
        <w:rPr>
          <w:rFonts w:ascii="timesnewroman" w:hAnsi="timesnewroman" w:hint="eastAsia"/>
          <w:color w:val="000000" w:themeColor="text1"/>
          <w:szCs w:val="21"/>
        </w:rPr>
        <w:t>块</w:t>
      </w:r>
      <w:r w:rsidRPr="00AD5BB6">
        <w:rPr>
          <w:rFonts w:ascii="timesnewroman" w:hAnsi="timesnewroman"/>
          <w:color w:val="000000" w:themeColor="text1"/>
          <w:szCs w:val="21"/>
        </w:rPr>
        <w:t>/32</w:t>
      </w:r>
      <w:r w:rsidRPr="00AD5BB6">
        <w:rPr>
          <w:rFonts w:ascii="timesnewroman" w:hAnsi="timesnewroman" w:hint="eastAsia"/>
          <w:color w:val="000000" w:themeColor="text1"/>
          <w:szCs w:val="21"/>
        </w:rPr>
        <w:t>，</w:t>
      </w:r>
      <w:bookmarkStart w:id="208" w:name="_Hlk96083242"/>
      <w:r w:rsidRPr="00AD5BB6">
        <w:rPr>
          <w:rFonts w:hint="eastAsia"/>
          <w:color w:val="000000" w:themeColor="text1"/>
        </w:rPr>
        <w:t>IP</w:t>
      </w:r>
      <w:r w:rsidRPr="00AD5BB6">
        <w:rPr>
          <w:color w:val="000000" w:themeColor="text1"/>
        </w:rPr>
        <w:t>v6</w:t>
      </w:r>
      <w:r w:rsidRPr="00AD5BB6">
        <w:rPr>
          <w:color w:val="000000" w:themeColor="text1"/>
        </w:rPr>
        <w:t>活跃用户数达</w:t>
      </w:r>
      <w:r w:rsidR="00F02465">
        <w:rPr>
          <w:color w:val="000000" w:themeColor="text1"/>
        </w:rPr>
        <w:t>6.83</w:t>
      </w:r>
      <w:r w:rsidRPr="00AD5BB6">
        <w:rPr>
          <w:rFonts w:hint="eastAsia"/>
          <w:color w:val="000000" w:themeColor="text1"/>
        </w:rPr>
        <w:t>亿</w:t>
      </w:r>
      <w:bookmarkEnd w:id="208"/>
      <w:r w:rsidRPr="00AD5BB6">
        <w:rPr>
          <w:rFonts w:ascii="timesnewroman" w:hAnsi="timesnewroman" w:hint="eastAsia"/>
          <w:color w:val="000000" w:themeColor="text1"/>
          <w:szCs w:val="21"/>
        </w:rPr>
        <w:t>；我国域名总数为</w:t>
      </w:r>
      <w:r w:rsidR="00D53B64">
        <w:rPr>
          <w:color w:val="000000" w:themeColor="text1"/>
          <w:szCs w:val="21"/>
        </w:rPr>
        <w:t>3380</w:t>
      </w:r>
      <w:r w:rsidR="00C60FE5">
        <w:rPr>
          <w:rStyle w:val="ab"/>
          <w:color w:val="000000" w:themeColor="text1"/>
          <w:szCs w:val="21"/>
        </w:rPr>
        <w:footnoteReference w:id="1"/>
      </w:r>
      <w:r w:rsidRPr="00AD5BB6">
        <w:rPr>
          <w:rFonts w:ascii="timesnewroman" w:hAnsi="timesnewroman" w:hint="eastAsia"/>
          <w:color w:val="000000" w:themeColor="text1"/>
          <w:szCs w:val="21"/>
        </w:rPr>
        <w:t>万个，</w:t>
      </w:r>
      <w:r w:rsidRPr="00AD5BB6">
        <w:rPr>
          <w:rFonts w:hint="eastAsia"/>
          <w:color w:val="000000" w:themeColor="text1"/>
          <w:szCs w:val="21"/>
        </w:rPr>
        <w:t>其中，“</w:t>
      </w:r>
      <w:r w:rsidRPr="00AD5BB6">
        <w:rPr>
          <w:rFonts w:hint="eastAsia"/>
          <w:color w:val="000000" w:themeColor="text1"/>
          <w:szCs w:val="21"/>
        </w:rPr>
        <w:t>.CN</w:t>
      </w:r>
      <w:r w:rsidRPr="00AD5BB6">
        <w:rPr>
          <w:rFonts w:hint="eastAsia"/>
          <w:color w:val="000000" w:themeColor="text1"/>
          <w:szCs w:val="21"/>
        </w:rPr>
        <w:t>”域名数量为</w:t>
      </w:r>
      <w:r w:rsidR="007C25F0">
        <w:rPr>
          <w:color w:val="000000" w:themeColor="text1"/>
          <w:szCs w:val="21"/>
        </w:rPr>
        <w:t>1</w:t>
      </w:r>
      <w:r w:rsidR="0029168E">
        <w:rPr>
          <w:color w:val="000000" w:themeColor="text1"/>
          <w:szCs w:val="21"/>
        </w:rPr>
        <w:t>786</w:t>
      </w:r>
      <w:r w:rsidRPr="00AD5BB6">
        <w:rPr>
          <w:rFonts w:hint="eastAsia"/>
          <w:color w:val="000000" w:themeColor="text1"/>
          <w:szCs w:val="21"/>
        </w:rPr>
        <w:t>万个，占我国域名总数的</w:t>
      </w:r>
      <w:r w:rsidR="00DA0169">
        <w:rPr>
          <w:color w:val="000000" w:themeColor="text1"/>
          <w:szCs w:val="21"/>
        </w:rPr>
        <w:t>5</w:t>
      </w:r>
      <w:r w:rsidR="0029168E">
        <w:rPr>
          <w:color w:val="000000" w:themeColor="text1"/>
          <w:szCs w:val="21"/>
        </w:rPr>
        <w:t>2</w:t>
      </w:r>
      <w:r w:rsidR="00DA0169">
        <w:rPr>
          <w:color w:val="000000" w:themeColor="text1"/>
          <w:szCs w:val="21"/>
        </w:rPr>
        <w:t>.</w:t>
      </w:r>
      <w:r w:rsidR="0029168E">
        <w:rPr>
          <w:color w:val="000000" w:themeColor="text1"/>
          <w:szCs w:val="21"/>
        </w:rPr>
        <w:t>8</w:t>
      </w:r>
      <w:r w:rsidRPr="00AD5BB6">
        <w:rPr>
          <w:rFonts w:hint="eastAsia"/>
          <w:color w:val="000000" w:themeColor="text1"/>
          <w:szCs w:val="21"/>
        </w:rPr>
        <w:t>%</w:t>
      </w:r>
      <w:r w:rsidRPr="00AD5BB6">
        <w:rPr>
          <w:rFonts w:hint="eastAsia"/>
          <w:color w:val="000000" w:themeColor="text1"/>
          <w:szCs w:val="21"/>
        </w:rPr>
        <w:t>；我国</w:t>
      </w:r>
      <w:r w:rsidRPr="007F1E40">
        <w:rPr>
          <w:rFonts w:hint="eastAsia"/>
          <w:color w:val="000000" w:themeColor="text1"/>
        </w:rPr>
        <w:t>移动电话基站总数达</w:t>
      </w:r>
      <w:r w:rsidR="00992089" w:rsidRPr="007F038E">
        <w:rPr>
          <w:rFonts w:hint="eastAsia"/>
          <w:bCs/>
        </w:rPr>
        <w:t>1035</w:t>
      </w:r>
      <w:r w:rsidRPr="007F1E40">
        <w:rPr>
          <w:rFonts w:hint="eastAsia"/>
          <w:color w:val="000000" w:themeColor="text1"/>
        </w:rPr>
        <w:t>万个，</w:t>
      </w:r>
      <w:r w:rsidRPr="00AD5BB6">
        <w:rPr>
          <w:color w:val="000000" w:themeColor="text1"/>
          <w:szCs w:val="21"/>
        </w:rPr>
        <w:t>互联网宽带接入端口数量达</w:t>
      </w:r>
      <w:r w:rsidR="00992089" w:rsidRPr="009876D9">
        <w:rPr>
          <w:rFonts w:hint="eastAsia"/>
          <w:color w:val="070707"/>
        </w:rPr>
        <w:t>10.3</w:t>
      </w:r>
      <w:r w:rsidR="00992089">
        <w:rPr>
          <w:color w:val="070707"/>
        </w:rPr>
        <w:t>5</w:t>
      </w:r>
      <w:r>
        <w:rPr>
          <w:rFonts w:hint="eastAsia"/>
          <w:color w:val="070707"/>
        </w:rPr>
        <w:t>亿个</w:t>
      </w:r>
      <w:r w:rsidRPr="00AD5BB6">
        <w:rPr>
          <w:color w:val="000000" w:themeColor="text1"/>
          <w:szCs w:val="21"/>
        </w:rPr>
        <w:t>，</w:t>
      </w:r>
      <w:r w:rsidRPr="00AD5BB6">
        <w:rPr>
          <w:rFonts w:ascii="timesnewroman" w:hAnsi="timesnewroman" w:hint="eastAsia"/>
          <w:color w:val="000000" w:themeColor="text1"/>
          <w:szCs w:val="21"/>
        </w:rPr>
        <w:t>光缆线路总长度达</w:t>
      </w:r>
      <w:r w:rsidR="00992089" w:rsidRPr="00A970E3">
        <w:rPr>
          <w:rFonts w:ascii="timesnewroman" w:hAnsi="timesnewroman" w:hint="eastAsia"/>
          <w:color w:val="000000" w:themeColor="text1"/>
          <w:szCs w:val="21"/>
        </w:rPr>
        <w:t>5791</w:t>
      </w:r>
      <w:r>
        <w:rPr>
          <w:rFonts w:hint="eastAsia"/>
          <w:color w:val="070707"/>
        </w:rPr>
        <w:t>万公里</w:t>
      </w:r>
      <w:r w:rsidRPr="00AD5BB6">
        <w:rPr>
          <w:rFonts w:ascii="timesnewroman" w:hAnsi="timesnewroman" w:hint="eastAsia"/>
          <w:color w:val="000000" w:themeColor="text1"/>
          <w:szCs w:val="21"/>
        </w:rPr>
        <w:t>。</w:t>
      </w:r>
    </w:p>
    <w:p w14:paraId="3E848BE0" w14:textId="4E7444C6" w:rsidR="000D3E7F" w:rsidRPr="00AD5BB6" w:rsidRDefault="000D3E7F" w:rsidP="001F0F74">
      <w:pPr>
        <w:pStyle w:val="ae"/>
        <w:spacing w:before="156"/>
        <w:rPr>
          <w:rFonts w:cs="Times New Roman"/>
        </w:rPr>
      </w:pPr>
      <w:r w:rsidRPr="00AD5BB6">
        <w:rPr>
          <w:rFonts w:hint="eastAsia"/>
        </w:rPr>
        <w:t>表</w:t>
      </w:r>
      <w:r w:rsidRPr="00AD5BB6">
        <w:t xml:space="preserve"> </w:t>
      </w:r>
      <w:r w:rsidRPr="00AD5BB6">
        <w:fldChar w:fldCharType="begin"/>
      </w:r>
      <w:r w:rsidRPr="00AD5BB6">
        <w:instrText xml:space="preserve"> SEQ </w:instrText>
      </w:r>
      <w:r w:rsidRPr="00AD5BB6">
        <w:rPr>
          <w:rFonts w:hint="eastAsia"/>
        </w:rPr>
        <w:instrText>表</w:instrText>
      </w:r>
      <w:r w:rsidRPr="00AD5BB6">
        <w:instrText xml:space="preserve"> \* ARABIC </w:instrText>
      </w:r>
      <w:r w:rsidRPr="00AD5BB6">
        <w:fldChar w:fldCharType="separate"/>
      </w:r>
      <w:r w:rsidR="00162241">
        <w:rPr>
          <w:noProof/>
        </w:rPr>
        <w:t>1</w:t>
      </w:r>
      <w:r w:rsidRPr="00AD5BB6">
        <w:fldChar w:fldCharType="end"/>
      </w:r>
      <w:r w:rsidRPr="00AD5BB6">
        <w:t xml:space="preserve">  </w:t>
      </w:r>
      <w:r w:rsidRPr="00AD5BB6">
        <w:rPr>
          <w:rFonts w:cs="Times New Roman"/>
        </w:rPr>
        <w:t>202</w:t>
      </w:r>
      <w:r w:rsidR="001E349F">
        <w:rPr>
          <w:rFonts w:cs="Times New Roman"/>
        </w:rPr>
        <w:t>1</w:t>
      </w:r>
      <w:r w:rsidRPr="00AD5BB6">
        <w:rPr>
          <w:rFonts w:cs="Times New Roman"/>
        </w:rPr>
        <w:t>.12-202</w:t>
      </w:r>
      <w:r w:rsidR="001E349F">
        <w:rPr>
          <w:rFonts w:cs="Times New Roman"/>
        </w:rPr>
        <w:t>2</w:t>
      </w:r>
      <w:r w:rsidRPr="00AD5BB6">
        <w:rPr>
          <w:rFonts w:cs="Times New Roman"/>
        </w:rPr>
        <w:t>.</w:t>
      </w:r>
      <w:r w:rsidR="001E349F">
        <w:rPr>
          <w:rFonts w:cs="Times New Roman"/>
        </w:rPr>
        <w:t>6</w:t>
      </w:r>
      <w:r w:rsidRPr="00AD5BB6">
        <w:rPr>
          <w:rFonts w:cs="Times New Roman" w:hint="eastAsia"/>
        </w:rPr>
        <w:t>互联网基础资源对比</w:t>
      </w:r>
    </w:p>
    <w:tbl>
      <w:tblPr>
        <w:tblStyle w:val="1414"/>
        <w:tblW w:w="4205" w:type="pct"/>
        <w:jc w:val="center"/>
        <w:tblLayout w:type="fixed"/>
        <w:tblLook w:val="00A0" w:firstRow="1" w:lastRow="0" w:firstColumn="1" w:lastColumn="0" w:noHBand="0" w:noVBand="0"/>
      </w:tblPr>
      <w:tblGrid>
        <w:gridCol w:w="3106"/>
        <w:gridCol w:w="1923"/>
        <w:gridCol w:w="1923"/>
      </w:tblGrid>
      <w:tr w:rsidR="00D663D9" w:rsidRPr="00AD5BB6" w14:paraId="59195F7C" w14:textId="77777777" w:rsidTr="00FB51A9">
        <w:trPr>
          <w:trHeight w:val="300"/>
          <w:jc w:val="center"/>
        </w:trPr>
        <w:tc>
          <w:tcPr>
            <w:tcW w:w="2234" w:type="pct"/>
            <w:tcBorders>
              <w:top w:val="double" w:sz="4" w:space="0" w:color="auto"/>
              <w:left w:val="nil"/>
              <w:bottom w:val="single" w:sz="4" w:space="0" w:color="auto"/>
              <w:right w:val="single" w:sz="4" w:space="0" w:color="auto"/>
            </w:tcBorders>
            <w:noWrap/>
          </w:tcPr>
          <w:p w14:paraId="7DF6DBD3" w14:textId="77777777" w:rsidR="00D663D9" w:rsidRPr="00AD5BB6" w:rsidRDefault="00D663D9" w:rsidP="00D663D9">
            <w:pPr>
              <w:spacing w:line="240" w:lineRule="auto"/>
              <w:ind w:firstLineChars="0" w:firstLine="0"/>
              <w:rPr>
                <w:rFonts w:ascii="Times New Roman" w:hAnsi="Times New Roman"/>
                <w:color w:val="000000" w:themeColor="text1"/>
                <w:sz w:val="18"/>
                <w:szCs w:val="18"/>
              </w:rPr>
            </w:pPr>
          </w:p>
        </w:tc>
        <w:tc>
          <w:tcPr>
            <w:tcW w:w="1383" w:type="pct"/>
            <w:tcBorders>
              <w:top w:val="double" w:sz="4" w:space="0" w:color="auto"/>
              <w:left w:val="single" w:sz="4" w:space="0" w:color="auto"/>
              <w:bottom w:val="single" w:sz="4" w:space="0" w:color="auto"/>
              <w:right w:val="nil"/>
            </w:tcBorders>
          </w:tcPr>
          <w:p w14:paraId="025C2A7D" w14:textId="2C209540" w:rsidR="00D663D9" w:rsidRPr="00AD5BB6" w:rsidRDefault="00D663D9" w:rsidP="001E349F">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color w:val="000000" w:themeColor="text1"/>
                <w:sz w:val="18"/>
                <w:szCs w:val="18"/>
              </w:rPr>
              <w:t>202</w:t>
            </w:r>
            <w:r w:rsidR="001E349F">
              <w:rPr>
                <w:rFonts w:ascii="Times New Roman" w:hAnsi="Times New Roman"/>
                <w:color w:val="000000" w:themeColor="text1"/>
                <w:sz w:val="18"/>
                <w:szCs w:val="18"/>
              </w:rPr>
              <w:t>1</w:t>
            </w:r>
            <w:r w:rsidRPr="00AD5BB6">
              <w:rPr>
                <w:rFonts w:ascii="Times New Roman" w:hAnsi="Times New Roman" w:hint="eastAsia"/>
                <w:color w:val="000000" w:themeColor="text1"/>
                <w:sz w:val="18"/>
                <w:szCs w:val="18"/>
              </w:rPr>
              <w:t>年</w:t>
            </w:r>
            <w:r>
              <w:rPr>
                <w:rFonts w:ascii="Times New Roman" w:hAnsi="Times New Roman"/>
                <w:color w:val="000000" w:themeColor="text1"/>
                <w:sz w:val="18"/>
                <w:szCs w:val="18"/>
              </w:rPr>
              <w:t>12</w:t>
            </w:r>
            <w:r w:rsidRPr="00AD5BB6">
              <w:rPr>
                <w:rFonts w:ascii="Times New Roman" w:hAnsi="Times New Roman" w:hint="eastAsia"/>
                <w:color w:val="000000" w:themeColor="text1"/>
                <w:sz w:val="18"/>
                <w:szCs w:val="18"/>
              </w:rPr>
              <w:t>月</w:t>
            </w:r>
          </w:p>
        </w:tc>
        <w:tc>
          <w:tcPr>
            <w:tcW w:w="1383" w:type="pct"/>
            <w:tcBorders>
              <w:top w:val="double" w:sz="4" w:space="0" w:color="auto"/>
              <w:left w:val="single" w:sz="4" w:space="0" w:color="auto"/>
              <w:bottom w:val="single" w:sz="4" w:space="0" w:color="auto"/>
              <w:right w:val="nil"/>
            </w:tcBorders>
          </w:tcPr>
          <w:p w14:paraId="24D6A234" w14:textId="6DEF2DE6" w:rsidR="00D663D9" w:rsidRPr="00AD5BB6" w:rsidRDefault="00D663D9" w:rsidP="001E349F">
            <w:pPr>
              <w:spacing w:line="240" w:lineRule="auto"/>
              <w:ind w:firstLineChars="0" w:firstLine="0"/>
              <w:jc w:val="center"/>
              <w:rPr>
                <w:color w:val="000000" w:themeColor="text1"/>
                <w:sz w:val="18"/>
                <w:szCs w:val="18"/>
              </w:rPr>
            </w:pPr>
            <w:r w:rsidRPr="00AD5BB6">
              <w:rPr>
                <w:rFonts w:ascii="Times New Roman" w:hAnsi="Times New Roman"/>
                <w:color w:val="000000" w:themeColor="text1"/>
                <w:sz w:val="18"/>
                <w:szCs w:val="18"/>
              </w:rPr>
              <w:t>202</w:t>
            </w:r>
            <w:r w:rsidR="001E349F">
              <w:rPr>
                <w:rFonts w:ascii="Times New Roman" w:hAnsi="Times New Roman"/>
                <w:color w:val="000000" w:themeColor="text1"/>
                <w:sz w:val="18"/>
                <w:szCs w:val="18"/>
              </w:rPr>
              <w:t>2</w:t>
            </w:r>
            <w:r w:rsidRPr="00AD5BB6">
              <w:rPr>
                <w:rFonts w:ascii="Times New Roman" w:hAnsi="Times New Roman" w:hint="eastAsia"/>
                <w:color w:val="000000" w:themeColor="text1"/>
                <w:sz w:val="18"/>
                <w:szCs w:val="18"/>
              </w:rPr>
              <w:t>年</w:t>
            </w:r>
            <w:r w:rsidR="001E349F">
              <w:rPr>
                <w:rFonts w:ascii="Times New Roman" w:hAnsi="Times New Roman"/>
                <w:color w:val="000000" w:themeColor="text1"/>
                <w:sz w:val="18"/>
                <w:szCs w:val="18"/>
              </w:rPr>
              <w:t>6</w:t>
            </w:r>
            <w:r w:rsidRPr="00AD5BB6">
              <w:rPr>
                <w:rFonts w:ascii="Times New Roman" w:hAnsi="Times New Roman" w:hint="eastAsia"/>
                <w:color w:val="000000" w:themeColor="text1"/>
                <w:sz w:val="18"/>
                <w:szCs w:val="18"/>
              </w:rPr>
              <w:t>月</w:t>
            </w:r>
          </w:p>
        </w:tc>
      </w:tr>
      <w:tr w:rsidR="001E349F" w:rsidRPr="00AD5BB6" w14:paraId="05875FBF" w14:textId="77777777" w:rsidTr="00FB51A9">
        <w:trPr>
          <w:trHeight w:val="300"/>
          <w:jc w:val="center"/>
        </w:trPr>
        <w:tc>
          <w:tcPr>
            <w:tcW w:w="2234" w:type="pct"/>
            <w:tcBorders>
              <w:top w:val="single" w:sz="4" w:space="0" w:color="auto"/>
              <w:left w:val="nil"/>
              <w:bottom w:val="single" w:sz="4" w:space="0" w:color="auto"/>
            </w:tcBorders>
            <w:noWrap/>
          </w:tcPr>
          <w:p w14:paraId="3D710A8A" w14:textId="58E57409"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IPv4</w:t>
            </w:r>
            <w:r w:rsidRPr="00AD5BB6">
              <w:rPr>
                <w:rFonts w:ascii="Times New Roman" w:hAnsi="Times New Roman"/>
                <w:color w:val="000000" w:themeColor="text1"/>
                <w:sz w:val="18"/>
                <w:szCs w:val="18"/>
              </w:rPr>
              <w:t>（个）</w:t>
            </w:r>
          </w:p>
        </w:tc>
        <w:tc>
          <w:tcPr>
            <w:tcW w:w="1383" w:type="pct"/>
            <w:tcBorders>
              <w:top w:val="single" w:sz="4" w:space="0" w:color="auto"/>
              <w:bottom w:val="single" w:sz="4" w:space="0" w:color="auto"/>
              <w:right w:val="nil"/>
            </w:tcBorders>
          </w:tcPr>
          <w:p w14:paraId="34AE1897" w14:textId="3999A21C" w:rsidR="001E349F" w:rsidRPr="00AD5BB6" w:rsidRDefault="001E349F"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sidRPr="00334A7F">
              <w:rPr>
                <w:rFonts w:ascii="Times New Roman" w:eastAsiaTheme="minorEastAsia" w:hAnsi="Times New Roman"/>
                <w:sz w:val="18"/>
                <w:szCs w:val="20"/>
              </w:rPr>
              <w:t>392</w:t>
            </w:r>
            <w:r>
              <w:rPr>
                <w:rFonts w:ascii="Times New Roman" w:eastAsiaTheme="minorEastAsia" w:hAnsi="Times New Roman"/>
                <w:sz w:val="18"/>
                <w:szCs w:val="20"/>
              </w:rPr>
              <w:t>,</w:t>
            </w:r>
            <w:r w:rsidRPr="00334A7F">
              <w:rPr>
                <w:rFonts w:ascii="Times New Roman" w:eastAsiaTheme="minorEastAsia" w:hAnsi="Times New Roman"/>
                <w:sz w:val="18"/>
                <w:szCs w:val="20"/>
              </w:rPr>
              <w:t>486</w:t>
            </w:r>
            <w:r>
              <w:rPr>
                <w:rFonts w:ascii="Times New Roman" w:eastAsiaTheme="minorEastAsia" w:hAnsi="Times New Roman"/>
                <w:sz w:val="18"/>
                <w:szCs w:val="20"/>
              </w:rPr>
              <w:t>,</w:t>
            </w:r>
            <w:r w:rsidRPr="00334A7F">
              <w:rPr>
                <w:rFonts w:ascii="Times New Roman" w:eastAsiaTheme="minorEastAsia" w:hAnsi="Times New Roman"/>
                <w:sz w:val="18"/>
                <w:szCs w:val="20"/>
              </w:rPr>
              <w:t>656</w:t>
            </w:r>
          </w:p>
        </w:tc>
        <w:tc>
          <w:tcPr>
            <w:tcW w:w="1383" w:type="pct"/>
            <w:tcBorders>
              <w:top w:val="single" w:sz="4" w:space="0" w:color="auto"/>
              <w:bottom w:val="single" w:sz="4" w:space="0" w:color="auto"/>
              <w:right w:val="nil"/>
            </w:tcBorders>
          </w:tcPr>
          <w:p w14:paraId="15F22523" w14:textId="15D60713" w:rsidR="001E349F" w:rsidRPr="00334A7F" w:rsidRDefault="005008DD" w:rsidP="001E349F">
            <w:pPr>
              <w:spacing w:line="240" w:lineRule="auto"/>
              <w:ind w:rightChars="74" w:right="155" w:firstLineChars="0" w:firstLine="0"/>
              <w:jc w:val="right"/>
              <w:rPr>
                <w:rFonts w:ascii="Times New Roman" w:eastAsiaTheme="minorEastAsia" w:hAnsi="Times New Roman"/>
                <w:sz w:val="18"/>
                <w:szCs w:val="20"/>
              </w:rPr>
            </w:pPr>
            <w:r w:rsidRPr="005008DD">
              <w:rPr>
                <w:rFonts w:ascii="Times New Roman" w:eastAsiaTheme="minorEastAsia" w:hAnsi="Times New Roman"/>
                <w:sz w:val="18"/>
                <w:szCs w:val="20"/>
              </w:rPr>
              <w:t>391</w:t>
            </w:r>
            <w:r>
              <w:rPr>
                <w:rFonts w:ascii="Times New Roman" w:eastAsiaTheme="minorEastAsia" w:hAnsi="Times New Roman"/>
                <w:sz w:val="18"/>
                <w:szCs w:val="20"/>
              </w:rPr>
              <w:t>,</w:t>
            </w:r>
            <w:r w:rsidRPr="005008DD">
              <w:rPr>
                <w:rFonts w:ascii="Times New Roman" w:eastAsiaTheme="minorEastAsia" w:hAnsi="Times New Roman"/>
                <w:sz w:val="18"/>
                <w:szCs w:val="20"/>
              </w:rPr>
              <w:t>918</w:t>
            </w:r>
            <w:r>
              <w:rPr>
                <w:rFonts w:ascii="Times New Roman" w:eastAsiaTheme="minorEastAsia" w:hAnsi="Times New Roman"/>
                <w:sz w:val="18"/>
                <w:szCs w:val="20"/>
              </w:rPr>
              <w:t>,</w:t>
            </w:r>
            <w:r w:rsidRPr="005008DD">
              <w:rPr>
                <w:rFonts w:ascii="Times New Roman" w:eastAsiaTheme="minorEastAsia" w:hAnsi="Times New Roman"/>
                <w:sz w:val="18"/>
                <w:szCs w:val="20"/>
              </w:rPr>
              <w:t>080</w:t>
            </w:r>
          </w:p>
        </w:tc>
      </w:tr>
      <w:tr w:rsidR="001E349F" w:rsidRPr="00AD5BB6" w14:paraId="027E4DBB" w14:textId="77777777" w:rsidTr="00FB51A9">
        <w:trPr>
          <w:trHeight w:val="300"/>
          <w:jc w:val="center"/>
        </w:trPr>
        <w:tc>
          <w:tcPr>
            <w:tcW w:w="2234" w:type="pct"/>
            <w:tcBorders>
              <w:top w:val="single" w:sz="4" w:space="0" w:color="auto"/>
              <w:left w:val="nil"/>
            </w:tcBorders>
            <w:noWrap/>
          </w:tcPr>
          <w:p w14:paraId="3570E66C" w14:textId="03F9E0E3"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IPv6</w:t>
            </w:r>
            <w:r w:rsidRPr="00AD5BB6">
              <w:rPr>
                <w:rFonts w:ascii="Times New Roman" w:hAnsi="Times New Roman"/>
                <w:color w:val="000000" w:themeColor="text1"/>
                <w:sz w:val="18"/>
                <w:szCs w:val="18"/>
              </w:rPr>
              <w:t>（块</w:t>
            </w:r>
            <w:r w:rsidRPr="00AD5BB6">
              <w:rPr>
                <w:rFonts w:ascii="Times New Roman" w:hAnsi="Times New Roman"/>
                <w:color w:val="000000" w:themeColor="text1"/>
                <w:sz w:val="18"/>
                <w:szCs w:val="18"/>
              </w:rPr>
              <w:t>/32</w:t>
            </w:r>
            <w:r w:rsidRPr="00AD5BB6">
              <w:rPr>
                <w:rFonts w:ascii="Times New Roman" w:hAnsi="Times New Roman"/>
                <w:color w:val="000000" w:themeColor="text1"/>
                <w:sz w:val="18"/>
                <w:szCs w:val="18"/>
              </w:rPr>
              <w:t>）</w:t>
            </w:r>
          </w:p>
        </w:tc>
        <w:tc>
          <w:tcPr>
            <w:tcW w:w="1383" w:type="pct"/>
            <w:tcBorders>
              <w:top w:val="single" w:sz="4" w:space="0" w:color="auto"/>
              <w:right w:val="nil"/>
            </w:tcBorders>
          </w:tcPr>
          <w:p w14:paraId="47449460" w14:textId="78C2DAFB" w:rsidR="001E349F" w:rsidRPr="00AD5BB6" w:rsidRDefault="001E349F"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sidRPr="00334A7F">
              <w:rPr>
                <w:rFonts w:ascii="Times New Roman" w:eastAsiaTheme="minorEastAsia" w:hAnsi="Times New Roman"/>
                <w:sz w:val="18"/>
                <w:szCs w:val="20"/>
              </w:rPr>
              <w:t>63</w:t>
            </w:r>
            <w:r>
              <w:rPr>
                <w:rFonts w:ascii="Times New Roman" w:eastAsiaTheme="minorEastAsia" w:hAnsi="Times New Roman"/>
                <w:sz w:val="18"/>
                <w:szCs w:val="20"/>
              </w:rPr>
              <w:t>,</w:t>
            </w:r>
            <w:r w:rsidRPr="00334A7F">
              <w:rPr>
                <w:rFonts w:ascii="Times New Roman" w:eastAsiaTheme="minorEastAsia" w:hAnsi="Times New Roman"/>
                <w:sz w:val="18"/>
                <w:szCs w:val="20"/>
              </w:rPr>
              <w:t>052</w:t>
            </w:r>
          </w:p>
        </w:tc>
        <w:tc>
          <w:tcPr>
            <w:tcW w:w="1383" w:type="pct"/>
            <w:tcBorders>
              <w:top w:val="single" w:sz="4" w:space="0" w:color="auto"/>
              <w:right w:val="nil"/>
            </w:tcBorders>
          </w:tcPr>
          <w:p w14:paraId="2CFD0A3B" w14:textId="269B3775" w:rsidR="001E349F" w:rsidRPr="00334A7F" w:rsidRDefault="003F0E79" w:rsidP="001E349F">
            <w:pPr>
              <w:spacing w:line="240" w:lineRule="auto"/>
              <w:ind w:rightChars="74" w:right="155" w:firstLineChars="0" w:firstLine="0"/>
              <w:jc w:val="right"/>
              <w:rPr>
                <w:rFonts w:ascii="Times New Roman" w:eastAsiaTheme="minorEastAsia" w:hAnsi="Times New Roman"/>
                <w:sz w:val="18"/>
                <w:szCs w:val="20"/>
              </w:rPr>
            </w:pPr>
            <w:r w:rsidRPr="003F0E79">
              <w:rPr>
                <w:rFonts w:ascii="Times New Roman" w:eastAsiaTheme="minorEastAsia" w:hAnsi="Times New Roman"/>
                <w:sz w:val="18"/>
                <w:szCs w:val="20"/>
              </w:rPr>
              <w:t>63</w:t>
            </w:r>
            <w:r w:rsidR="00E57520">
              <w:rPr>
                <w:rFonts w:ascii="Times New Roman" w:eastAsiaTheme="minorEastAsia" w:hAnsi="Times New Roman"/>
                <w:sz w:val="18"/>
                <w:szCs w:val="20"/>
              </w:rPr>
              <w:t>,</w:t>
            </w:r>
            <w:r w:rsidRPr="003F0E79">
              <w:rPr>
                <w:rFonts w:ascii="Times New Roman" w:eastAsiaTheme="minorEastAsia" w:hAnsi="Times New Roman"/>
                <w:sz w:val="18"/>
                <w:szCs w:val="20"/>
              </w:rPr>
              <w:t>079</w:t>
            </w:r>
          </w:p>
        </w:tc>
      </w:tr>
      <w:tr w:rsidR="001E349F" w:rsidRPr="00AD5BB6" w14:paraId="31ABABD7" w14:textId="77777777" w:rsidTr="00FB51A9">
        <w:trPr>
          <w:trHeight w:val="300"/>
          <w:jc w:val="center"/>
        </w:trPr>
        <w:tc>
          <w:tcPr>
            <w:tcW w:w="2234" w:type="pct"/>
            <w:tcBorders>
              <w:top w:val="single" w:sz="4" w:space="0" w:color="auto"/>
              <w:left w:val="nil"/>
            </w:tcBorders>
            <w:noWrap/>
          </w:tcPr>
          <w:p w14:paraId="4278BFAC" w14:textId="106BBDA6"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IPv6</w:t>
            </w:r>
            <w:r w:rsidRPr="00AD5BB6">
              <w:rPr>
                <w:rFonts w:ascii="Times New Roman" w:hAnsi="Times New Roman"/>
                <w:color w:val="000000" w:themeColor="text1"/>
                <w:sz w:val="18"/>
                <w:szCs w:val="18"/>
              </w:rPr>
              <w:t>活跃用户数（</w:t>
            </w:r>
            <w:r w:rsidRPr="00AD5BB6">
              <w:rPr>
                <w:rFonts w:ascii="Times New Roman" w:hAnsi="Times New Roman" w:hint="eastAsia"/>
                <w:color w:val="000000" w:themeColor="text1"/>
                <w:sz w:val="18"/>
                <w:szCs w:val="18"/>
              </w:rPr>
              <w:t>亿</w:t>
            </w:r>
            <w:r w:rsidRPr="00AD5BB6">
              <w:rPr>
                <w:rFonts w:ascii="Times New Roman" w:hAnsi="Times New Roman"/>
                <w:color w:val="000000" w:themeColor="text1"/>
                <w:sz w:val="18"/>
                <w:szCs w:val="18"/>
              </w:rPr>
              <w:t>）</w:t>
            </w:r>
          </w:p>
        </w:tc>
        <w:tc>
          <w:tcPr>
            <w:tcW w:w="1383" w:type="pct"/>
            <w:tcBorders>
              <w:top w:val="single" w:sz="4" w:space="0" w:color="auto"/>
              <w:right w:val="nil"/>
            </w:tcBorders>
          </w:tcPr>
          <w:p w14:paraId="2D5E00EE" w14:textId="4E43A2BF" w:rsidR="001E349F" w:rsidRPr="00AD5BB6" w:rsidRDefault="001E349F"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Pr>
                <w:rFonts w:ascii="Times New Roman" w:eastAsiaTheme="minorEastAsia" w:hAnsi="Times New Roman"/>
                <w:color w:val="000000" w:themeColor="text1"/>
                <w:sz w:val="18"/>
                <w:szCs w:val="20"/>
              </w:rPr>
              <w:t>6.08</w:t>
            </w:r>
          </w:p>
        </w:tc>
        <w:tc>
          <w:tcPr>
            <w:tcW w:w="1383" w:type="pct"/>
            <w:tcBorders>
              <w:top w:val="single" w:sz="4" w:space="0" w:color="auto"/>
              <w:right w:val="nil"/>
            </w:tcBorders>
          </w:tcPr>
          <w:p w14:paraId="0A5673F8" w14:textId="61B03676" w:rsidR="001E349F" w:rsidRPr="00223E40" w:rsidRDefault="00F02465"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Pr>
                <w:rFonts w:ascii="Times New Roman" w:eastAsiaTheme="minorEastAsia" w:hAnsi="Times New Roman" w:hint="eastAsia"/>
                <w:color w:val="000000" w:themeColor="text1"/>
                <w:sz w:val="18"/>
                <w:szCs w:val="20"/>
              </w:rPr>
              <w:t>6.83</w:t>
            </w:r>
          </w:p>
        </w:tc>
      </w:tr>
      <w:tr w:rsidR="001E349F" w:rsidRPr="00AD5BB6" w14:paraId="4ADE02C3" w14:textId="77777777" w:rsidTr="00FB51A9">
        <w:trPr>
          <w:trHeight w:val="300"/>
          <w:jc w:val="center"/>
        </w:trPr>
        <w:tc>
          <w:tcPr>
            <w:tcW w:w="2234" w:type="pct"/>
            <w:tcBorders>
              <w:left w:val="nil"/>
            </w:tcBorders>
            <w:noWrap/>
          </w:tcPr>
          <w:p w14:paraId="21EC1A2B" w14:textId="30E943C3"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域名（个）</w:t>
            </w:r>
          </w:p>
        </w:tc>
        <w:tc>
          <w:tcPr>
            <w:tcW w:w="1383" w:type="pct"/>
            <w:tcBorders>
              <w:right w:val="nil"/>
            </w:tcBorders>
          </w:tcPr>
          <w:p w14:paraId="79B4ACE6" w14:textId="63F2A5A9" w:rsidR="001E349F" w:rsidRPr="00AD5BB6" w:rsidRDefault="001E349F" w:rsidP="001E349F">
            <w:pPr>
              <w:spacing w:line="240" w:lineRule="auto"/>
              <w:ind w:rightChars="65" w:right="136" w:firstLineChars="0" w:firstLine="0"/>
              <w:jc w:val="right"/>
              <w:rPr>
                <w:rFonts w:ascii="Times New Roman" w:eastAsiaTheme="minorEastAsia" w:hAnsi="Times New Roman"/>
                <w:color w:val="000000" w:themeColor="text1"/>
                <w:sz w:val="18"/>
                <w:szCs w:val="20"/>
              </w:rPr>
            </w:pPr>
            <w:r w:rsidRPr="00B50123">
              <w:rPr>
                <w:rFonts w:ascii="Times New Roman" w:hAnsi="Times New Roman"/>
                <w:color w:val="000000" w:themeColor="text1"/>
                <w:sz w:val="18"/>
                <w:szCs w:val="18"/>
              </w:rPr>
              <w:t>35,931,063</w:t>
            </w:r>
          </w:p>
        </w:tc>
        <w:tc>
          <w:tcPr>
            <w:tcW w:w="1383" w:type="pct"/>
            <w:tcBorders>
              <w:right w:val="nil"/>
            </w:tcBorders>
          </w:tcPr>
          <w:p w14:paraId="2359E61F" w14:textId="15FACDD2" w:rsidR="001E349F" w:rsidRPr="00DA0169" w:rsidRDefault="0029168E" w:rsidP="00DA0169">
            <w:pPr>
              <w:spacing w:line="240" w:lineRule="auto"/>
              <w:ind w:rightChars="74" w:right="155" w:firstLineChars="0" w:firstLine="0"/>
              <w:jc w:val="right"/>
              <w:rPr>
                <w:rFonts w:ascii="Times New Roman" w:eastAsiaTheme="minorEastAsia" w:hAnsi="Times New Roman"/>
                <w:color w:val="000000" w:themeColor="text1"/>
                <w:sz w:val="18"/>
                <w:szCs w:val="20"/>
              </w:rPr>
            </w:pPr>
            <w:r w:rsidRPr="0029168E">
              <w:rPr>
                <w:rFonts w:ascii="Times New Roman" w:eastAsiaTheme="minorEastAsia" w:hAnsi="Times New Roman"/>
                <w:color w:val="000000" w:themeColor="text1"/>
                <w:sz w:val="18"/>
                <w:szCs w:val="20"/>
              </w:rPr>
              <w:t>33</w:t>
            </w:r>
            <w:r>
              <w:rPr>
                <w:rFonts w:ascii="Times New Roman" w:eastAsiaTheme="minorEastAsia" w:hAnsi="Times New Roman"/>
                <w:color w:val="000000" w:themeColor="text1"/>
                <w:sz w:val="18"/>
                <w:szCs w:val="20"/>
              </w:rPr>
              <w:t>,</w:t>
            </w:r>
            <w:r w:rsidRPr="0029168E">
              <w:rPr>
                <w:rFonts w:ascii="Times New Roman" w:eastAsiaTheme="minorEastAsia" w:hAnsi="Times New Roman"/>
                <w:color w:val="000000" w:themeColor="text1"/>
                <w:sz w:val="18"/>
                <w:szCs w:val="20"/>
              </w:rPr>
              <w:t>805</w:t>
            </w:r>
            <w:r>
              <w:rPr>
                <w:rFonts w:ascii="Times New Roman" w:eastAsiaTheme="minorEastAsia" w:hAnsi="Times New Roman"/>
                <w:color w:val="000000" w:themeColor="text1"/>
                <w:sz w:val="18"/>
                <w:szCs w:val="20"/>
              </w:rPr>
              <w:t>,</w:t>
            </w:r>
            <w:r w:rsidRPr="0029168E">
              <w:rPr>
                <w:rFonts w:ascii="Times New Roman" w:eastAsiaTheme="minorEastAsia" w:hAnsi="Times New Roman"/>
                <w:color w:val="000000" w:themeColor="text1"/>
                <w:sz w:val="18"/>
                <w:szCs w:val="20"/>
              </w:rPr>
              <w:t>195</w:t>
            </w:r>
          </w:p>
        </w:tc>
      </w:tr>
      <w:tr w:rsidR="001E349F" w:rsidRPr="00AD5BB6" w14:paraId="246E5E01" w14:textId="77777777" w:rsidTr="00FB51A9">
        <w:trPr>
          <w:trHeight w:val="300"/>
          <w:jc w:val="center"/>
        </w:trPr>
        <w:tc>
          <w:tcPr>
            <w:tcW w:w="2234" w:type="pct"/>
            <w:tcBorders>
              <w:left w:val="nil"/>
            </w:tcBorders>
            <w:noWrap/>
          </w:tcPr>
          <w:p w14:paraId="421CC1F7" w14:textId="12EF3EA8" w:rsidR="001E349F" w:rsidRPr="00AD5BB6" w:rsidRDefault="001E349F" w:rsidP="001E349F">
            <w:pPr>
              <w:spacing w:line="240" w:lineRule="auto"/>
              <w:ind w:firstLineChars="100" w:firstLine="180"/>
              <w:rPr>
                <w:rFonts w:ascii="Times New Roman" w:hAnsi="Times New Roman"/>
                <w:color w:val="000000" w:themeColor="text1"/>
                <w:sz w:val="18"/>
                <w:szCs w:val="18"/>
              </w:rPr>
            </w:pPr>
            <w:r w:rsidRPr="00AD5BB6">
              <w:rPr>
                <w:rFonts w:ascii="Times New Roman" w:hAnsi="Times New Roman"/>
                <w:color w:val="000000" w:themeColor="text1"/>
                <w:sz w:val="18"/>
                <w:szCs w:val="18"/>
              </w:rPr>
              <w:t>其中</w:t>
            </w:r>
            <w:r>
              <w:rPr>
                <w:rFonts w:ascii="Times New Roman" w:hAnsi="Times New Roman" w:hint="eastAsia"/>
                <w:color w:val="000000" w:themeColor="text1"/>
                <w:sz w:val="18"/>
                <w:szCs w:val="18"/>
              </w:rPr>
              <w:t>“</w:t>
            </w:r>
            <w:r w:rsidRPr="00AD5BB6">
              <w:rPr>
                <w:rFonts w:ascii="Times New Roman" w:hAnsi="Times New Roman"/>
                <w:color w:val="000000" w:themeColor="text1"/>
                <w:sz w:val="18"/>
                <w:szCs w:val="18"/>
              </w:rPr>
              <w:t>.CN</w:t>
            </w:r>
            <w:r>
              <w:rPr>
                <w:rFonts w:ascii="Times New Roman" w:hAnsi="Times New Roman" w:hint="eastAsia"/>
                <w:color w:val="000000" w:themeColor="text1"/>
                <w:sz w:val="18"/>
                <w:szCs w:val="18"/>
              </w:rPr>
              <w:t>”</w:t>
            </w:r>
            <w:r w:rsidRPr="00AD5BB6">
              <w:rPr>
                <w:rFonts w:ascii="Times New Roman" w:hAnsi="Times New Roman"/>
                <w:color w:val="000000" w:themeColor="text1"/>
                <w:sz w:val="18"/>
                <w:szCs w:val="18"/>
              </w:rPr>
              <w:t>域名（个）</w:t>
            </w:r>
          </w:p>
        </w:tc>
        <w:tc>
          <w:tcPr>
            <w:tcW w:w="1383" w:type="pct"/>
            <w:tcBorders>
              <w:right w:val="nil"/>
            </w:tcBorders>
          </w:tcPr>
          <w:p w14:paraId="6449F360" w14:textId="5B10944E"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sidRPr="000A1192">
              <w:rPr>
                <w:rFonts w:ascii="Times New Roman" w:hAnsi="Times New Roman"/>
                <w:sz w:val="18"/>
                <w:szCs w:val="18"/>
              </w:rPr>
              <w:t>20</w:t>
            </w:r>
            <w:r>
              <w:rPr>
                <w:rFonts w:ascii="Times New Roman" w:hAnsi="Times New Roman"/>
                <w:sz w:val="18"/>
                <w:szCs w:val="18"/>
              </w:rPr>
              <w:t>,</w:t>
            </w:r>
            <w:r w:rsidRPr="000A1192">
              <w:rPr>
                <w:rFonts w:ascii="Times New Roman" w:hAnsi="Times New Roman"/>
                <w:sz w:val="18"/>
                <w:szCs w:val="18"/>
              </w:rPr>
              <w:t>410</w:t>
            </w:r>
            <w:r>
              <w:rPr>
                <w:rFonts w:ascii="Times New Roman" w:hAnsi="Times New Roman"/>
                <w:sz w:val="18"/>
                <w:szCs w:val="18"/>
              </w:rPr>
              <w:t>,</w:t>
            </w:r>
            <w:r w:rsidRPr="000A1192">
              <w:rPr>
                <w:rFonts w:ascii="Times New Roman" w:hAnsi="Times New Roman"/>
                <w:sz w:val="18"/>
                <w:szCs w:val="18"/>
              </w:rPr>
              <w:t>139</w:t>
            </w:r>
          </w:p>
        </w:tc>
        <w:tc>
          <w:tcPr>
            <w:tcW w:w="1383" w:type="pct"/>
            <w:tcBorders>
              <w:right w:val="nil"/>
            </w:tcBorders>
          </w:tcPr>
          <w:p w14:paraId="040A9121" w14:textId="2F887689" w:rsidR="001E349F" w:rsidRPr="00992089" w:rsidRDefault="0029168E" w:rsidP="001E349F">
            <w:pPr>
              <w:spacing w:line="240" w:lineRule="auto"/>
              <w:ind w:rightChars="74" w:right="155" w:firstLineChars="0" w:firstLine="0"/>
              <w:jc w:val="right"/>
              <w:rPr>
                <w:rFonts w:ascii="Times New Roman" w:eastAsiaTheme="minorEastAsia" w:hAnsi="Times New Roman"/>
                <w:sz w:val="18"/>
                <w:szCs w:val="20"/>
              </w:rPr>
            </w:pPr>
            <w:r w:rsidRPr="0029168E">
              <w:rPr>
                <w:rFonts w:ascii="Times New Roman" w:eastAsiaTheme="minorEastAsia" w:hAnsi="Times New Roman"/>
                <w:sz w:val="18"/>
                <w:szCs w:val="20"/>
              </w:rPr>
              <w:t>17</w:t>
            </w:r>
            <w:r>
              <w:rPr>
                <w:rFonts w:ascii="Times New Roman" w:eastAsiaTheme="minorEastAsia" w:hAnsi="Times New Roman"/>
                <w:sz w:val="18"/>
                <w:szCs w:val="20"/>
              </w:rPr>
              <w:t>,</w:t>
            </w:r>
            <w:r w:rsidRPr="0029168E">
              <w:rPr>
                <w:rFonts w:ascii="Times New Roman" w:eastAsiaTheme="minorEastAsia" w:hAnsi="Times New Roman"/>
                <w:sz w:val="18"/>
                <w:szCs w:val="20"/>
              </w:rPr>
              <w:t>861</w:t>
            </w:r>
            <w:r>
              <w:rPr>
                <w:rFonts w:ascii="Times New Roman" w:eastAsiaTheme="minorEastAsia" w:hAnsi="Times New Roman"/>
                <w:sz w:val="18"/>
                <w:szCs w:val="20"/>
              </w:rPr>
              <w:t>,</w:t>
            </w:r>
            <w:r w:rsidRPr="0029168E">
              <w:rPr>
                <w:rFonts w:ascii="Times New Roman" w:eastAsiaTheme="minorEastAsia" w:hAnsi="Times New Roman"/>
                <w:sz w:val="18"/>
                <w:szCs w:val="20"/>
              </w:rPr>
              <w:t>269</w:t>
            </w:r>
          </w:p>
        </w:tc>
      </w:tr>
      <w:tr w:rsidR="001E349F" w:rsidRPr="00AD5BB6" w14:paraId="70B511AC" w14:textId="77777777" w:rsidTr="00FB51A9">
        <w:trPr>
          <w:trHeight w:val="300"/>
          <w:jc w:val="center"/>
        </w:trPr>
        <w:tc>
          <w:tcPr>
            <w:tcW w:w="2234" w:type="pct"/>
            <w:tcBorders>
              <w:left w:val="nil"/>
            </w:tcBorders>
            <w:noWrap/>
          </w:tcPr>
          <w:p w14:paraId="39191CFD" w14:textId="4B98CD8B" w:rsidR="001E349F" w:rsidRPr="00AD5BB6" w:rsidRDefault="001E349F" w:rsidP="001E349F">
            <w:pPr>
              <w:spacing w:line="240" w:lineRule="auto"/>
              <w:ind w:firstLineChars="0" w:firstLine="0"/>
              <w:jc w:val="left"/>
              <w:rPr>
                <w:color w:val="000000" w:themeColor="text1"/>
                <w:sz w:val="18"/>
                <w:szCs w:val="18"/>
              </w:rPr>
            </w:pPr>
            <w:r w:rsidRPr="00AD5BB6">
              <w:rPr>
                <w:rFonts w:hint="eastAsia"/>
                <w:color w:val="000000" w:themeColor="text1"/>
                <w:sz w:val="18"/>
                <w:szCs w:val="18"/>
              </w:rPr>
              <w:t>移动</w:t>
            </w:r>
            <w:r w:rsidRPr="00AD5BB6">
              <w:rPr>
                <w:color w:val="000000" w:themeColor="text1"/>
                <w:sz w:val="18"/>
                <w:szCs w:val="18"/>
              </w:rPr>
              <w:t>电话基站</w:t>
            </w:r>
            <w:r w:rsidRPr="00AD5BB6">
              <w:rPr>
                <w:rFonts w:hint="eastAsia"/>
                <w:color w:val="000000" w:themeColor="text1"/>
                <w:sz w:val="18"/>
                <w:szCs w:val="18"/>
              </w:rPr>
              <w:t>（万个）</w:t>
            </w:r>
          </w:p>
        </w:tc>
        <w:tc>
          <w:tcPr>
            <w:tcW w:w="1383" w:type="pct"/>
            <w:tcBorders>
              <w:right w:val="nil"/>
            </w:tcBorders>
          </w:tcPr>
          <w:p w14:paraId="1379DA79" w14:textId="40E46478"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Pr>
                <w:rFonts w:ascii="Times New Roman" w:hAnsi="Times New Roman"/>
                <w:sz w:val="18"/>
                <w:szCs w:val="18"/>
              </w:rPr>
              <w:t>996</w:t>
            </w:r>
          </w:p>
        </w:tc>
        <w:tc>
          <w:tcPr>
            <w:tcW w:w="1383" w:type="pct"/>
            <w:tcBorders>
              <w:right w:val="nil"/>
            </w:tcBorders>
          </w:tcPr>
          <w:p w14:paraId="44BF0F27" w14:textId="4D3C3E7C" w:rsidR="001E349F" w:rsidRPr="00992089" w:rsidRDefault="00604C49" w:rsidP="001E349F">
            <w:pPr>
              <w:spacing w:line="240" w:lineRule="auto"/>
              <w:ind w:rightChars="74" w:right="155" w:firstLineChars="0" w:firstLine="0"/>
              <w:jc w:val="right"/>
              <w:rPr>
                <w:rFonts w:ascii="Times New Roman" w:eastAsiaTheme="minorEastAsia" w:hAnsi="Times New Roman"/>
                <w:sz w:val="18"/>
                <w:szCs w:val="20"/>
              </w:rPr>
            </w:pPr>
            <w:r w:rsidRPr="00604C49">
              <w:rPr>
                <w:rFonts w:ascii="Times New Roman" w:eastAsiaTheme="minorEastAsia" w:hAnsi="Times New Roman"/>
                <w:sz w:val="18"/>
                <w:szCs w:val="20"/>
              </w:rPr>
              <w:t>1</w:t>
            </w:r>
            <w:r w:rsidR="004732F8">
              <w:rPr>
                <w:rFonts w:ascii="Times New Roman" w:eastAsiaTheme="minorEastAsia" w:hAnsi="Times New Roman"/>
                <w:sz w:val="18"/>
                <w:szCs w:val="20"/>
              </w:rPr>
              <w:t>,</w:t>
            </w:r>
            <w:r w:rsidRPr="00604C49">
              <w:rPr>
                <w:rFonts w:ascii="Times New Roman" w:eastAsiaTheme="minorEastAsia" w:hAnsi="Times New Roman"/>
                <w:sz w:val="18"/>
                <w:szCs w:val="20"/>
              </w:rPr>
              <w:t>035</w:t>
            </w:r>
          </w:p>
        </w:tc>
      </w:tr>
      <w:tr w:rsidR="001E349F" w:rsidRPr="00AD5BB6" w14:paraId="29452601" w14:textId="77777777" w:rsidTr="00FB51A9">
        <w:trPr>
          <w:trHeight w:val="300"/>
          <w:jc w:val="center"/>
        </w:trPr>
        <w:tc>
          <w:tcPr>
            <w:tcW w:w="2234" w:type="pct"/>
            <w:tcBorders>
              <w:left w:val="nil"/>
            </w:tcBorders>
            <w:noWrap/>
          </w:tcPr>
          <w:p w14:paraId="6D73F0C3" w14:textId="4CCDC671" w:rsidR="001E349F" w:rsidRPr="00AD5BB6" w:rsidRDefault="001E349F" w:rsidP="001E349F">
            <w:pPr>
              <w:spacing w:line="240" w:lineRule="auto"/>
              <w:ind w:firstLineChars="0" w:firstLine="0"/>
              <w:jc w:val="left"/>
              <w:rPr>
                <w:color w:val="000000" w:themeColor="text1"/>
                <w:sz w:val="18"/>
                <w:szCs w:val="18"/>
              </w:rPr>
            </w:pPr>
            <w:r w:rsidRPr="00AD5BB6">
              <w:rPr>
                <w:rFonts w:hint="eastAsia"/>
                <w:color w:val="000000" w:themeColor="text1"/>
                <w:sz w:val="18"/>
                <w:szCs w:val="18"/>
              </w:rPr>
              <w:t>互联网宽带接入端口（亿个）</w:t>
            </w:r>
          </w:p>
        </w:tc>
        <w:tc>
          <w:tcPr>
            <w:tcW w:w="1383" w:type="pct"/>
            <w:tcBorders>
              <w:right w:val="nil"/>
            </w:tcBorders>
          </w:tcPr>
          <w:p w14:paraId="13E85DA8" w14:textId="345AACEA"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Pr>
                <w:rFonts w:ascii="Times New Roman" w:hAnsi="Times New Roman"/>
                <w:caps/>
                <w:color w:val="000000" w:themeColor="text1"/>
                <w:sz w:val="18"/>
                <w:szCs w:val="18"/>
              </w:rPr>
              <w:t>10.18</w:t>
            </w:r>
          </w:p>
        </w:tc>
        <w:tc>
          <w:tcPr>
            <w:tcW w:w="1383" w:type="pct"/>
            <w:tcBorders>
              <w:right w:val="nil"/>
            </w:tcBorders>
          </w:tcPr>
          <w:p w14:paraId="545DB066" w14:textId="347CD3A3" w:rsidR="001E349F" w:rsidRPr="00992089" w:rsidRDefault="00992089" w:rsidP="001E349F">
            <w:pPr>
              <w:spacing w:line="240" w:lineRule="auto"/>
              <w:ind w:rightChars="74" w:right="155" w:firstLineChars="0" w:firstLine="0"/>
              <w:jc w:val="right"/>
              <w:rPr>
                <w:rFonts w:ascii="Times New Roman" w:eastAsiaTheme="minorEastAsia" w:hAnsi="Times New Roman"/>
                <w:sz w:val="18"/>
                <w:szCs w:val="20"/>
              </w:rPr>
            </w:pPr>
            <w:r w:rsidRPr="00992089">
              <w:rPr>
                <w:rFonts w:ascii="Times New Roman" w:eastAsiaTheme="minorEastAsia" w:hAnsi="Times New Roman" w:hint="eastAsia"/>
                <w:sz w:val="18"/>
                <w:szCs w:val="20"/>
              </w:rPr>
              <w:t>10.3</w:t>
            </w:r>
            <w:r w:rsidRPr="00992089">
              <w:rPr>
                <w:rFonts w:ascii="Times New Roman" w:eastAsiaTheme="minorEastAsia" w:hAnsi="Times New Roman"/>
                <w:sz w:val="18"/>
                <w:szCs w:val="20"/>
              </w:rPr>
              <w:t>5</w:t>
            </w:r>
          </w:p>
        </w:tc>
      </w:tr>
      <w:tr w:rsidR="001E349F" w:rsidRPr="00AD5BB6" w14:paraId="7DA965BF" w14:textId="77777777" w:rsidTr="00FB51A9">
        <w:trPr>
          <w:trHeight w:val="300"/>
          <w:jc w:val="center"/>
        </w:trPr>
        <w:tc>
          <w:tcPr>
            <w:tcW w:w="2234" w:type="pct"/>
            <w:tcBorders>
              <w:left w:val="nil"/>
            </w:tcBorders>
            <w:noWrap/>
          </w:tcPr>
          <w:p w14:paraId="5CCFABE2" w14:textId="2987CA1A" w:rsidR="001E349F" w:rsidRPr="00AD5BB6" w:rsidRDefault="001E349F" w:rsidP="001E349F">
            <w:pPr>
              <w:spacing w:line="240" w:lineRule="auto"/>
              <w:ind w:firstLineChars="0" w:firstLine="0"/>
              <w:jc w:val="left"/>
              <w:rPr>
                <w:color w:val="000000" w:themeColor="text1"/>
                <w:sz w:val="18"/>
                <w:szCs w:val="18"/>
              </w:rPr>
            </w:pPr>
            <w:r w:rsidRPr="00AD5BB6">
              <w:rPr>
                <w:rFonts w:hint="eastAsia"/>
                <w:color w:val="000000" w:themeColor="text1"/>
                <w:sz w:val="18"/>
                <w:szCs w:val="18"/>
              </w:rPr>
              <w:t>光缆</w:t>
            </w:r>
            <w:r w:rsidRPr="00AD5BB6">
              <w:rPr>
                <w:color w:val="000000" w:themeColor="text1"/>
                <w:sz w:val="18"/>
                <w:szCs w:val="18"/>
              </w:rPr>
              <w:t>线路长度（</w:t>
            </w:r>
            <w:r w:rsidRPr="00AD5BB6">
              <w:rPr>
                <w:rFonts w:hint="eastAsia"/>
                <w:color w:val="000000" w:themeColor="text1"/>
                <w:sz w:val="18"/>
                <w:szCs w:val="18"/>
              </w:rPr>
              <w:t>万</w:t>
            </w:r>
            <w:r w:rsidRPr="00AD5BB6">
              <w:rPr>
                <w:color w:val="000000" w:themeColor="text1"/>
                <w:sz w:val="18"/>
                <w:szCs w:val="18"/>
              </w:rPr>
              <w:t>公里）</w:t>
            </w:r>
          </w:p>
        </w:tc>
        <w:tc>
          <w:tcPr>
            <w:tcW w:w="1383" w:type="pct"/>
            <w:tcBorders>
              <w:right w:val="nil"/>
            </w:tcBorders>
          </w:tcPr>
          <w:p w14:paraId="2601EDCC" w14:textId="6BC139E6"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sidRPr="008811AD">
              <w:rPr>
                <w:rFonts w:ascii="Times New Roman" w:hAnsi="Times New Roman"/>
                <w:caps/>
                <w:color w:val="000000" w:themeColor="text1"/>
                <w:sz w:val="18"/>
                <w:szCs w:val="18"/>
              </w:rPr>
              <w:t>5</w:t>
            </w:r>
            <w:r w:rsidR="004732F8">
              <w:rPr>
                <w:rFonts w:ascii="Times New Roman" w:hAnsi="Times New Roman" w:hint="eastAsia"/>
                <w:caps/>
                <w:color w:val="000000" w:themeColor="text1"/>
                <w:sz w:val="18"/>
                <w:szCs w:val="18"/>
              </w:rPr>
              <w:t>,</w:t>
            </w:r>
            <w:r>
              <w:rPr>
                <w:rFonts w:ascii="Times New Roman" w:hAnsi="Times New Roman"/>
                <w:caps/>
                <w:color w:val="000000" w:themeColor="text1"/>
                <w:sz w:val="18"/>
                <w:szCs w:val="18"/>
              </w:rPr>
              <w:t>488</w:t>
            </w:r>
          </w:p>
        </w:tc>
        <w:tc>
          <w:tcPr>
            <w:tcW w:w="1383" w:type="pct"/>
            <w:tcBorders>
              <w:right w:val="nil"/>
            </w:tcBorders>
          </w:tcPr>
          <w:p w14:paraId="330C65C8" w14:textId="6ED71B39" w:rsidR="001E349F" w:rsidRPr="00992089" w:rsidRDefault="00992089" w:rsidP="001E349F">
            <w:pPr>
              <w:spacing w:line="240" w:lineRule="auto"/>
              <w:ind w:rightChars="74" w:right="155" w:firstLineChars="0" w:firstLine="0"/>
              <w:jc w:val="right"/>
              <w:rPr>
                <w:rFonts w:ascii="Times New Roman" w:eastAsiaTheme="minorEastAsia" w:hAnsi="Times New Roman"/>
                <w:sz w:val="18"/>
                <w:szCs w:val="20"/>
              </w:rPr>
            </w:pPr>
            <w:r w:rsidRPr="00992089">
              <w:rPr>
                <w:rFonts w:ascii="Times New Roman" w:eastAsiaTheme="minorEastAsia" w:hAnsi="Times New Roman" w:hint="eastAsia"/>
                <w:sz w:val="18"/>
                <w:szCs w:val="20"/>
              </w:rPr>
              <w:t>5</w:t>
            </w:r>
            <w:r w:rsidR="004732F8">
              <w:rPr>
                <w:rFonts w:ascii="Times New Roman" w:eastAsiaTheme="minorEastAsia" w:hAnsi="Times New Roman"/>
                <w:sz w:val="18"/>
                <w:szCs w:val="20"/>
              </w:rPr>
              <w:t>,</w:t>
            </w:r>
            <w:r w:rsidRPr="00992089">
              <w:rPr>
                <w:rFonts w:ascii="Times New Roman" w:eastAsiaTheme="minorEastAsia" w:hAnsi="Times New Roman" w:hint="eastAsia"/>
                <w:sz w:val="18"/>
                <w:szCs w:val="20"/>
              </w:rPr>
              <w:t>791</w:t>
            </w:r>
          </w:p>
        </w:tc>
      </w:tr>
    </w:tbl>
    <w:p w14:paraId="66B14426" w14:textId="77777777" w:rsidR="000D3E7F" w:rsidRPr="00AD5BB6" w:rsidRDefault="000D3E7F" w:rsidP="000D3E7F">
      <w:pPr>
        <w:keepLines/>
        <w:numPr>
          <w:ilvl w:val="0"/>
          <w:numId w:val="16"/>
        </w:numPr>
        <w:topLinePunct/>
        <w:snapToGrid w:val="0"/>
        <w:spacing w:before="320" w:after="200"/>
        <w:ind w:firstLineChars="0"/>
        <w:outlineLvl w:val="2"/>
        <w:rPr>
          <w:rFonts w:eastAsia="楷体_GB2312"/>
          <w:color w:val="000000" w:themeColor="text1"/>
          <w:sz w:val="30"/>
          <w:szCs w:val="30"/>
        </w:rPr>
      </w:pPr>
      <w:bookmarkStart w:id="209" w:name="_Toc51771110"/>
      <w:bookmarkStart w:id="210" w:name="_Toc81921429"/>
      <w:bookmarkStart w:id="211" w:name="_Toc92971961"/>
      <w:bookmarkStart w:id="212" w:name="_Toc110950370"/>
      <w:r w:rsidRPr="00AD5BB6">
        <w:rPr>
          <w:rFonts w:eastAsia="楷体_GB2312"/>
          <w:color w:val="000000" w:themeColor="text1"/>
          <w:sz w:val="30"/>
          <w:szCs w:val="30"/>
        </w:rPr>
        <w:t>IP</w:t>
      </w:r>
      <w:r w:rsidRPr="00AD5BB6">
        <w:rPr>
          <w:rFonts w:eastAsia="楷体_GB2312" w:hint="eastAsia"/>
          <w:color w:val="000000" w:themeColor="text1"/>
          <w:sz w:val="30"/>
          <w:szCs w:val="30"/>
        </w:rPr>
        <w:t>地址</w:t>
      </w:r>
      <w:bookmarkEnd w:id="202"/>
      <w:bookmarkEnd w:id="203"/>
      <w:bookmarkEnd w:id="204"/>
      <w:bookmarkEnd w:id="205"/>
      <w:bookmarkEnd w:id="206"/>
      <w:bookmarkEnd w:id="209"/>
      <w:bookmarkEnd w:id="210"/>
      <w:bookmarkEnd w:id="211"/>
      <w:bookmarkEnd w:id="212"/>
    </w:p>
    <w:p w14:paraId="6426F500" w14:textId="69114279" w:rsidR="00D663D9" w:rsidRPr="00AD5BB6"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625062">
        <w:rPr>
          <w:color w:val="000000" w:themeColor="text1"/>
          <w:szCs w:val="21"/>
        </w:rPr>
        <w:t>2</w:t>
      </w:r>
      <w:r w:rsidRPr="00AD5BB6">
        <w:rPr>
          <w:rFonts w:hint="eastAsia"/>
          <w:color w:val="000000" w:themeColor="text1"/>
          <w:szCs w:val="21"/>
        </w:rPr>
        <w:t>年</w:t>
      </w:r>
      <w:r w:rsidR="00625062">
        <w:rPr>
          <w:color w:val="000000" w:themeColor="text1"/>
          <w:szCs w:val="21"/>
        </w:rPr>
        <w:t>6</w:t>
      </w:r>
      <w:r w:rsidRPr="00AD5BB6">
        <w:rPr>
          <w:rFonts w:hint="eastAsia"/>
          <w:color w:val="000000" w:themeColor="text1"/>
          <w:szCs w:val="21"/>
        </w:rPr>
        <w:t>月，我国</w:t>
      </w:r>
      <w:r w:rsidRPr="00AD5BB6">
        <w:rPr>
          <w:color w:val="000000" w:themeColor="text1"/>
          <w:szCs w:val="21"/>
        </w:rPr>
        <w:t>IPv6</w:t>
      </w:r>
      <w:r w:rsidRPr="00AD5BB6">
        <w:rPr>
          <w:rFonts w:hint="eastAsia"/>
          <w:color w:val="000000" w:themeColor="text1"/>
          <w:szCs w:val="21"/>
        </w:rPr>
        <w:t>地址数量为</w:t>
      </w:r>
      <w:r w:rsidR="003F0E79" w:rsidRPr="003F0E79">
        <w:rPr>
          <w:color w:val="000000" w:themeColor="text1"/>
          <w:szCs w:val="21"/>
        </w:rPr>
        <w:t>63079</w:t>
      </w:r>
      <w:r w:rsidRPr="00AD5BB6">
        <w:rPr>
          <w:rFonts w:hint="eastAsia"/>
          <w:color w:val="000000" w:themeColor="text1"/>
          <w:szCs w:val="21"/>
        </w:rPr>
        <w:t>块</w:t>
      </w:r>
      <w:r w:rsidRPr="00AD5BB6">
        <w:rPr>
          <w:color w:val="000000" w:themeColor="text1"/>
          <w:szCs w:val="21"/>
        </w:rPr>
        <w:t>/32</w:t>
      </w:r>
      <w:r w:rsidRPr="00AD5BB6">
        <w:rPr>
          <w:rFonts w:hint="eastAsia"/>
          <w:color w:val="000000" w:themeColor="text1"/>
          <w:szCs w:val="21"/>
        </w:rPr>
        <w:t>，较</w:t>
      </w:r>
      <w:r w:rsidRPr="00AD5BB6">
        <w:rPr>
          <w:rFonts w:hint="eastAsia"/>
          <w:color w:val="000000" w:themeColor="text1"/>
          <w:szCs w:val="21"/>
        </w:rPr>
        <w:t>202</w:t>
      </w:r>
      <w:r w:rsidR="00625062">
        <w:rPr>
          <w:color w:val="000000" w:themeColor="text1"/>
          <w:szCs w:val="21"/>
        </w:rPr>
        <w:t>1</w:t>
      </w:r>
      <w:r w:rsidRPr="00AD5BB6">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AD5BB6">
        <w:rPr>
          <w:rFonts w:hint="eastAsia"/>
          <w:color w:val="000000" w:themeColor="text1"/>
          <w:szCs w:val="21"/>
        </w:rPr>
        <w:t>增长</w:t>
      </w:r>
      <w:r w:rsidR="00E57520">
        <w:rPr>
          <w:color w:val="000000" w:themeColor="text1"/>
          <w:szCs w:val="21"/>
        </w:rPr>
        <w:t>0.04</w:t>
      </w:r>
      <w:r w:rsidRPr="00AD5BB6">
        <w:rPr>
          <w:color w:val="000000" w:themeColor="text1"/>
          <w:szCs w:val="21"/>
        </w:rPr>
        <w:t>%</w:t>
      </w:r>
      <w:r w:rsidRPr="00AD5BB6">
        <w:rPr>
          <w:rFonts w:hint="eastAsia"/>
          <w:color w:val="000000" w:themeColor="text1"/>
          <w:szCs w:val="21"/>
        </w:rPr>
        <w:t>。</w:t>
      </w:r>
      <w:r w:rsidR="003F0E79" w:rsidRPr="003F0E79">
        <w:rPr>
          <w:rFonts w:hint="eastAsia"/>
          <w:color w:val="000000" w:themeColor="text1"/>
          <w:szCs w:val="21"/>
        </w:rPr>
        <w:t>CNNIC</w:t>
      </w:r>
      <w:r w:rsidR="003F0E79" w:rsidRPr="003F0E79">
        <w:rPr>
          <w:rFonts w:hint="eastAsia"/>
          <w:color w:val="000000" w:themeColor="text1"/>
          <w:szCs w:val="21"/>
        </w:rPr>
        <w:t>监测范围内的全球知名度较高的</w:t>
      </w:r>
      <w:r w:rsidR="003F0E79" w:rsidRPr="003F0E79">
        <w:rPr>
          <w:rFonts w:hint="eastAsia"/>
          <w:color w:val="000000" w:themeColor="text1"/>
          <w:szCs w:val="21"/>
        </w:rPr>
        <w:t>23</w:t>
      </w:r>
      <w:r w:rsidR="003F0E79" w:rsidRPr="003F0E79">
        <w:rPr>
          <w:rFonts w:hint="eastAsia"/>
          <w:color w:val="000000" w:themeColor="text1"/>
          <w:szCs w:val="21"/>
        </w:rPr>
        <w:t>个公共递归服务中，有</w:t>
      </w:r>
      <w:r w:rsidR="003F0E79" w:rsidRPr="003F0E79">
        <w:rPr>
          <w:rFonts w:hint="eastAsia"/>
          <w:color w:val="000000" w:themeColor="text1"/>
          <w:szCs w:val="21"/>
        </w:rPr>
        <w:t>14</w:t>
      </w:r>
      <w:r w:rsidR="003F0E79" w:rsidRPr="003F0E79">
        <w:rPr>
          <w:rFonts w:hint="eastAsia"/>
          <w:color w:val="000000" w:themeColor="text1"/>
          <w:szCs w:val="21"/>
        </w:rPr>
        <w:t>个递归服务提供</w:t>
      </w:r>
      <w:r w:rsidR="003F0E79" w:rsidRPr="003F0E79">
        <w:rPr>
          <w:rFonts w:hint="eastAsia"/>
          <w:color w:val="000000" w:themeColor="text1"/>
          <w:szCs w:val="21"/>
        </w:rPr>
        <w:t>IPv6</w:t>
      </w:r>
      <w:r w:rsidR="003F0E79" w:rsidRPr="003F0E79">
        <w:rPr>
          <w:rFonts w:hint="eastAsia"/>
          <w:color w:val="000000" w:themeColor="text1"/>
          <w:szCs w:val="21"/>
        </w:rPr>
        <w:t>地址，约占</w:t>
      </w:r>
      <w:r w:rsidR="003F0E79" w:rsidRPr="003F0E79">
        <w:rPr>
          <w:rFonts w:hint="eastAsia"/>
          <w:color w:val="000000" w:themeColor="text1"/>
          <w:szCs w:val="21"/>
        </w:rPr>
        <w:t>60.87%</w:t>
      </w:r>
      <w:r w:rsidR="003F0E79" w:rsidRPr="003F0E79">
        <w:rPr>
          <w:rFonts w:hint="eastAsia"/>
          <w:color w:val="000000" w:themeColor="text1"/>
          <w:szCs w:val="21"/>
        </w:rPr>
        <w:t>，其中有</w:t>
      </w:r>
      <w:r w:rsidR="003F0E79" w:rsidRPr="003F0E79">
        <w:rPr>
          <w:rFonts w:hint="eastAsia"/>
          <w:color w:val="000000" w:themeColor="text1"/>
          <w:szCs w:val="21"/>
        </w:rPr>
        <w:t>13</w:t>
      </w:r>
      <w:r w:rsidR="003F0E79" w:rsidRPr="003F0E79">
        <w:rPr>
          <w:rFonts w:hint="eastAsia"/>
          <w:color w:val="000000" w:themeColor="text1"/>
          <w:szCs w:val="21"/>
        </w:rPr>
        <w:t>个解析服务正常。</w:t>
      </w:r>
    </w:p>
    <w:p w14:paraId="4591F66A" w14:textId="77777777" w:rsidR="00D663D9" w:rsidRPr="00AD5BB6" w:rsidRDefault="00D663D9" w:rsidP="00D663D9">
      <w:pPr>
        <w:pStyle w:val="aff4"/>
        <w:spacing w:before="156"/>
        <w:rPr>
          <w:rFonts w:ascii="Times New Roman" w:hAnsi="Times New Roman"/>
          <w:color w:val="000000" w:themeColor="text1"/>
        </w:rPr>
      </w:pPr>
      <w:r w:rsidRPr="0087691E">
        <w:rPr>
          <w:rFonts w:hint="eastAsia"/>
          <w:noProof/>
        </w:rPr>
        <w:lastRenderedPageBreak/>
        <w:drawing>
          <wp:inline distT="0" distB="0" distL="0" distR="0" wp14:anchorId="45292A9E" wp14:editId="5C3A9527">
            <wp:extent cx="4533900" cy="2409825"/>
            <wp:effectExtent l="0" t="0" r="0" b="9525"/>
            <wp:docPr id="81"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A70C30" w14:textId="63724BC4" w:rsidR="00D663D9" w:rsidRPr="00AD5BB6"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w:t>
      </w:r>
      <w:r w:rsidRPr="00AD5BB6">
        <w:fldChar w:fldCharType="end"/>
      </w:r>
      <w:r w:rsidRPr="00AD5BB6">
        <w:t xml:space="preserve">  IPv6</w:t>
      </w:r>
      <w:r w:rsidRPr="00AD5BB6">
        <w:rPr>
          <w:rFonts w:hint="eastAsia"/>
        </w:rPr>
        <w:t>地址数量</w:t>
      </w:r>
      <w:r w:rsidRPr="00AD5BB6">
        <w:rPr>
          <w:rStyle w:val="ab"/>
        </w:rPr>
        <w:footnoteReference w:id="2"/>
      </w:r>
    </w:p>
    <w:p w14:paraId="228B5273" w14:textId="6DA41347" w:rsidR="00D663D9" w:rsidRPr="00AD5BB6" w:rsidRDefault="00D663D9" w:rsidP="00D663D9">
      <w:pPr>
        <w:ind w:firstLine="420"/>
        <w:rPr>
          <w:color w:val="000000" w:themeColor="text1"/>
        </w:rPr>
      </w:pPr>
      <w:bookmarkStart w:id="213" w:name="_Toc409079046"/>
      <w:bookmarkStart w:id="214" w:name="_Toc472522553"/>
      <w:r w:rsidRPr="00AD5BB6">
        <w:rPr>
          <w:rFonts w:hint="eastAsia"/>
          <w:color w:val="000000" w:themeColor="text1"/>
        </w:rPr>
        <w:t>截至</w:t>
      </w:r>
      <w:r w:rsidRPr="00AD5BB6">
        <w:rPr>
          <w:rFonts w:hint="eastAsia"/>
          <w:color w:val="000000" w:themeColor="text1"/>
        </w:rPr>
        <w:t>202</w:t>
      </w:r>
      <w:r w:rsidR="00B6064E">
        <w:rPr>
          <w:color w:val="000000" w:themeColor="text1"/>
        </w:rPr>
        <w:t>2</w:t>
      </w:r>
      <w:r w:rsidRPr="00AD5BB6">
        <w:rPr>
          <w:rFonts w:hint="eastAsia"/>
          <w:color w:val="000000" w:themeColor="text1"/>
        </w:rPr>
        <w:t>年</w:t>
      </w:r>
      <w:r w:rsidR="00B6064E">
        <w:rPr>
          <w:color w:val="000000" w:themeColor="text1"/>
        </w:rPr>
        <w:t>6</w:t>
      </w:r>
      <w:r w:rsidRPr="00AD5BB6">
        <w:rPr>
          <w:rFonts w:hint="eastAsia"/>
          <w:color w:val="000000" w:themeColor="text1"/>
        </w:rPr>
        <w:t>月</w:t>
      </w:r>
      <w:r w:rsidRPr="00AD5BB6">
        <w:rPr>
          <w:color w:val="000000" w:themeColor="text1"/>
        </w:rPr>
        <w:t>，</w:t>
      </w:r>
      <w:r>
        <w:rPr>
          <w:rFonts w:hint="eastAsia"/>
          <w:color w:val="000000" w:themeColor="text1"/>
        </w:rPr>
        <w:t>我国</w:t>
      </w:r>
      <w:r w:rsidRPr="00AD5BB6">
        <w:rPr>
          <w:rFonts w:hint="eastAsia"/>
          <w:color w:val="000000" w:themeColor="text1"/>
        </w:rPr>
        <w:t>IP</w:t>
      </w:r>
      <w:r w:rsidRPr="00AD5BB6">
        <w:rPr>
          <w:color w:val="000000" w:themeColor="text1"/>
        </w:rPr>
        <w:t>v6</w:t>
      </w:r>
      <w:r w:rsidRPr="00AD5BB6">
        <w:rPr>
          <w:color w:val="000000" w:themeColor="text1"/>
        </w:rPr>
        <w:t>活跃用户数达</w:t>
      </w:r>
      <w:r w:rsidR="00F02465">
        <w:rPr>
          <w:color w:val="000000" w:themeColor="text1"/>
        </w:rPr>
        <w:t>6.83</w:t>
      </w:r>
      <w:r w:rsidRPr="00AD5BB6">
        <w:rPr>
          <w:rFonts w:hint="eastAsia"/>
          <w:color w:val="000000" w:themeColor="text1"/>
        </w:rPr>
        <w:t>亿</w:t>
      </w:r>
      <w:r w:rsidRPr="00AD5BB6">
        <w:rPr>
          <w:color w:val="000000" w:themeColor="text1"/>
        </w:rPr>
        <w:t>。</w:t>
      </w:r>
    </w:p>
    <w:p w14:paraId="55E6C46B" w14:textId="77777777" w:rsidR="00D663D9" w:rsidRPr="00FC1CEE" w:rsidRDefault="00D663D9" w:rsidP="00D663D9">
      <w:pPr>
        <w:pStyle w:val="aff4"/>
        <w:spacing w:before="156"/>
        <w:rPr>
          <w:noProof/>
        </w:rPr>
      </w:pPr>
      <w:r w:rsidRPr="00FC1CEE">
        <w:rPr>
          <w:noProof/>
        </w:rPr>
        <w:drawing>
          <wp:inline distT="0" distB="0" distL="0" distR="0" wp14:anchorId="6C11EB4F" wp14:editId="3FAF11B6">
            <wp:extent cx="4532400" cy="2408400"/>
            <wp:effectExtent l="0" t="0" r="1905"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0A1105" w14:textId="6FBE63B8" w:rsidR="00D663D9" w:rsidRPr="00AD5BB6"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2</w:t>
      </w:r>
      <w:r w:rsidRPr="00AD5BB6">
        <w:fldChar w:fldCharType="end"/>
      </w:r>
      <w:r w:rsidRPr="00AD5BB6">
        <w:t xml:space="preserve">  </w:t>
      </w:r>
      <w:r w:rsidRPr="00AD5BB6">
        <w:rPr>
          <w:rFonts w:hint="eastAsia"/>
        </w:rPr>
        <w:t>IP</w:t>
      </w:r>
      <w:r w:rsidRPr="00AD5BB6">
        <w:t>v</w:t>
      </w:r>
      <w:r w:rsidRPr="00AD5BB6">
        <w:rPr>
          <w:rFonts w:hint="eastAsia"/>
        </w:rPr>
        <w:t>6</w:t>
      </w:r>
      <w:r w:rsidRPr="00AD5BB6">
        <w:rPr>
          <w:rFonts w:hint="eastAsia"/>
        </w:rPr>
        <w:t>活跃用户数</w:t>
      </w:r>
      <w:bookmarkEnd w:id="213"/>
      <w:bookmarkEnd w:id="214"/>
    </w:p>
    <w:p w14:paraId="4A3B9F9E" w14:textId="791E4059" w:rsidR="00D663D9" w:rsidRPr="00AD5BB6" w:rsidRDefault="00D663D9" w:rsidP="00D663D9">
      <w:pPr>
        <w:spacing w:beforeLines="50" w:before="156"/>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764919">
        <w:rPr>
          <w:color w:val="000000" w:themeColor="text1"/>
          <w:szCs w:val="21"/>
        </w:rPr>
        <w:t>2</w:t>
      </w:r>
      <w:r w:rsidRPr="00AD5BB6">
        <w:rPr>
          <w:rFonts w:hint="eastAsia"/>
          <w:color w:val="000000" w:themeColor="text1"/>
          <w:szCs w:val="21"/>
        </w:rPr>
        <w:t>年</w:t>
      </w:r>
      <w:r w:rsidR="00764919">
        <w:rPr>
          <w:color w:val="000000" w:themeColor="text1"/>
          <w:szCs w:val="21"/>
        </w:rPr>
        <w:t>6</w:t>
      </w:r>
      <w:r w:rsidRPr="00AD5BB6">
        <w:rPr>
          <w:rFonts w:hint="eastAsia"/>
          <w:color w:val="000000" w:themeColor="text1"/>
          <w:szCs w:val="21"/>
        </w:rPr>
        <w:t>月，</w:t>
      </w:r>
      <w:r w:rsidRPr="00AD5BB6">
        <w:rPr>
          <w:color w:val="000000" w:themeColor="text1"/>
          <w:szCs w:val="21"/>
        </w:rPr>
        <w:t>我国</w:t>
      </w:r>
      <w:r w:rsidRPr="00AD5BB6">
        <w:rPr>
          <w:color w:val="000000" w:themeColor="text1"/>
          <w:szCs w:val="21"/>
        </w:rPr>
        <w:t>IPv4</w:t>
      </w:r>
      <w:r w:rsidRPr="00AD5BB6">
        <w:rPr>
          <w:rFonts w:hint="eastAsia"/>
          <w:color w:val="000000" w:themeColor="text1"/>
          <w:szCs w:val="21"/>
        </w:rPr>
        <w:t>地址数量为</w:t>
      </w:r>
      <w:r w:rsidR="00002A4B" w:rsidRPr="00002A4B">
        <w:rPr>
          <w:color w:val="000000" w:themeColor="text1"/>
          <w:szCs w:val="21"/>
        </w:rPr>
        <w:t>39192</w:t>
      </w:r>
      <w:r w:rsidRPr="00AD5BB6">
        <w:rPr>
          <w:rFonts w:hint="eastAsia"/>
          <w:color w:val="000000" w:themeColor="text1"/>
          <w:szCs w:val="21"/>
        </w:rPr>
        <w:t>万个。</w:t>
      </w:r>
    </w:p>
    <w:p w14:paraId="6C675014" w14:textId="77777777" w:rsidR="00D663D9" w:rsidRPr="00AD5BB6" w:rsidRDefault="00D663D9" w:rsidP="00D663D9">
      <w:pPr>
        <w:pStyle w:val="aff4"/>
        <w:spacing w:before="156"/>
        <w:rPr>
          <w:rFonts w:ascii="Times New Roman" w:hAnsi="Times New Roman"/>
          <w:noProof/>
          <w:color w:val="000000" w:themeColor="text1"/>
        </w:rPr>
      </w:pPr>
      <w:r w:rsidRPr="0087691E">
        <w:rPr>
          <w:rFonts w:hint="eastAsia"/>
          <w:noProof/>
        </w:rPr>
        <w:lastRenderedPageBreak/>
        <w:drawing>
          <wp:inline distT="0" distB="0" distL="0" distR="0" wp14:anchorId="0D196A34" wp14:editId="295DEB05">
            <wp:extent cx="4532400" cy="2506980"/>
            <wp:effectExtent l="0" t="0" r="1905" b="7620"/>
            <wp:docPr id="8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780DBE" w14:textId="52A35D46" w:rsidR="00D663D9" w:rsidRPr="00AD5BB6"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w:t>
      </w:r>
      <w:r w:rsidRPr="00AD5BB6">
        <w:fldChar w:fldCharType="end"/>
      </w:r>
      <w:r w:rsidRPr="00AD5BB6">
        <w:t xml:space="preserve">  IPv4</w:t>
      </w:r>
      <w:r w:rsidRPr="00AD5BB6">
        <w:rPr>
          <w:rFonts w:hint="eastAsia"/>
        </w:rPr>
        <w:t>地址数量</w:t>
      </w:r>
      <w:r w:rsidRPr="00AD5BB6">
        <w:rPr>
          <w:rStyle w:val="ab"/>
        </w:rPr>
        <w:footnoteReference w:id="3"/>
      </w:r>
    </w:p>
    <w:p w14:paraId="62B4233D"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15" w:name="_Toc409079045"/>
      <w:bookmarkStart w:id="216" w:name="_Toc472522552"/>
      <w:bookmarkStart w:id="217" w:name="_Toc504750629"/>
      <w:bookmarkStart w:id="218" w:name="_Toc11153212"/>
      <w:bookmarkStart w:id="219" w:name="_Toc17129173"/>
      <w:bookmarkStart w:id="220" w:name="_Toc51771111"/>
      <w:bookmarkStart w:id="221" w:name="_Toc81921430"/>
      <w:bookmarkStart w:id="222" w:name="_Toc92971962"/>
      <w:bookmarkStart w:id="223" w:name="_Toc110950371"/>
      <w:bookmarkStart w:id="224" w:name="_Toc472522555"/>
      <w:bookmarkStart w:id="225" w:name="_Toc504750630"/>
      <w:bookmarkStart w:id="226" w:name="_Toc521682222"/>
      <w:r w:rsidRPr="00AD5BB6">
        <w:rPr>
          <w:rFonts w:eastAsia="楷体_GB2312" w:hint="eastAsia"/>
          <w:color w:val="000000" w:themeColor="text1"/>
          <w:sz w:val="30"/>
          <w:szCs w:val="30"/>
        </w:rPr>
        <w:t>域名</w:t>
      </w:r>
      <w:bookmarkEnd w:id="215"/>
      <w:bookmarkEnd w:id="216"/>
      <w:bookmarkEnd w:id="217"/>
      <w:bookmarkEnd w:id="218"/>
      <w:bookmarkEnd w:id="219"/>
      <w:bookmarkEnd w:id="220"/>
      <w:bookmarkEnd w:id="221"/>
      <w:bookmarkEnd w:id="222"/>
      <w:bookmarkEnd w:id="223"/>
    </w:p>
    <w:p w14:paraId="33B8C69C" w14:textId="5EBB663C" w:rsidR="00D663D9" w:rsidRPr="00AD5BB6" w:rsidRDefault="00F53755"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764919">
        <w:rPr>
          <w:color w:val="000000" w:themeColor="text1"/>
          <w:szCs w:val="21"/>
        </w:rPr>
        <w:t>2</w:t>
      </w:r>
      <w:r w:rsidRPr="00AD5BB6">
        <w:rPr>
          <w:rFonts w:hint="eastAsia"/>
          <w:color w:val="000000" w:themeColor="text1"/>
          <w:szCs w:val="21"/>
        </w:rPr>
        <w:t>年</w:t>
      </w:r>
      <w:r w:rsidR="00764919">
        <w:rPr>
          <w:color w:val="000000" w:themeColor="text1"/>
          <w:szCs w:val="21"/>
        </w:rPr>
        <w:t>6</w:t>
      </w:r>
      <w:r w:rsidRPr="00AD5BB6">
        <w:rPr>
          <w:rFonts w:hint="eastAsia"/>
          <w:color w:val="000000" w:themeColor="text1"/>
          <w:szCs w:val="21"/>
        </w:rPr>
        <w:t>月，我国域名总数为</w:t>
      </w:r>
      <w:r w:rsidR="00272126">
        <w:rPr>
          <w:color w:val="000000" w:themeColor="text1"/>
          <w:szCs w:val="21"/>
        </w:rPr>
        <w:t>3380</w:t>
      </w:r>
      <w:r w:rsidRPr="00AD5BB6">
        <w:rPr>
          <w:rFonts w:hint="eastAsia"/>
          <w:color w:val="000000" w:themeColor="text1"/>
          <w:szCs w:val="21"/>
        </w:rPr>
        <w:t>万个。其中，“</w:t>
      </w:r>
      <w:r w:rsidRPr="00AD5BB6">
        <w:rPr>
          <w:rFonts w:hint="eastAsia"/>
          <w:color w:val="000000" w:themeColor="text1"/>
          <w:szCs w:val="21"/>
        </w:rPr>
        <w:t>.CN</w:t>
      </w:r>
      <w:r w:rsidRPr="00AD5BB6">
        <w:rPr>
          <w:rFonts w:hint="eastAsia"/>
          <w:color w:val="000000" w:themeColor="text1"/>
          <w:szCs w:val="21"/>
        </w:rPr>
        <w:t>”域名数量为</w:t>
      </w:r>
      <w:r w:rsidR="007C25F0">
        <w:rPr>
          <w:color w:val="000000" w:themeColor="text1"/>
          <w:szCs w:val="21"/>
        </w:rPr>
        <w:t>1</w:t>
      </w:r>
      <w:r w:rsidR="007D71E8">
        <w:rPr>
          <w:color w:val="000000" w:themeColor="text1"/>
          <w:szCs w:val="21"/>
        </w:rPr>
        <w:t>786</w:t>
      </w:r>
      <w:r w:rsidRPr="00AD5BB6">
        <w:rPr>
          <w:rFonts w:hint="eastAsia"/>
          <w:color w:val="000000" w:themeColor="text1"/>
          <w:szCs w:val="21"/>
        </w:rPr>
        <w:t>万个，占我国域名总数的</w:t>
      </w:r>
      <w:r w:rsidR="00DA0169">
        <w:rPr>
          <w:color w:val="000000" w:themeColor="text1"/>
          <w:szCs w:val="21"/>
        </w:rPr>
        <w:t>5</w:t>
      </w:r>
      <w:r w:rsidR="007D71E8">
        <w:rPr>
          <w:color w:val="000000" w:themeColor="text1"/>
          <w:szCs w:val="21"/>
        </w:rPr>
        <w:t>2</w:t>
      </w:r>
      <w:r w:rsidR="00DA0169">
        <w:rPr>
          <w:color w:val="000000" w:themeColor="text1"/>
          <w:szCs w:val="21"/>
        </w:rPr>
        <w:t>.</w:t>
      </w:r>
      <w:r w:rsidR="007D71E8">
        <w:rPr>
          <w:color w:val="000000" w:themeColor="text1"/>
          <w:szCs w:val="21"/>
        </w:rPr>
        <w:t>8</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.COM</w:t>
      </w:r>
      <w:r w:rsidRPr="00AD5BB6">
        <w:rPr>
          <w:rFonts w:hint="eastAsia"/>
          <w:color w:val="000000" w:themeColor="text1"/>
          <w:szCs w:val="21"/>
        </w:rPr>
        <w:t>”域名数量为</w:t>
      </w:r>
      <w:r w:rsidR="007D71E8">
        <w:rPr>
          <w:color w:val="000000" w:themeColor="text1"/>
          <w:szCs w:val="21"/>
        </w:rPr>
        <w:t>100</w:t>
      </w:r>
      <w:r w:rsidR="00DA0169">
        <w:rPr>
          <w:color w:val="000000" w:themeColor="text1"/>
          <w:szCs w:val="21"/>
        </w:rPr>
        <w:t>9</w:t>
      </w:r>
      <w:r w:rsidRPr="00AD5BB6">
        <w:rPr>
          <w:rFonts w:hint="eastAsia"/>
          <w:color w:val="000000" w:themeColor="text1"/>
          <w:szCs w:val="21"/>
        </w:rPr>
        <w:t>万个，占我国域名总数的</w:t>
      </w:r>
      <w:r w:rsidR="00DA0169" w:rsidRPr="00DA0169">
        <w:rPr>
          <w:color w:val="000000" w:themeColor="text1"/>
          <w:szCs w:val="21"/>
        </w:rPr>
        <w:t>29.</w:t>
      </w:r>
      <w:r w:rsidR="007D71E8">
        <w:rPr>
          <w:color w:val="000000" w:themeColor="text1"/>
          <w:szCs w:val="21"/>
        </w:rPr>
        <w:t>9</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中国”域名数量为</w:t>
      </w:r>
      <w:r w:rsidR="007D71E8">
        <w:rPr>
          <w:color w:val="000000" w:themeColor="text1"/>
          <w:szCs w:val="21"/>
        </w:rPr>
        <w:t>19</w:t>
      </w:r>
      <w:r w:rsidRPr="00AD5BB6">
        <w:rPr>
          <w:rFonts w:hint="eastAsia"/>
          <w:color w:val="000000" w:themeColor="text1"/>
          <w:szCs w:val="21"/>
        </w:rPr>
        <w:t>万个，占我国域名总数的</w:t>
      </w:r>
      <w:r w:rsidR="00DA0169">
        <w:rPr>
          <w:color w:val="000000" w:themeColor="text1"/>
          <w:szCs w:val="21"/>
        </w:rPr>
        <w:t>0.6</w:t>
      </w:r>
      <w:r w:rsidRPr="00AD5BB6">
        <w:rPr>
          <w:rFonts w:hint="eastAsia"/>
          <w:color w:val="000000" w:themeColor="text1"/>
          <w:szCs w:val="21"/>
        </w:rPr>
        <w:t>%</w:t>
      </w:r>
      <w:r w:rsidRPr="00AD5BB6">
        <w:rPr>
          <w:rFonts w:hint="eastAsia"/>
          <w:color w:val="000000" w:themeColor="text1"/>
          <w:szCs w:val="21"/>
        </w:rPr>
        <w:t>；新通用顶级域名（</w:t>
      </w:r>
      <w:r w:rsidRPr="00AD5BB6">
        <w:rPr>
          <w:rFonts w:hint="eastAsia"/>
          <w:color w:val="000000" w:themeColor="text1"/>
          <w:szCs w:val="21"/>
        </w:rPr>
        <w:t>New gTLD</w:t>
      </w:r>
      <w:r w:rsidRPr="00AD5BB6">
        <w:rPr>
          <w:rFonts w:hint="eastAsia"/>
          <w:color w:val="000000" w:themeColor="text1"/>
          <w:szCs w:val="21"/>
        </w:rPr>
        <w:t>）数量为</w:t>
      </w:r>
      <w:r w:rsidR="00DA0169">
        <w:rPr>
          <w:color w:val="000000" w:themeColor="text1"/>
          <w:szCs w:val="21"/>
        </w:rPr>
        <w:t>4</w:t>
      </w:r>
      <w:r w:rsidR="007D71E8">
        <w:rPr>
          <w:color w:val="000000" w:themeColor="text1"/>
          <w:szCs w:val="21"/>
        </w:rPr>
        <w:t>5</w:t>
      </w:r>
      <w:r w:rsidR="00DA0169">
        <w:rPr>
          <w:color w:val="000000" w:themeColor="text1"/>
          <w:szCs w:val="21"/>
        </w:rPr>
        <w:t>9</w:t>
      </w:r>
      <w:r w:rsidRPr="00AD5BB6">
        <w:rPr>
          <w:rFonts w:hint="eastAsia"/>
          <w:color w:val="000000" w:themeColor="text1"/>
          <w:szCs w:val="21"/>
        </w:rPr>
        <w:t>万个，占我国域名总数的</w:t>
      </w:r>
      <w:r w:rsidR="00DA0169">
        <w:rPr>
          <w:color w:val="000000" w:themeColor="text1"/>
          <w:szCs w:val="21"/>
        </w:rPr>
        <w:t>1</w:t>
      </w:r>
      <w:r w:rsidR="007D71E8">
        <w:rPr>
          <w:color w:val="000000" w:themeColor="text1"/>
          <w:szCs w:val="21"/>
        </w:rPr>
        <w:t>3</w:t>
      </w:r>
      <w:r w:rsidR="00DA0169">
        <w:rPr>
          <w:color w:val="000000" w:themeColor="text1"/>
          <w:szCs w:val="21"/>
        </w:rPr>
        <w:t>.</w:t>
      </w:r>
      <w:r w:rsidR="007D71E8">
        <w:rPr>
          <w:color w:val="000000" w:themeColor="text1"/>
          <w:szCs w:val="21"/>
        </w:rPr>
        <w:t>6</w:t>
      </w:r>
      <w:r w:rsidRPr="00AD5BB6">
        <w:rPr>
          <w:rFonts w:hint="eastAsia"/>
          <w:color w:val="000000" w:themeColor="text1"/>
          <w:szCs w:val="21"/>
        </w:rPr>
        <w:t>%</w:t>
      </w:r>
      <w:r w:rsidRPr="00AD5BB6">
        <w:rPr>
          <w:rFonts w:hint="eastAsia"/>
          <w:color w:val="000000" w:themeColor="text1"/>
          <w:szCs w:val="21"/>
        </w:rPr>
        <w:t>。</w:t>
      </w:r>
    </w:p>
    <w:p w14:paraId="52A81448" w14:textId="5A1B214C" w:rsidR="00D663D9" w:rsidRPr="00AD5BB6" w:rsidRDefault="00D663D9" w:rsidP="001F0F74">
      <w:pPr>
        <w:pStyle w:val="ae"/>
        <w:spacing w:before="156"/>
      </w:pPr>
      <w:r w:rsidRPr="00AD5BB6">
        <w:rPr>
          <w:rFonts w:hint="eastAsia"/>
        </w:rPr>
        <w:t>表</w:t>
      </w:r>
      <w:r w:rsidRPr="00AD5BB6">
        <w:rPr>
          <w:rFonts w:hint="eastAsia"/>
        </w:rPr>
        <w:t xml:space="preserve"> </w:t>
      </w:r>
      <w:r w:rsidRPr="00AD5BB6">
        <w:fldChar w:fldCharType="begin"/>
      </w:r>
      <w:r w:rsidRPr="00AD5BB6">
        <w:instrText xml:space="preserve"> </w:instrText>
      </w:r>
      <w:r w:rsidRPr="00AD5BB6">
        <w:rPr>
          <w:rFonts w:hint="eastAsia"/>
        </w:rPr>
        <w:instrText xml:space="preserve">SEQ </w:instrText>
      </w:r>
      <w:r w:rsidRPr="00AD5BB6">
        <w:rPr>
          <w:rFonts w:hint="eastAsia"/>
        </w:rPr>
        <w:instrText>表</w:instrText>
      </w:r>
      <w:r w:rsidRPr="00AD5BB6">
        <w:rPr>
          <w:rFonts w:hint="eastAsia"/>
        </w:rPr>
        <w:instrText xml:space="preserve"> \* ARABIC</w:instrText>
      </w:r>
      <w:r w:rsidRPr="00AD5BB6">
        <w:instrText xml:space="preserve"> </w:instrText>
      </w:r>
      <w:r w:rsidRPr="00AD5BB6">
        <w:fldChar w:fldCharType="separate"/>
      </w:r>
      <w:r w:rsidR="00162241">
        <w:rPr>
          <w:noProof/>
        </w:rPr>
        <w:t>2</w:t>
      </w:r>
      <w:r w:rsidRPr="00AD5BB6">
        <w:fldChar w:fldCharType="end"/>
      </w:r>
      <w:r w:rsidRPr="00AD5BB6">
        <w:rPr>
          <w:rFonts w:hint="eastAsia"/>
        </w:rPr>
        <w:t xml:space="preserve">  </w:t>
      </w:r>
      <w:r w:rsidRPr="00AD5BB6">
        <w:rPr>
          <w:rFonts w:hint="eastAsia"/>
        </w:rPr>
        <w:t>分类域名数</w:t>
      </w:r>
      <w:r w:rsidRPr="00AD5BB6">
        <w:rPr>
          <w:rFonts w:hint="eastAsia"/>
          <w:vertAlign w:val="superscript"/>
        </w:rPr>
        <w:footnoteReference w:id="4"/>
      </w:r>
    </w:p>
    <w:tbl>
      <w:tblPr>
        <w:tblStyle w:val="1414"/>
        <w:tblW w:w="3630" w:type="pct"/>
        <w:jc w:val="center"/>
        <w:tblLook w:val="00A0" w:firstRow="1" w:lastRow="0" w:firstColumn="1" w:lastColumn="0" w:noHBand="0" w:noVBand="0"/>
      </w:tblPr>
      <w:tblGrid>
        <w:gridCol w:w="1906"/>
        <w:gridCol w:w="2049"/>
        <w:gridCol w:w="2046"/>
      </w:tblGrid>
      <w:tr w:rsidR="00D663D9" w:rsidRPr="00AD5BB6" w14:paraId="6026F104" w14:textId="77777777" w:rsidTr="00FB51A9">
        <w:trPr>
          <w:trHeight w:val="300"/>
          <w:jc w:val="center"/>
        </w:trPr>
        <w:tc>
          <w:tcPr>
            <w:tcW w:w="1588" w:type="pct"/>
            <w:tcBorders>
              <w:top w:val="double" w:sz="4" w:space="0" w:color="auto"/>
              <w:left w:val="nil"/>
              <w:bottom w:val="single" w:sz="4" w:space="0" w:color="auto"/>
            </w:tcBorders>
            <w:noWrap/>
          </w:tcPr>
          <w:p w14:paraId="151EDE2F" w14:textId="77777777" w:rsidR="00D663D9" w:rsidRPr="00AD5BB6" w:rsidRDefault="00D663D9" w:rsidP="00FB51A9">
            <w:pPr>
              <w:spacing w:line="240" w:lineRule="auto"/>
              <w:ind w:firstLineChars="0" w:firstLine="0"/>
              <w:jc w:val="center"/>
              <w:rPr>
                <w:rFonts w:ascii="Times New Roman" w:hAnsi="Times New Roman"/>
                <w:color w:val="000000" w:themeColor="text1"/>
              </w:rPr>
            </w:pPr>
          </w:p>
        </w:tc>
        <w:tc>
          <w:tcPr>
            <w:tcW w:w="1707" w:type="pct"/>
            <w:tcBorders>
              <w:top w:val="double" w:sz="4" w:space="0" w:color="auto"/>
            </w:tcBorders>
            <w:noWrap/>
          </w:tcPr>
          <w:p w14:paraId="5C3E6440" w14:textId="77777777" w:rsidR="00D663D9" w:rsidRPr="00AD5BB6" w:rsidRDefault="00D663D9" w:rsidP="00FB51A9">
            <w:pPr>
              <w:spacing w:line="240" w:lineRule="auto"/>
              <w:ind w:firstLineChars="0" w:firstLine="0"/>
              <w:jc w:val="center"/>
              <w:rPr>
                <w:rFonts w:ascii="Times New Roman" w:eastAsiaTheme="minorEastAsia" w:hAnsi="Times New Roman"/>
                <w:color w:val="000000" w:themeColor="text1"/>
                <w:sz w:val="18"/>
                <w:szCs w:val="21"/>
              </w:rPr>
            </w:pPr>
            <w:r w:rsidRPr="00AD5BB6">
              <w:rPr>
                <w:rFonts w:ascii="Times New Roman" w:eastAsiaTheme="minorEastAsia" w:hAnsi="Times New Roman" w:hint="eastAsia"/>
                <w:color w:val="000000" w:themeColor="text1"/>
                <w:sz w:val="18"/>
                <w:szCs w:val="21"/>
              </w:rPr>
              <w:t>数量（个）</w:t>
            </w:r>
          </w:p>
        </w:tc>
        <w:tc>
          <w:tcPr>
            <w:tcW w:w="1705" w:type="pct"/>
            <w:tcBorders>
              <w:top w:val="double" w:sz="4" w:space="0" w:color="auto"/>
              <w:bottom w:val="single" w:sz="4" w:space="0" w:color="auto"/>
              <w:right w:val="nil"/>
            </w:tcBorders>
            <w:noWrap/>
          </w:tcPr>
          <w:p w14:paraId="6098C769" w14:textId="77777777" w:rsidR="00D663D9" w:rsidRPr="00AD5BB6" w:rsidRDefault="00D663D9" w:rsidP="00FB51A9">
            <w:pPr>
              <w:spacing w:line="240" w:lineRule="auto"/>
              <w:ind w:firstLineChars="0" w:firstLine="0"/>
              <w:jc w:val="center"/>
              <w:rPr>
                <w:rFonts w:ascii="Times New Roman" w:eastAsiaTheme="minorEastAsia" w:hAnsi="Times New Roman"/>
                <w:color w:val="000000" w:themeColor="text1"/>
                <w:sz w:val="18"/>
                <w:szCs w:val="21"/>
              </w:rPr>
            </w:pPr>
            <w:r w:rsidRPr="00AD5BB6">
              <w:rPr>
                <w:rFonts w:ascii="Times New Roman" w:eastAsiaTheme="minorEastAsia" w:hAnsi="Times New Roman" w:hint="eastAsia"/>
                <w:color w:val="000000" w:themeColor="text1"/>
                <w:sz w:val="18"/>
                <w:szCs w:val="21"/>
              </w:rPr>
              <w:t>占域名总数比例</w:t>
            </w:r>
          </w:p>
        </w:tc>
      </w:tr>
      <w:tr w:rsidR="007D71E8" w:rsidRPr="00AD5BB6" w14:paraId="0C8B698D" w14:textId="77777777" w:rsidTr="004C6A28">
        <w:trPr>
          <w:trHeight w:val="300"/>
          <w:jc w:val="center"/>
        </w:trPr>
        <w:tc>
          <w:tcPr>
            <w:tcW w:w="1588" w:type="pct"/>
            <w:tcBorders>
              <w:left w:val="nil"/>
              <w:bottom w:val="nil"/>
            </w:tcBorders>
            <w:noWrap/>
            <w:vAlign w:val="center"/>
          </w:tcPr>
          <w:p w14:paraId="50F9198B" w14:textId="3BCCC852"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Pr>
                <w:rFonts w:ascii="Times New Roman" w:eastAsiaTheme="minorEastAsia" w:hAnsi="Times New Roman"/>
                <w:color w:val="000000" w:themeColor="text1"/>
                <w:sz w:val="18"/>
                <w:szCs w:val="21"/>
              </w:rPr>
              <w:t>.</w:t>
            </w:r>
            <w:r w:rsidRPr="007D71E8">
              <w:rPr>
                <w:rFonts w:ascii="Times New Roman" w:eastAsiaTheme="minorEastAsia" w:hAnsi="Times New Roman"/>
                <w:color w:val="000000" w:themeColor="text1"/>
                <w:sz w:val="18"/>
                <w:szCs w:val="21"/>
              </w:rPr>
              <w:t>CN</w:t>
            </w:r>
          </w:p>
        </w:tc>
        <w:tc>
          <w:tcPr>
            <w:tcW w:w="1707" w:type="pct"/>
            <w:tcBorders>
              <w:bottom w:val="nil"/>
            </w:tcBorders>
            <w:noWrap/>
            <w:vAlign w:val="center"/>
          </w:tcPr>
          <w:p w14:paraId="7F55C355" w14:textId="2EDB0AA7"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17</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861</w:t>
            </w:r>
            <w:r>
              <w:rPr>
                <w:rFonts w:ascii="Times New Roman" w:eastAsiaTheme="minorEastAsia" w:hAnsi="Times New Roman" w:hint="eastAsia"/>
                <w:color w:val="000000" w:themeColor="text1"/>
                <w:sz w:val="18"/>
                <w:szCs w:val="21"/>
              </w:rPr>
              <w:t>,</w:t>
            </w:r>
            <w:r w:rsidRPr="007D71E8">
              <w:rPr>
                <w:rFonts w:ascii="Times New Roman" w:eastAsiaTheme="minorEastAsia" w:hAnsi="Times New Roman" w:hint="eastAsia"/>
                <w:color w:val="000000" w:themeColor="text1"/>
                <w:sz w:val="18"/>
                <w:szCs w:val="21"/>
              </w:rPr>
              <w:t>269</w:t>
            </w:r>
          </w:p>
        </w:tc>
        <w:tc>
          <w:tcPr>
            <w:tcW w:w="1705" w:type="pct"/>
            <w:tcBorders>
              <w:bottom w:val="nil"/>
              <w:right w:val="nil"/>
            </w:tcBorders>
            <w:noWrap/>
            <w:vAlign w:val="center"/>
          </w:tcPr>
          <w:p w14:paraId="18338BEB" w14:textId="7EC5967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52.8%</w:t>
            </w:r>
          </w:p>
        </w:tc>
      </w:tr>
      <w:tr w:rsidR="007D71E8" w:rsidRPr="00AD5BB6" w14:paraId="5AD8AA61" w14:textId="77777777" w:rsidTr="004C6A28">
        <w:trPr>
          <w:trHeight w:val="300"/>
          <w:jc w:val="center"/>
        </w:trPr>
        <w:tc>
          <w:tcPr>
            <w:tcW w:w="1588" w:type="pct"/>
            <w:tcBorders>
              <w:top w:val="nil"/>
              <w:left w:val="nil"/>
              <w:bottom w:val="nil"/>
            </w:tcBorders>
            <w:noWrap/>
            <w:vAlign w:val="center"/>
          </w:tcPr>
          <w:p w14:paraId="5B5CFC05" w14:textId="068C593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.C</w:t>
            </w:r>
            <w:r>
              <w:rPr>
                <w:rFonts w:ascii="Times New Roman" w:eastAsiaTheme="minorEastAsia" w:hAnsi="Times New Roman"/>
                <w:color w:val="000000" w:themeColor="text1"/>
                <w:sz w:val="18"/>
                <w:szCs w:val="21"/>
              </w:rPr>
              <w:t>OM</w:t>
            </w:r>
          </w:p>
        </w:tc>
        <w:tc>
          <w:tcPr>
            <w:tcW w:w="1707" w:type="pct"/>
            <w:tcBorders>
              <w:top w:val="nil"/>
              <w:bottom w:val="nil"/>
            </w:tcBorders>
            <w:noWrap/>
            <w:vAlign w:val="center"/>
          </w:tcPr>
          <w:p w14:paraId="193D35B1" w14:textId="0E2EDF0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10</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093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729</w:t>
            </w:r>
          </w:p>
        </w:tc>
        <w:tc>
          <w:tcPr>
            <w:tcW w:w="1705" w:type="pct"/>
            <w:tcBorders>
              <w:top w:val="nil"/>
              <w:bottom w:val="nil"/>
              <w:right w:val="nil"/>
            </w:tcBorders>
            <w:noWrap/>
            <w:vAlign w:val="center"/>
          </w:tcPr>
          <w:p w14:paraId="5C419407" w14:textId="34DF7DB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29.9%</w:t>
            </w:r>
          </w:p>
        </w:tc>
      </w:tr>
      <w:tr w:rsidR="007D71E8" w:rsidRPr="00AD5BB6" w14:paraId="2504D6B5" w14:textId="77777777" w:rsidTr="004C6A28">
        <w:trPr>
          <w:trHeight w:val="300"/>
          <w:jc w:val="center"/>
        </w:trPr>
        <w:tc>
          <w:tcPr>
            <w:tcW w:w="1588" w:type="pct"/>
            <w:tcBorders>
              <w:top w:val="nil"/>
              <w:left w:val="nil"/>
              <w:bottom w:val="nil"/>
            </w:tcBorders>
            <w:noWrap/>
            <w:vAlign w:val="center"/>
          </w:tcPr>
          <w:p w14:paraId="450D4346" w14:textId="2879C07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.N</w:t>
            </w:r>
            <w:r>
              <w:rPr>
                <w:rFonts w:ascii="Times New Roman" w:eastAsiaTheme="minorEastAsia" w:hAnsi="Times New Roman"/>
                <w:color w:val="000000" w:themeColor="text1"/>
                <w:sz w:val="18"/>
                <w:szCs w:val="21"/>
              </w:rPr>
              <w:t>ET</w:t>
            </w:r>
          </w:p>
        </w:tc>
        <w:tc>
          <w:tcPr>
            <w:tcW w:w="1707" w:type="pct"/>
            <w:tcBorders>
              <w:top w:val="nil"/>
              <w:bottom w:val="nil"/>
            </w:tcBorders>
            <w:noWrap/>
            <w:vAlign w:val="center"/>
          </w:tcPr>
          <w:p w14:paraId="28DAADD2" w14:textId="372E3A47"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893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198</w:t>
            </w:r>
          </w:p>
        </w:tc>
        <w:tc>
          <w:tcPr>
            <w:tcW w:w="1705" w:type="pct"/>
            <w:tcBorders>
              <w:top w:val="nil"/>
              <w:bottom w:val="nil"/>
              <w:right w:val="nil"/>
            </w:tcBorders>
            <w:noWrap/>
            <w:vAlign w:val="center"/>
          </w:tcPr>
          <w:p w14:paraId="684B1F83" w14:textId="187C641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2.6%</w:t>
            </w:r>
          </w:p>
        </w:tc>
      </w:tr>
      <w:tr w:rsidR="007D71E8" w:rsidRPr="00AD5BB6" w14:paraId="7A229C0E" w14:textId="77777777" w:rsidTr="004C6A28">
        <w:trPr>
          <w:trHeight w:val="300"/>
          <w:jc w:val="center"/>
        </w:trPr>
        <w:tc>
          <w:tcPr>
            <w:tcW w:w="1588" w:type="pct"/>
            <w:tcBorders>
              <w:top w:val="nil"/>
              <w:left w:val="nil"/>
              <w:bottom w:val="nil"/>
            </w:tcBorders>
            <w:noWrap/>
            <w:vAlign w:val="center"/>
          </w:tcPr>
          <w:p w14:paraId="45ADA9BB" w14:textId="61D8C92D"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Pr>
                <w:rFonts w:ascii="Times New Roman" w:eastAsiaTheme="minorEastAsia" w:hAnsi="Times New Roman" w:hint="eastAsia"/>
                <w:color w:val="000000" w:themeColor="text1"/>
                <w:sz w:val="18"/>
                <w:szCs w:val="21"/>
              </w:rPr>
              <w:t>.</w:t>
            </w:r>
            <w:r w:rsidRPr="007D71E8">
              <w:rPr>
                <w:rFonts w:ascii="Times New Roman" w:eastAsiaTheme="minorEastAsia" w:hAnsi="Times New Roman" w:hint="eastAsia"/>
                <w:color w:val="000000" w:themeColor="text1"/>
                <w:sz w:val="18"/>
                <w:szCs w:val="21"/>
              </w:rPr>
              <w:t>中国</w:t>
            </w:r>
          </w:p>
        </w:tc>
        <w:tc>
          <w:tcPr>
            <w:tcW w:w="1707" w:type="pct"/>
            <w:tcBorders>
              <w:top w:val="nil"/>
              <w:bottom w:val="nil"/>
            </w:tcBorders>
            <w:noWrap/>
            <w:vAlign w:val="center"/>
          </w:tcPr>
          <w:p w14:paraId="32554BD1" w14:textId="037E748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186</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292</w:t>
            </w:r>
          </w:p>
        </w:tc>
        <w:tc>
          <w:tcPr>
            <w:tcW w:w="1705" w:type="pct"/>
            <w:tcBorders>
              <w:top w:val="nil"/>
              <w:bottom w:val="nil"/>
              <w:right w:val="nil"/>
            </w:tcBorders>
            <w:noWrap/>
            <w:vAlign w:val="center"/>
          </w:tcPr>
          <w:p w14:paraId="0D4A6573" w14:textId="7825233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0.6%</w:t>
            </w:r>
          </w:p>
        </w:tc>
      </w:tr>
      <w:tr w:rsidR="007D71E8" w:rsidRPr="00AD5BB6" w14:paraId="6F1101E1" w14:textId="77777777" w:rsidTr="004C6A28">
        <w:trPr>
          <w:trHeight w:val="300"/>
          <w:jc w:val="center"/>
        </w:trPr>
        <w:tc>
          <w:tcPr>
            <w:tcW w:w="1588" w:type="pct"/>
            <w:tcBorders>
              <w:top w:val="nil"/>
              <w:left w:val="nil"/>
              <w:bottom w:val="nil"/>
            </w:tcBorders>
            <w:noWrap/>
            <w:vAlign w:val="center"/>
          </w:tcPr>
          <w:p w14:paraId="1CC9B688" w14:textId="7C0AD606"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Pr>
                <w:rFonts w:ascii="Times New Roman" w:eastAsiaTheme="minorEastAsia" w:hAnsi="Times New Roman"/>
                <w:color w:val="000000" w:themeColor="text1"/>
                <w:sz w:val="18"/>
                <w:szCs w:val="21"/>
              </w:rPr>
              <w:t>.ORG</w:t>
            </w:r>
          </w:p>
        </w:tc>
        <w:tc>
          <w:tcPr>
            <w:tcW w:w="1707" w:type="pct"/>
            <w:tcBorders>
              <w:top w:val="nil"/>
              <w:bottom w:val="nil"/>
            </w:tcBorders>
            <w:noWrap/>
            <w:vAlign w:val="center"/>
          </w:tcPr>
          <w:p w14:paraId="016C3330" w14:textId="25487A57"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55</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990</w:t>
            </w:r>
          </w:p>
        </w:tc>
        <w:tc>
          <w:tcPr>
            <w:tcW w:w="1705" w:type="pct"/>
            <w:tcBorders>
              <w:top w:val="nil"/>
              <w:bottom w:val="nil"/>
              <w:right w:val="nil"/>
            </w:tcBorders>
            <w:noWrap/>
            <w:vAlign w:val="center"/>
          </w:tcPr>
          <w:p w14:paraId="2EF45942" w14:textId="355B72C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0.2%</w:t>
            </w:r>
          </w:p>
        </w:tc>
      </w:tr>
      <w:tr w:rsidR="007D71E8" w:rsidRPr="00AD5BB6" w14:paraId="1DE0CCF4" w14:textId="77777777" w:rsidTr="004C6A28">
        <w:trPr>
          <w:trHeight w:val="300"/>
          <w:jc w:val="center"/>
        </w:trPr>
        <w:tc>
          <w:tcPr>
            <w:tcW w:w="1588" w:type="pct"/>
            <w:tcBorders>
              <w:top w:val="nil"/>
              <w:left w:val="nil"/>
              <w:bottom w:val="nil"/>
            </w:tcBorders>
            <w:noWrap/>
            <w:vAlign w:val="center"/>
          </w:tcPr>
          <w:p w14:paraId="7A821653" w14:textId="59A17D0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.I</w:t>
            </w:r>
            <w:r>
              <w:rPr>
                <w:rFonts w:ascii="Times New Roman" w:eastAsiaTheme="minorEastAsia" w:hAnsi="Times New Roman"/>
                <w:color w:val="000000" w:themeColor="text1"/>
                <w:sz w:val="18"/>
                <w:szCs w:val="21"/>
              </w:rPr>
              <w:t>N</w:t>
            </w:r>
            <w:r w:rsidR="00F074A9">
              <w:rPr>
                <w:rFonts w:ascii="Times New Roman" w:eastAsiaTheme="minorEastAsia" w:hAnsi="Times New Roman" w:hint="eastAsia"/>
                <w:color w:val="000000" w:themeColor="text1"/>
                <w:sz w:val="18"/>
                <w:szCs w:val="21"/>
              </w:rPr>
              <w:t>F</w:t>
            </w:r>
            <w:r>
              <w:rPr>
                <w:rFonts w:ascii="Times New Roman" w:eastAsiaTheme="minorEastAsia" w:hAnsi="Times New Roman"/>
                <w:color w:val="000000" w:themeColor="text1"/>
                <w:sz w:val="18"/>
                <w:szCs w:val="21"/>
              </w:rPr>
              <w:t>O</w:t>
            </w:r>
          </w:p>
        </w:tc>
        <w:tc>
          <w:tcPr>
            <w:tcW w:w="1707" w:type="pct"/>
            <w:tcBorders>
              <w:top w:val="nil"/>
              <w:bottom w:val="nil"/>
            </w:tcBorders>
            <w:noWrap/>
            <w:vAlign w:val="center"/>
          </w:tcPr>
          <w:p w14:paraId="6B9F60DD" w14:textId="688A30A6"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36</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313</w:t>
            </w:r>
          </w:p>
        </w:tc>
        <w:tc>
          <w:tcPr>
            <w:tcW w:w="1705" w:type="pct"/>
            <w:tcBorders>
              <w:top w:val="nil"/>
              <w:bottom w:val="nil"/>
              <w:right w:val="nil"/>
            </w:tcBorders>
            <w:noWrap/>
            <w:vAlign w:val="center"/>
          </w:tcPr>
          <w:p w14:paraId="5C540215" w14:textId="659C7F40"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0.1%</w:t>
            </w:r>
          </w:p>
        </w:tc>
      </w:tr>
      <w:tr w:rsidR="007D71E8" w:rsidRPr="00AD5BB6" w14:paraId="55C5BD9B" w14:textId="77777777" w:rsidTr="004C6A28">
        <w:trPr>
          <w:trHeight w:val="300"/>
          <w:jc w:val="center"/>
        </w:trPr>
        <w:tc>
          <w:tcPr>
            <w:tcW w:w="1588" w:type="pct"/>
            <w:tcBorders>
              <w:top w:val="nil"/>
              <w:left w:val="nil"/>
              <w:bottom w:val="nil"/>
            </w:tcBorders>
            <w:noWrap/>
            <w:vAlign w:val="center"/>
          </w:tcPr>
          <w:p w14:paraId="542360A4" w14:textId="6488D86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.B</w:t>
            </w:r>
            <w:r>
              <w:rPr>
                <w:rFonts w:ascii="Times New Roman" w:eastAsiaTheme="minorEastAsia" w:hAnsi="Times New Roman"/>
                <w:color w:val="000000" w:themeColor="text1"/>
                <w:sz w:val="18"/>
                <w:szCs w:val="21"/>
              </w:rPr>
              <w:t>IZ</w:t>
            </w:r>
          </w:p>
        </w:tc>
        <w:tc>
          <w:tcPr>
            <w:tcW w:w="1707" w:type="pct"/>
            <w:tcBorders>
              <w:top w:val="nil"/>
              <w:bottom w:val="nil"/>
            </w:tcBorders>
            <w:noWrap/>
            <w:vAlign w:val="center"/>
          </w:tcPr>
          <w:p w14:paraId="6C3F4FAA" w14:textId="1879305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23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296</w:t>
            </w:r>
          </w:p>
        </w:tc>
        <w:tc>
          <w:tcPr>
            <w:tcW w:w="1705" w:type="pct"/>
            <w:tcBorders>
              <w:top w:val="nil"/>
              <w:bottom w:val="nil"/>
              <w:right w:val="nil"/>
            </w:tcBorders>
            <w:noWrap/>
            <w:vAlign w:val="center"/>
          </w:tcPr>
          <w:p w14:paraId="53E00FAA" w14:textId="632748E8"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0.1%</w:t>
            </w:r>
          </w:p>
        </w:tc>
      </w:tr>
      <w:tr w:rsidR="007D71E8" w:rsidRPr="00AD5BB6" w14:paraId="15EE0C55" w14:textId="77777777" w:rsidTr="004C6A28">
        <w:trPr>
          <w:trHeight w:val="300"/>
          <w:jc w:val="center"/>
        </w:trPr>
        <w:tc>
          <w:tcPr>
            <w:tcW w:w="1588" w:type="pct"/>
            <w:tcBorders>
              <w:top w:val="nil"/>
              <w:left w:val="nil"/>
              <w:bottom w:val="nil"/>
            </w:tcBorders>
            <w:noWrap/>
            <w:vAlign w:val="center"/>
          </w:tcPr>
          <w:p w14:paraId="1E07BCC6" w14:textId="7C6EA56A"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New</w:t>
            </w:r>
            <w:r>
              <w:rPr>
                <w:rFonts w:ascii="Times New Roman" w:eastAsiaTheme="minorEastAsia" w:hAnsi="Times New Roman"/>
                <w:color w:val="000000" w:themeColor="text1"/>
                <w:sz w:val="18"/>
                <w:szCs w:val="21"/>
              </w:rPr>
              <w:t xml:space="preserve"> </w:t>
            </w:r>
            <w:r w:rsidRPr="007D71E8">
              <w:rPr>
                <w:rFonts w:ascii="Times New Roman" w:eastAsiaTheme="minorEastAsia" w:hAnsi="Times New Roman"/>
                <w:color w:val="000000" w:themeColor="text1"/>
                <w:sz w:val="18"/>
                <w:szCs w:val="21"/>
              </w:rPr>
              <w:t>gTLD</w:t>
            </w:r>
          </w:p>
        </w:tc>
        <w:tc>
          <w:tcPr>
            <w:tcW w:w="1707" w:type="pct"/>
            <w:tcBorders>
              <w:top w:val="nil"/>
              <w:bottom w:val="nil"/>
            </w:tcBorders>
            <w:noWrap/>
            <w:vAlign w:val="center"/>
          </w:tcPr>
          <w:p w14:paraId="29E1CD20" w14:textId="6C8349D9"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4</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590</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705</w:t>
            </w:r>
          </w:p>
        </w:tc>
        <w:tc>
          <w:tcPr>
            <w:tcW w:w="1705" w:type="pct"/>
            <w:tcBorders>
              <w:top w:val="nil"/>
              <w:bottom w:val="nil"/>
              <w:right w:val="nil"/>
            </w:tcBorders>
            <w:noWrap/>
            <w:vAlign w:val="center"/>
          </w:tcPr>
          <w:p w14:paraId="56870C41" w14:textId="70750965"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13.6%</w:t>
            </w:r>
          </w:p>
        </w:tc>
      </w:tr>
      <w:tr w:rsidR="007D71E8" w:rsidRPr="00AD5BB6" w14:paraId="65A30AE8" w14:textId="77777777" w:rsidTr="004C6A28">
        <w:trPr>
          <w:trHeight w:val="300"/>
          <w:jc w:val="center"/>
        </w:trPr>
        <w:tc>
          <w:tcPr>
            <w:tcW w:w="1588" w:type="pct"/>
            <w:tcBorders>
              <w:top w:val="nil"/>
              <w:left w:val="nil"/>
              <w:bottom w:val="single" w:sz="4" w:space="0" w:color="auto"/>
            </w:tcBorders>
            <w:noWrap/>
            <w:vAlign w:val="center"/>
          </w:tcPr>
          <w:p w14:paraId="685BCFE0" w14:textId="0AA39D76"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其他</w:t>
            </w:r>
          </w:p>
        </w:tc>
        <w:tc>
          <w:tcPr>
            <w:tcW w:w="1707" w:type="pct"/>
            <w:tcBorders>
              <w:top w:val="nil"/>
              <w:bottom w:val="single" w:sz="4" w:space="0" w:color="auto"/>
            </w:tcBorders>
            <w:noWrap/>
            <w:vAlign w:val="center"/>
          </w:tcPr>
          <w:p w14:paraId="2542AAA7" w14:textId="03B4F728"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64</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403</w:t>
            </w:r>
          </w:p>
        </w:tc>
        <w:tc>
          <w:tcPr>
            <w:tcW w:w="1705" w:type="pct"/>
            <w:tcBorders>
              <w:top w:val="nil"/>
              <w:bottom w:val="single" w:sz="4" w:space="0" w:color="auto"/>
              <w:right w:val="nil"/>
            </w:tcBorders>
            <w:noWrap/>
            <w:vAlign w:val="center"/>
          </w:tcPr>
          <w:p w14:paraId="0999A030" w14:textId="531DCA9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0.2%</w:t>
            </w:r>
          </w:p>
        </w:tc>
      </w:tr>
      <w:tr w:rsidR="007D71E8" w:rsidRPr="00AD5BB6" w14:paraId="45E8C542" w14:textId="77777777" w:rsidTr="004C6A28">
        <w:trPr>
          <w:trHeight w:val="300"/>
          <w:jc w:val="center"/>
        </w:trPr>
        <w:tc>
          <w:tcPr>
            <w:tcW w:w="1588" w:type="pct"/>
            <w:tcBorders>
              <w:top w:val="single" w:sz="4" w:space="0" w:color="auto"/>
              <w:left w:val="nil"/>
              <w:bottom w:val="single" w:sz="4" w:space="0" w:color="auto"/>
            </w:tcBorders>
            <w:noWrap/>
            <w:vAlign w:val="center"/>
          </w:tcPr>
          <w:p w14:paraId="3AE64C56" w14:textId="4774EF72"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合计</w:t>
            </w:r>
          </w:p>
        </w:tc>
        <w:tc>
          <w:tcPr>
            <w:tcW w:w="1707" w:type="pct"/>
            <w:tcBorders>
              <w:top w:val="single" w:sz="4" w:space="0" w:color="auto"/>
              <w:bottom w:val="single" w:sz="4" w:space="0" w:color="auto"/>
            </w:tcBorders>
            <w:noWrap/>
            <w:vAlign w:val="center"/>
          </w:tcPr>
          <w:p w14:paraId="300B41DB" w14:textId="03CBB65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33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805</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195</w:t>
            </w:r>
          </w:p>
        </w:tc>
        <w:tc>
          <w:tcPr>
            <w:tcW w:w="1705" w:type="pct"/>
            <w:tcBorders>
              <w:top w:val="single" w:sz="4" w:space="0" w:color="auto"/>
              <w:bottom w:val="single" w:sz="4" w:space="0" w:color="auto"/>
              <w:right w:val="nil"/>
            </w:tcBorders>
            <w:noWrap/>
            <w:vAlign w:val="center"/>
          </w:tcPr>
          <w:p w14:paraId="3AEA3464" w14:textId="0D47044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100.0%</w:t>
            </w:r>
          </w:p>
        </w:tc>
      </w:tr>
    </w:tbl>
    <w:p w14:paraId="7D32BB9A" w14:textId="77777777" w:rsidR="001D5B79" w:rsidRDefault="001D5B79" w:rsidP="001F0F74">
      <w:pPr>
        <w:pStyle w:val="ae"/>
        <w:spacing w:before="156"/>
      </w:pPr>
    </w:p>
    <w:p w14:paraId="0DE44228" w14:textId="59FC95EE" w:rsidR="00D663D9" w:rsidRPr="00AD5BB6" w:rsidRDefault="00D663D9" w:rsidP="001F0F74">
      <w:pPr>
        <w:pStyle w:val="ae"/>
        <w:spacing w:before="156"/>
      </w:pPr>
      <w:r w:rsidRPr="00AD5BB6">
        <w:rPr>
          <w:rFonts w:hint="eastAsia"/>
        </w:rPr>
        <w:lastRenderedPageBreak/>
        <w:t>表</w:t>
      </w:r>
      <w:r w:rsidRPr="00AD5BB6">
        <w:t xml:space="preserve"> </w:t>
      </w:r>
      <w:r w:rsidRPr="00AD5BB6">
        <w:fldChar w:fldCharType="begin"/>
      </w:r>
      <w:r w:rsidRPr="00AD5BB6">
        <w:instrText xml:space="preserve"> SEQ </w:instrText>
      </w:r>
      <w:r w:rsidRPr="00AD5BB6">
        <w:rPr>
          <w:rFonts w:hint="eastAsia"/>
        </w:rPr>
        <w:instrText>表</w:instrText>
      </w:r>
      <w:r w:rsidRPr="00AD5BB6">
        <w:instrText xml:space="preserve"> \* ARABIC </w:instrText>
      </w:r>
      <w:r w:rsidRPr="00AD5BB6">
        <w:fldChar w:fldCharType="separate"/>
      </w:r>
      <w:r w:rsidR="00162241">
        <w:rPr>
          <w:noProof/>
        </w:rPr>
        <w:t>3</w:t>
      </w:r>
      <w:r w:rsidRPr="00AD5BB6">
        <w:fldChar w:fldCharType="end"/>
      </w:r>
      <w:r w:rsidRPr="00AD5BB6">
        <w:t xml:space="preserve">  </w:t>
      </w:r>
      <w:r w:rsidRPr="00AD5BB6">
        <w:rPr>
          <w:rFonts w:hint="eastAsia"/>
        </w:rPr>
        <w:t>分类“</w:t>
      </w:r>
      <w:r w:rsidRPr="00AD5BB6">
        <w:t>.CN</w:t>
      </w:r>
      <w:r w:rsidRPr="00AD5BB6">
        <w:rPr>
          <w:rFonts w:hint="eastAsia"/>
        </w:rPr>
        <w:t>”域名数</w:t>
      </w:r>
    </w:p>
    <w:tbl>
      <w:tblPr>
        <w:tblStyle w:val="1a"/>
        <w:tblW w:w="3604" w:type="pct"/>
        <w:jc w:val="center"/>
        <w:tblBorders>
          <w:top w:val="double" w:sz="4" w:space="0" w:color="auto"/>
          <w:left w:val="none" w:sz="0" w:space="0" w:color="auto"/>
          <w:right w:val="none" w:sz="0" w:space="0" w:color="auto"/>
        </w:tblBorders>
        <w:tblLook w:val="00A0" w:firstRow="1" w:lastRow="0" w:firstColumn="1" w:lastColumn="0" w:noHBand="0" w:noVBand="0"/>
      </w:tblPr>
      <w:tblGrid>
        <w:gridCol w:w="1652"/>
        <w:gridCol w:w="2154"/>
        <w:gridCol w:w="2152"/>
      </w:tblGrid>
      <w:tr w:rsidR="00D663D9" w:rsidRPr="00AD5BB6" w14:paraId="4DE090F7" w14:textId="77777777" w:rsidTr="00512DCC">
        <w:trPr>
          <w:trHeight w:val="300"/>
          <w:tblHeader/>
          <w:jc w:val="center"/>
        </w:trPr>
        <w:tc>
          <w:tcPr>
            <w:tcW w:w="1386" w:type="pct"/>
            <w:tcBorders>
              <w:top w:val="double" w:sz="4" w:space="0" w:color="auto"/>
              <w:bottom w:val="single" w:sz="4" w:space="0" w:color="auto"/>
            </w:tcBorders>
            <w:noWrap/>
          </w:tcPr>
          <w:p w14:paraId="08CAAF75" w14:textId="77777777" w:rsidR="00D663D9" w:rsidRPr="00AD5BB6" w:rsidRDefault="00D663D9" w:rsidP="00FB51A9">
            <w:pPr>
              <w:spacing w:line="240" w:lineRule="auto"/>
              <w:ind w:firstLineChars="0" w:firstLine="0"/>
              <w:jc w:val="center"/>
              <w:rPr>
                <w:rFonts w:ascii="Times New Roman" w:eastAsiaTheme="minorEastAsia" w:hAnsi="Times New Roman" w:cs="宋体"/>
                <w:color w:val="000000" w:themeColor="text1"/>
                <w:sz w:val="18"/>
                <w:szCs w:val="18"/>
              </w:rPr>
            </w:pPr>
          </w:p>
        </w:tc>
        <w:tc>
          <w:tcPr>
            <w:tcW w:w="1808" w:type="pct"/>
            <w:tcBorders>
              <w:top w:val="double" w:sz="4" w:space="0" w:color="auto"/>
              <w:bottom w:val="single" w:sz="4" w:space="0" w:color="auto"/>
            </w:tcBorders>
            <w:noWrap/>
          </w:tcPr>
          <w:p w14:paraId="62B9D473" w14:textId="77777777" w:rsidR="00D663D9" w:rsidRPr="00AD5BB6" w:rsidRDefault="00D663D9" w:rsidP="00FB51A9">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数量（个）</w:t>
            </w:r>
          </w:p>
        </w:tc>
        <w:tc>
          <w:tcPr>
            <w:tcW w:w="1806" w:type="pct"/>
            <w:tcBorders>
              <w:top w:val="double" w:sz="4" w:space="0" w:color="auto"/>
              <w:bottom w:val="single" w:sz="4" w:space="0" w:color="auto"/>
            </w:tcBorders>
            <w:noWrap/>
          </w:tcPr>
          <w:p w14:paraId="0E181B6B" w14:textId="77777777" w:rsidR="00D663D9" w:rsidRPr="00AD5BB6" w:rsidRDefault="00D663D9" w:rsidP="00FB51A9">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占“</w:t>
            </w:r>
            <w:r w:rsidRPr="00AD5BB6">
              <w:rPr>
                <w:rFonts w:ascii="Times New Roman" w:hAnsi="Times New Roman"/>
                <w:color w:val="000000" w:themeColor="text1"/>
                <w:sz w:val="18"/>
                <w:szCs w:val="18"/>
              </w:rPr>
              <w:t>.CN</w:t>
            </w:r>
            <w:r w:rsidRPr="00AD5BB6">
              <w:rPr>
                <w:rFonts w:ascii="Times New Roman" w:hAnsi="Times New Roman" w:hint="eastAsia"/>
                <w:color w:val="000000" w:themeColor="text1"/>
                <w:sz w:val="18"/>
                <w:szCs w:val="18"/>
              </w:rPr>
              <w:t>”域名总数比例</w:t>
            </w:r>
          </w:p>
        </w:tc>
      </w:tr>
      <w:tr w:rsidR="004C6A28" w:rsidRPr="00AD5BB6" w14:paraId="6D75FA08" w14:textId="77777777" w:rsidTr="00512DCC">
        <w:trPr>
          <w:trHeight w:val="300"/>
          <w:jc w:val="center"/>
        </w:trPr>
        <w:tc>
          <w:tcPr>
            <w:tcW w:w="1386" w:type="pct"/>
            <w:tcBorders>
              <w:top w:val="single" w:sz="4" w:space="0" w:color="auto"/>
              <w:bottom w:val="nil"/>
              <w:right w:val="single" w:sz="4" w:space="0" w:color="auto"/>
            </w:tcBorders>
            <w:noWrap/>
          </w:tcPr>
          <w:p w14:paraId="3B263D4E"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.cn</w:t>
            </w:r>
          </w:p>
        </w:tc>
        <w:tc>
          <w:tcPr>
            <w:tcW w:w="1808" w:type="pct"/>
            <w:tcBorders>
              <w:top w:val="single" w:sz="4" w:space="0" w:color="auto"/>
              <w:left w:val="single" w:sz="4" w:space="0" w:color="auto"/>
              <w:bottom w:val="nil"/>
              <w:right w:val="single" w:sz="4" w:space="0" w:color="auto"/>
            </w:tcBorders>
            <w:noWrap/>
            <w:vAlign w:val="bottom"/>
          </w:tcPr>
          <w:p w14:paraId="450AB08D" w14:textId="30A3D9E9"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13</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262</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805</w:t>
            </w:r>
          </w:p>
        </w:tc>
        <w:tc>
          <w:tcPr>
            <w:tcW w:w="1806" w:type="pct"/>
            <w:tcBorders>
              <w:top w:val="single" w:sz="4" w:space="0" w:color="auto"/>
              <w:left w:val="single" w:sz="4" w:space="0" w:color="auto"/>
              <w:bottom w:val="nil"/>
            </w:tcBorders>
            <w:noWrap/>
            <w:vAlign w:val="center"/>
          </w:tcPr>
          <w:p w14:paraId="4623FB8C" w14:textId="390BF3E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74.3%</w:t>
            </w:r>
          </w:p>
        </w:tc>
      </w:tr>
      <w:tr w:rsidR="004C6A28" w:rsidRPr="00AD5BB6" w14:paraId="28443C20" w14:textId="77777777" w:rsidTr="00512DCC">
        <w:trPr>
          <w:trHeight w:val="300"/>
          <w:jc w:val="center"/>
        </w:trPr>
        <w:tc>
          <w:tcPr>
            <w:tcW w:w="1386" w:type="pct"/>
            <w:tcBorders>
              <w:top w:val="nil"/>
              <w:bottom w:val="nil"/>
              <w:right w:val="single" w:sz="4" w:space="0" w:color="auto"/>
            </w:tcBorders>
            <w:noWrap/>
          </w:tcPr>
          <w:p w14:paraId="6205EC6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.com.cn</w:t>
            </w:r>
          </w:p>
        </w:tc>
        <w:tc>
          <w:tcPr>
            <w:tcW w:w="1808" w:type="pct"/>
            <w:tcBorders>
              <w:top w:val="nil"/>
              <w:left w:val="single" w:sz="4" w:space="0" w:color="auto"/>
              <w:bottom w:val="nil"/>
              <w:right w:val="single" w:sz="4" w:space="0" w:color="auto"/>
            </w:tcBorders>
            <w:noWrap/>
            <w:vAlign w:val="bottom"/>
          </w:tcPr>
          <w:p w14:paraId="184A3F99" w14:textId="21AE18BF"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2</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783</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035</w:t>
            </w:r>
          </w:p>
        </w:tc>
        <w:tc>
          <w:tcPr>
            <w:tcW w:w="1806" w:type="pct"/>
            <w:tcBorders>
              <w:top w:val="nil"/>
              <w:left w:val="single" w:sz="4" w:space="0" w:color="auto"/>
              <w:bottom w:val="nil"/>
            </w:tcBorders>
            <w:noWrap/>
            <w:vAlign w:val="center"/>
          </w:tcPr>
          <w:p w14:paraId="73769BCF" w14:textId="046A579B"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15.6%</w:t>
            </w:r>
          </w:p>
        </w:tc>
      </w:tr>
      <w:tr w:rsidR="004C6A28" w:rsidRPr="00AD5BB6" w14:paraId="062E6471" w14:textId="77777777" w:rsidTr="00512DCC">
        <w:trPr>
          <w:trHeight w:val="300"/>
          <w:jc w:val="center"/>
        </w:trPr>
        <w:tc>
          <w:tcPr>
            <w:tcW w:w="1386" w:type="pct"/>
            <w:tcBorders>
              <w:top w:val="nil"/>
              <w:bottom w:val="nil"/>
              <w:right w:val="single" w:sz="4" w:space="0" w:color="auto"/>
            </w:tcBorders>
            <w:noWrap/>
          </w:tcPr>
          <w:p w14:paraId="5CC36F1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.adm.CN</w:t>
            </w:r>
            <w:r w:rsidRPr="00B17651">
              <w:rPr>
                <w:rFonts w:ascii="timesnewroman" w:hAnsi="timesnewroman"/>
                <w:caps/>
                <w:color w:val="000000" w:themeColor="text1"/>
                <w:sz w:val="18"/>
                <w:szCs w:val="18"/>
                <w:vertAlign w:val="superscript"/>
              </w:rPr>
              <w:footnoteReference w:id="5"/>
            </w:r>
          </w:p>
        </w:tc>
        <w:tc>
          <w:tcPr>
            <w:tcW w:w="1808" w:type="pct"/>
            <w:tcBorders>
              <w:top w:val="nil"/>
              <w:left w:val="single" w:sz="4" w:space="0" w:color="auto"/>
              <w:bottom w:val="nil"/>
              <w:right w:val="single" w:sz="4" w:space="0" w:color="auto"/>
            </w:tcBorders>
            <w:noWrap/>
            <w:vAlign w:val="bottom"/>
          </w:tcPr>
          <w:p w14:paraId="5088B80A" w14:textId="2EF81EB8"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665</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900</w:t>
            </w:r>
          </w:p>
        </w:tc>
        <w:tc>
          <w:tcPr>
            <w:tcW w:w="1806" w:type="pct"/>
            <w:tcBorders>
              <w:top w:val="nil"/>
              <w:left w:val="single" w:sz="4" w:space="0" w:color="auto"/>
              <w:bottom w:val="nil"/>
            </w:tcBorders>
            <w:noWrap/>
            <w:vAlign w:val="center"/>
          </w:tcPr>
          <w:p w14:paraId="280941CF" w14:textId="64E8C586"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3.7%</w:t>
            </w:r>
          </w:p>
        </w:tc>
      </w:tr>
      <w:tr w:rsidR="004C6A28" w:rsidRPr="00AD5BB6" w14:paraId="2E8697A1" w14:textId="77777777" w:rsidTr="00512DCC">
        <w:trPr>
          <w:trHeight w:val="300"/>
          <w:jc w:val="center"/>
        </w:trPr>
        <w:tc>
          <w:tcPr>
            <w:tcW w:w="1386" w:type="pct"/>
            <w:tcBorders>
              <w:top w:val="nil"/>
              <w:bottom w:val="nil"/>
              <w:right w:val="single" w:sz="4" w:space="0" w:color="auto"/>
            </w:tcBorders>
            <w:noWrap/>
          </w:tcPr>
          <w:p w14:paraId="3CCFE60B"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.net.cn</w:t>
            </w:r>
          </w:p>
        </w:tc>
        <w:tc>
          <w:tcPr>
            <w:tcW w:w="1808" w:type="pct"/>
            <w:tcBorders>
              <w:top w:val="nil"/>
              <w:left w:val="single" w:sz="4" w:space="0" w:color="auto"/>
              <w:bottom w:val="nil"/>
              <w:right w:val="single" w:sz="4" w:space="0" w:color="auto"/>
            </w:tcBorders>
            <w:noWrap/>
            <w:vAlign w:val="bottom"/>
          </w:tcPr>
          <w:p w14:paraId="0EB9072B" w14:textId="7FBF4FAF"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610</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820</w:t>
            </w:r>
          </w:p>
        </w:tc>
        <w:tc>
          <w:tcPr>
            <w:tcW w:w="1806" w:type="pct"/>
            <w:tcBorders>
              <w:top w:val="nil"/>
              <w:left w:val="single" w:sz="4" w:space="0" w:color="auto"/>
              <w:bottom w:val="nil"/>
            </w:tcBorders>
            <w:noWrap/>
            <w:vAlign w:val="center"/>
          </w:tcPr>
          <w:p w14:paraId="6B54C7EC" w14:textId="26A31168"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3.4%</w:t>
            </w:r>
          </w:p>
        </w:tc>
      </w:tr>
      <w:tr w:rsidR="004C6A28" w:rsidRPr="00AD5BB6" w14:paraId="65203424" w14:textId="77777777" w:rsidTr="00512DCC">
        <w:trPr>
          <w:trHeight w:val="300"/>
          <w:jc w:val="center"/>
        </w:trPr>
        <w:tc>
          <w:tcPr>
            <w:tcW w:w="1386" w:type="pct"/>
            <w:tcBorders>
              <w:top w:val="nil"/>
              <w:bottom w:val="nil"/>
              <w:right w:val="single" w:sz="4" w:space="0" w:color="auto"/>
            </w:tcBorders>
            <w:noWrap/>
          </w:tcPr>
          <w:p w14:paraId="7C73CEBB"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.org.cn</w:t>
            </w:r>
          </w:p>
        </w:tc>
        <w:tc>
          <w:tcPr>
            <w:tcW w:w="1808" w:type="pct"/>
            <w:tcBorders>
              <w:top w:val="nil"/>
              <w:left w:val="single" w:sz="4" w:space="0" w:color="auto"/>
              <w:bottom w:val="nil"/>
              <w:right w:val="single" w:sz="4" w:space="0" w:color="auto"/>
            </w:tcBorders>
            <w:noWrap/>
            <w:vAlign w:val="bottom"/>
          </w:tcPr>
          <w:p w14:paraId="01CED493" w14:textId="6960DA6B"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486</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580</w:t>
            </w:r>
          </w:p>
        </w:tc>
        <w:tc>
          <w:tcPr>
            <w:tcW w:w="1806" w:type="pct"/>
            <w:tcBorders>
              <w:top w:val="nil"/>
              <w:left w:val="single" w:sz="4" w:space="0" w:color="auto"/>
              <w:bottom w:val="nil"/>
            </w:tcBorders>
            <w:noWrap/>
            <w:vAlign w:val="center"/>
          </w:tcPr>
          <w:p w14:paraId="76BDA998" w14:textId="40D81259"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2.7%</w:t>
            </w:r>
          </w:p>
        </w:tc>
      </w:tr>
      <w:tr w:rsidR="004C6A28" w:rsidRPr="00AD5BB6" w14:paraId="277F2C55" w14:textId="77777777" w:rsidTr="00512DCC">
        <w:trPr>
          <w:trHeight w:val="300"/>
          <w:jc w:val="center"/>
        </w:trPr>
        <w:tc>
          <w:tcPr>
            <w:tcW w:w="1386" w:type="pct"/>
            <w:tcBorders>
              <w:top w:val="nil"/>
              <w:bottom w:val="nil"/>
              <w:right w:val="single" w:sz="4" w:space="0" w:color="auto"/>
            </w:tcBorders>
            <w:noWrap/>
          </w:tcPr>
          <w:p w14:paraId="1F7D26AA"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.ac.cn</w:t>
            </w:r>
          </w:p>
        </w:tc>
        <w:tc>
          <w:tcPr>
            <w:tcW w:w="1808" w:type="pct"/>
            <w:tcBorders>
              <w:top w:val="nil"/>
              <w:left w:val="single" w:sz="4" w:space="0" w:color="auto"/>
              <w:bottom w:val="nil"/>
              <w:right w:val="single" w:sz="4" w:space="0" w:color="auto"/>
            </w:tcBorders>
            <w:noWrap/>
            <w:vAlign w:val="bottom"/>
          </w:tcPr>
          <w:p w14:paraId="1F411C94" w14:textId="43A81FCD"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30</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387</w:t>
            </w:r>
          </w:p>
        </w:tc>
        <w:tc>
          <w:tcPr>
            <w:tcW w:w="1806" w:type="pct"/>
            <w:tcBorders>
              <w:top w:val="nil"/>
              <w:left w:val="single" w:sz="4" w:space="0" w:color="auto"/>
              <w:bottom w:val="nil"/>
            </w:tcBorders>
            <w:noWrap/>
            <w:vAlign w:val="center"/>
          </w:tcPr>
          <w:p w14:paraId="1FF224EC" w14:textId="0C1FBB6A"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0.2%</w:t>
            </w:r>
          </w:p>
        </w:tc>
      </w:tr>
      <w:tr w:rsidR="004C6A28" w:rsidRPr="00AD5BB6" w14:paraId="4E8A55EA" w14:textId="77777777" w:rsidTr="00512DCC">
        <w:trPr>
          <w:trHeight w:val="300"/>
          <w:jc w:val="center"/>
        </w:trPr>
        <w:tc>
          <w:tcPr>
            <w:tcW w:w="1386" w:type="pct"/>
            <w:tcBorders>
              <w:top w:val="nil"/>
              <w:bottom w:val="nil"/>
              <w:right w:val="single" w:sz="4" w:space="0" w:color="auto"/>
            </w:tcBorders>
            <w:noWrap/>
          </w:tcPr>
          <w:p w14:paraId="54D46E0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.gov.cn</w:t>
            </w:r>
          </w:p>
        </w:tc>
        <w:tc>
          <w:tcPr>
            <w:tcW w:w="1808" w:type="pct"/>
            <w:tcBorders>
              <w:top w:val="nil"/>
              <w:left w:val="single" w:sz="4" w:space="0" w:color="auto"/>
              <w:bottom w:val="nil"/>
              <w:right w:val="single" w:sz="4" w:space="0" w:color="auto"/>
            </w:tcBorders>
            <w:noWrap/>
            <w:vAlign w:val="bottom"/>
          </w:tcPr>
          <w:p w14:paraId="748CEDE2" w14:textId="23D8C8A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14</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921</w:t>
            </w:r>
          </w:p>
        </w:tc>
        <w:tc>
          <w:tcPr>
            <w:tcW w:w="1806" w:type="pct"/>
            <w:tcBorders>
              <w:top w:val="nil"/>
              <w:left w:val="single" w:sz="4" w:space="0" w:color="auto"/>
              <w:bottom w:val="nil"/>
            </w:tcBorders>
            <w:noWrap/>
            <w:vAlign w:val="center"/>
          </w:tcPr>
          <w:p w14:paraId="5D8EE8EB" w14:textId="6CABEB7D"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0.1%</w:t>
            </w:r>
          </w:p>
        </w:tc>
      </w:tr>
      <w:tr w:rsidR="004C6A28" w:rsidRPr="00AD5BB6" w14:paraId="1746D98D" w14:textId="77777777" w:rsidTr="00512DCC">
        <w:trPr>
          <w:trHeight w:val="300"/>
          <w:jc w:val="center"/>
        </w:trPr>
        <w:tc>
          <w:tcPr>
            <w:tcW w:w="1386" w:type="pct"/>
            <w:tcBorders>
              <w:top w:val="nil"/>
              <w:bottom w:val="nil"/>
              <w:right w:val="single" w:sz="4" w:space="0" w:color="auto"/>
            </w:tcBorders>
            <w:noWrap/>
          </w:tcPr>
          <w:p w14:paraId="2C0EC3FB"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.edu.cn</w:t>
            </w:r>
          </w:p>
        </w:tc>
        <w:tc>
          <w:tcPr>
            <w:tcW w:w="1808" w:type="pct"/>
            <w:tcBorders>
              <w:top w:val="nil"/>
              <w:left w:val="single" w:sz="4" w:space="0" w:color="auto"/>
              <w:bottom w:val="nil"/>
              <w:right w:val="single" w:sz="4" w:space="0" w:color="auto"/>
            </w:tcBorders>
            <w:noWrap/>
            <w:vAlign w:val="bottom"/>
          </w:tcPr>
          <w:p w14:paraId="4D814315" w14:textId="4E96659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6</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630</w:t>
            </w:r>
          </w:p>
        </w:tc>
        <w:tc>
          <w:tcPr>
            <w:tcW w:w="1806" w:type="pct"/>
            <w:tcBorders>
              <w:top w:val="nil"/>
              <w:left w:val="single" w:sz="4" w:space="0" w:color="auto"/>
              <w:bottom w:val="nil"/>
            </w:tcBorders>
            <w:noWrap/>
            <w:vAlign w:val="center"/>
          </w:tcPr>
          <w:p w14:paraId="72F760BB" w14:textId="678EA0AA"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0.0%</w:t>
            </w:r>
          </w:p>
        </w:tc>
      </w:tr>
      <w:tr w:rsidR="004C6A28" w:rsidRPr="00AD5BB6" w14:paraId="6F6D408E" w14:textId="77777777" w:rsidTr="00512DCC">
        <w:trPr>
          <w:trHeight w:val="300"/>
          <w:jc w:val="center"/>
        </w:trPr>
        <w:tc>
          <w:tcPr>
            <w:tcW w:w="1386" w:type="pct"/>
            <w:tcBorders>
              <w:top w:val="nil"/>
              <w:bottom w:val="single" w:sz="4" w:space="0" w:color="auto"/>
              <w:right w:val="single" w:sz="4" w:space="0" w:color="auto"/>
            </w:tcBorders>
            <w:noWrap/>
          </w:tcPr>
          <w:p w14:paraId="1414B43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hint="eastAsia"/>
                <w:caps/>
                <w:color w:val="000000" w:themeColor="text1"/>
                <w:sz w:val="18"/>
                <w:szCs w:val="18"/>
              </w:rPr>
              <w:t>其他</w:t>
            </w:r>
          </w:p>
        </w:tc>
        <w:tc>
          <w:tcPr>
            <w:tcW w:w="1808" w:type="pct"/>
            <w:tcBorders>
              <w:top w:val="nil"/>
              <w:left w:val="single" w:sz="4" w:space="0" w:color="auto"/>
              <w:bottom w:val="single" w:sz="4" w:space="0" w:color="auto"/>
              <w:right w:val="single" w:sz="4" w:space="0" w:color="auto"/>
            </w:tcBorders>
            <w:noWrap/>
            <w:vAlign w:val="bottom"/>
          </w:tcPr>
          <w:p w14:paraId="79517797" w14:textId="64BFB2B5"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191</w:t>
            </w:r>
          </w:p>
        </w:tc>
        <w:tc>
          <w:tcPr>
            <w:tcW w:w="1806" w:type="pct"/>
            <w:tcBorders>
              <w:top w:val="nil"/>
              <w:left w:val="single" w:sz="4" w:space="0" w:color="auto"/>
              <w:bottom w:val="single" w:sz="4" w:space="0" w:color="auto"/>
            </w:tcBorders>
            <w:noWrap/>
            <w:vAlign w:val="center"/>
          </w:tcPr>
          <w:p w14:paraId="4565DA1C" w14:textId="5AADA04C"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0.0%</w:t>
            </w:r>
          </w:p>
        </w:tc>
      </w:tr>
      <w:tr w:rsidR="004C6A28" w:rsidRPr="00AD5BB6" w14:paraId="77B3BED7" w14:textId="77777777" w:rsidTr="00512DCC">
        <w:trPr>
          <w:trHeight w:val="300"/>
          <w:jc w:val="center"/>
        </w:trPr>
        <w:tc>
          <w:tcPr>
            <w:tcW w:w="1386" w:type="pct"/>
            <w:tcBorders>
              <w:top w:val="single" w:sz="4" w:space="0" w:color="auto"/>
            </w:tcBorders>
            <w:noWrap/>
          </w:tcPr>
          <w:p w14:paraId="4D52865D" w14:textId="77777777" w:rsidR="004C6A28" w:rsidRPr="00AD5BB6" w:rsidRDefault="004C6A28" w:rsidP="004C6A28">
            <w:pPr>
              <w:spacing w:line="240" w:lineRule="auto"/>
              <w:ind w:firstLineChars="0" w:firstLine="0"/>
              <w:jc w:val="center"/>
              <w:rPr>
                <w:rFonts w:ascii="Times New Roman" w:hAnsi="Times New Roman"/>
                <w:color w:val="000000" w:themeColor="text1"/>
                <w:sz w:val="18"/>
                <w:szCs w:val="18"/>
              </w:rPr>
            </w:pPr>
            <w:r w:rsidRPr="00B17651">
              <w:rPr>
                <w:rFonts w:ascii="timesnewroman" w:hAnsi="timesnewroman" w:hint="eastAsia"/>
                <w:color w:val="000000" w:themeColor="text1"/>
                <w:sz w:val="18"/>
                <w:szCs w:val="18"/>
              </w:rPr>
              <w:t>合计</w:t>
            </w:r>
          </w:p>
        </w:tc>
        <w:tc>
          <w:tcPr>
            <w:tcW w:w="1808" w:type="pct"/>
            <w:tcBorders>
              <w:top w:val="single" w:sz="4" w:space="0" w:color="auto"/>
            </w:tcBorders>
            <w:noWrap/>
          </w:tcPr>
          <w:p w14:paraId="71F98482" w14:textId="7206D23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color w:val="000000" w:themeColor="text1"/>
                <w:sz w:val="18"/>
                <w:szCs w:val="21"/>
              </w:rPr>
              <w:t>17</w:t>
            </w:r>
            <w:r w:rsidR="00BC66BB">
              <w:rPr>
                <w:rFonts w:ascii="Times New Roman" w:eastAsiaTheme="minorEastAsia" w:hAnsi="Times New Roman"/>
                <w:color w:val="000000" w:themeColor="text1"/>
                <w:sz w:val="18"/>
                <w:szCs w:val="21"/>
              </w:rPr>
              <w:t>,</w:t>
            </w:r>
            <w:r w:rsidRPr="004C6A28">
              <w:rPr>
                <w:rFonts w:ascii="Times New Roman" w:eastAsiaTheme="minorEastAsia" w:hAnsi="Times New Roman"/>
                <w:color w:val="000000" w:themeColor="text1"/>
                <w:sz w:val="18"/>
                <w:szCs w:val="21"/>
              </w:rPr>
              <w:t>861</w:t>
            </w:r>
            <w:r w:rsidR="00BC66BB">
              <w:rPr>
                <w:rFonts w:ascii="Times New Roman" w:eastAsiaTheme="minorEastAsia" w:hAnsi="Times New Roman"/>
                <w:color w:val="000000" w:themeColor="text1"/>
                <w:sz w:val="18"/>
                <w:szCs w:val="21"/>
              </w:rPr>
              <w:t>,</w:t>
            </w:r>
            <w:r w:rsidRPr="004C6A28">
              <w:rPr>
                <w:rFonts w:ascii="Times New Roman" w:eastAsiaTheme="minorEastAsia" w:hAnsi="Times New Roman"/>
                <w:color w:val="000000" w:themeColor="text1"/>
                <w:sz w:val="18"/>
                <w:szCs w:val="21"/>
              </w:rPr>
              <w:t>269</w:t>
            </w:r>
          </w:p>
        </w:tc>
        <w:tc>
          <w:tcPr>
            <w:tcW w:w="1806" w:type="pct"/>
            <w:tcBorders>
              <w:top w:val="single" w:sz="4" w:space="0" w:color="auto"/>
            </w:tcBorders>
            <w:noWrap/>
          </w:tcPr>
          <w:p w14:paraId="0C5D708E" w14:textId="673222BE"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color w:val="000000" w:themeColor="text1"/>
                <w:sz w:val="18"/>
                <w:szCs w:val="21"/>
              </w:rPr>
              <w:t>100.0%</w:t>
            </w:r>
          </w:p>
        </w:tc>
      </w:tr>
    </w:tbl>
    <w:p w14:paraId="45AD3458"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27" w:name="_Toc81921431"/>
      <w:bookmarkStart w:id="228" w:name="_Toc92971964"/>
      <w:bookmarkStart w:id="229" w:name="_Toc110950372"/>
      <w:bookmarkStart w:id="230" w:name="_Toc51771112"/>
      <w:bookmarkEnd w:id="224"/>
      <w:bookmarkEnd w:id="225"/>
      <w:bookmarkEnd w:id="226"/>
      <w:r w:rsidRPr="00AD5BB6">
        <w:rPr>
          <w:rFonts w:eastAsia="楷体_GB2312" w:hint="eastAsia"/>
          <w:color w:val="000000" w:themeColor="text1"/>
          <w:sz w:val="30"/>
          <w:szCs w:val="30"/>
        </w:rPr>
        <w:t>移动</w:t>
      </w:r>
      <w:r w:rsidRPr="00AD5BB6">
        <w:rPr>
          <w:rFonts w:eastAsia="楷体_GB2312"/>
          <w:color w:val="000000" w:themeColor="text1"/>
          <w:sz w:val="30"/>
          <w:szCs w:val="30"/>
        </w:rPr>
        <w:t>电话基站数量</w:t>
      </w:r>
      <w:bookmarkEnd w:id="227"/>
      <w:bookmarkEnd w:id="228"/>
      <w:bookmarkEnd w:id="229"/>
    </w:p>
    <w:p w14:paraId="20BDDFB9" w14:textId="49646138" w:rsidR="00D663D9" w:rsidRPr="00A10428" w:rsidRDefault="007F038E" w:rsidP="00D663D9">
      <w:pPr>
        <w:ind w:firstLine="422"/>
        <w:rPr>
          <w:rFonts w:eastAsia="楷体_GB2312"/>
          <w:color w:val="000000" w:themeColor="text1"/>
          <w:sz w:val="30"/>
          <w:szCs w:val="30"/>
        </w:rPr>
      </w:pPr>
      <w:r w:rsidRPr="007F038E">
        <w:rPr>
          <w:rFonts w:hint="eastAsia"/>
          <w:b/>
          <w:bCs/>
        </w:rPr>
        <w:t>5G</w:t>
      </w:r>
      <w:r w:rsidRPr="007F038E">
        <w:rPr>
          <w:rFonts w:hint="eastAsia"/>
          <w:b/>
          <w:bCs/>
        </w:rPr>
        <w:t>建设加快推进。</w:t>
      </w:r>
      <w:r w:rsidRPr="007F1E40">
        <w:rPr>
          <w:rFonts w:hint="eastAsia"/>
          <w:color w:val="000000" w:themeColor="text1"/>
        </w:rPr>
        <w:t>截至</w:t>
      </w:r>
      <w:r>
        <w:rPr>
          <w:rFonts w:hint="eastAsia"/>
          <w:color w:val="000000" w:themeColor="text1"/>
        </w:rPr>
        <w:t>202</w:t>
      </w:r>
      <w:r>
        <w:rPr>
          <w:color w:val="000000" w:themeColor="text1"/>
        </w:rPr>
        <w:t>2</w:t>
      </w:r>
      <w:r>
        <w:rPr>
          <w:rFonts w:hint="eastAsia"/>
          <w:color w:val="000000" w:themeColor="text1"/>
        </w:rPr>
        <w:t>年</w:t>
      </w:r>
      <w:r>
        <w:rPr>
          <w:color w:val="000000" w:themeColor="text1"/>
        </w:rPr>
        <w:t>6</w:t>
      </w:r>
      <w:r w:rsidRPr="007F1E40">
        <w:rPr>
          <w:rFonts w:hint="eastAsia"/>
          <w:color w:val="000000" w:themeColor="text1"/>
        </w:rPr>
        <w:t>月</w:t>
      </w:r>
      <w:r>
        <w:rPr>
          <w:rFonts w:hint="eastAsia"/>
          <w:color w:val="000000" w:themeColor="text1"/>
        </w:rPr>
        <w:t>，</w:t>
      </w:r>
      <w:r w:rsidRPr="007F038E">
        <w:rPr>
          <w:rFonts w:hint="eastAsia"/>
          <w:bCs/>
        </w:rPr>
        <w:t>我国移动通信基站总数达</w:t>
      </w:r>
      <w:r w:rsidRPr="007F038E">
        <w:rPr>
          <w:rFonts w:hint="eastAsia"/>
          <w:bCs/>
        </w:rPr>
        <w:t>1035</w:t>
      </w:r>
      <w:r w:rsidRPr="007F038E">
        <w:rPr>
          <w:rFonts w:hint="eastAsia"/>
          <w:bCs/>
        </w:rPr>
        <w:t>万个，</w:t>
      </w:r>
      <w:r>
        <w:rPr>
          <w:rFonts w:hint="eastAsia"/>
          <w:color w:val="000000" w:themeColor="text1"/>
        </w:rPr>
        <w:t>较</w:t>
      </w:r>
      <w:r>
        <w:rPr>
          <w:rFonts w:hint="eastAsia"/>
          <w:color w:val="000000" w:themeColor="text1"/>
        </w:rPr>
        <w:t>2021</w:t>
      </w:r>
      <w:r>
        <w:rPr>
          <w:rFonts w:hint="eastAsia"/>
          <w:color w:val="000000" w:themeColor="text1"/>
        </w:rPr>
        <w:t>年</w:t>
      </w:r>
      <w:r>
        <w:rPr>
          <w:rFonts w:hint="eastAsia"/>
          <w:color w:val="000000" w:themeColor="text1"/>
        </w:rPr>
        <w:t>12</w:t>
      </w:r>
      <w:r>
        <w:rPr>
          <w:rFonts w:hint="eastAsia"/>
          <w:color w:val="000000" w:themeColor="text1"/>
        </w:rPr>
        <w:t>月净</w:t>
      </w:r>
      <w:r w:rsidRPr="007F038E">
        <w:rPr>
          <w:rFonts w:hint="eastAsia"/>
          <w:bCs/>
        </w:rPr>
        <w:t>增</w:t>
      </w:r>
      <w:r w:rsidRPr="007F038E">
        <w:rPr>
          <w:rFonts w:hint="eastAsia"/>
          <w:bCs/>
        </w:rPr>
        <w:t>38.7</w:t>
      </w:r>
      <w:r w:rsidRPr="007F038E">
        <w:rPr>
          <w:rFonts w:hint="eastAsia"/>
          <w:bCs/>
        </w:rPr>
        <w:t>万个。其中，</w:t>
      </w:r>
      <w:r w:rsidRPr="007F038E">
        <w:rPr>
          <w:rFonts w:hint="eastAsia"/>
          <w:bCs/>
        </w:rPr>
        <w:t>5G</w:t>
      </w:r>
      <w:r w:rsidRPr="007F038E">
        <w:rPr>
          <w:rFonts w:hint="eastAsia"/>
          <w:bCs/>
        </w:rPr>
        <w:t>基站总数达</w:t>
      </w:r>
      <w:r w:rsidRPr="007F038E">
        <w:rPr>
          <w:rFonts w:hint="eastAsia"/>
          <w:bCs/>
        </w:rPr>
        <w:t>185.4</w:t>
      </w:r>
      <w:r w:rsidRPr="007F038E">
        <w:rPr>
          <w:rFonts w:hint="eastAsia"/>
          <w:bCs/>
        </w:rPr>
        <w:t>万个，占移动基站总数的</w:t>
      </w:r>
      <w:r w:rsidRPr="007F038E">
        <w:rPr>
          <w:rFonts w:hint="eastAsia"/>
          <w:bCs/>
        </w:rPr>
        <w:t>17.9%</w:t>
      </w:r>
      <w:r w:rsidRPr="007F038E">
        <w:rPr>
          <w:rFonts w:hint="eastAsia"/>
          <w:bCs/>
        </w:rPr>
        <w:t>，较</w:t>
      </w:r>
      <w:r>
        <w:rPr>
          <w:rFonts w:hint="eastAsia"/>
          <w:bCs/>
        </w:rPr>
        <w:t>2021</w:t>
      </w:r>
      <w:r>
        <w:rPr>
          <w:rFonts w:hint="eastAsia"/>
          <w:bCs/>
        </w:rPr>
        <w:t>年</w:t>
      </w:r>
      <w:r>
        <w:rPr>
          <w:rFonts w:hint="eastAsia"/>
          <w:bCs/>
        </w:rPr>
        <w:t>12</w:t>
      </w:r>
      <w:r>
        <w:rPr>
          <w:rFonts w:hint="eastAsia"/>
          <w:bCs/>
        </w:rPr>
        <w:t>月</w:t>
      </w:r>
      <w:r w:rsidRPr="007F038E">
        <w:rPr>
          <w:rFonts w:hint="eastAsia"/>
          <w:bCs/>
        </w:rPr>
        <w:t>提高</w:t>
      </w:r>
      <w:r w:rsidRPr="007F038E">
        <w:rPr>
          <w:rFonts w:hint="eastAsia"/>
          <w:bCs/>
        </w:rPr>
        <w:t>3.6</w:t>
      </w:r>
      <w:r w:rsidRPr="007F038E">
        <w:rPr>
          <w:rFonts w:hint="eastAsia"/>
          <w:bCs/>
        </w:rPr>
        <w:t>个百分点，其中</w:t>
      </w:r>
      <w:r w:rsidRPr="007F038E">
        <w:rPr>
          <w:rFonts w:hint="eastAsia"/>
          <w:bCs/>
        </w:rPr>
        <w:t>1</w:t>
      </w:r>
      <w:r>
        <w:rPr>
          <w:rFonts w:hint="eastAsia"/>
          <w:bCs/>
        </w:rPr>
        <w:t>-</w:t>
      </w:r>
      <w:r w:rsidRPr="007F038E">
        <w:rPr>
          <w:rFonts w:hint="eastAsia"/>
          <w:bCs/>
        </w:rPr>
        <w:t>6</w:t>
      </w:r>
      <w:r w:rsidRPr="007F038E">
        <w:rPr>
          <w:rFonts w:hint="eastAsia"/>
          <w:bCs/>
        </w:rPr>
        <w:t>月份新建</w:t>
      </w:r>
      <w:r w:rsidRPr="007F038E">
        <w:rPr>
          <w:rFonts w:hint="eastAsia"/>
          <w:bCs/>
        </w:rPr>
        <w:t>5G</w:t>
      </w:r>
      <w:r w:rsidRPr="007F038E">
        <w:rPr>
          <w:rFonts w:hint="eastAsia"/>
          <w:bCs/>
        </w:rPr>
        <w:t>基站</w:t>
      </w:r>
      <w:r w:rsidRPr="007F038E">
        <w:rPr>
          <w:rFonts w:hint="eastAsia"/>
          <w:bCs/>
        </w:rPr>
        <w:t>42.9</w:t>
      </w:r>
      <w:r w:rsidRPr="007F038E">
        <w:rPr>
          <w:rFonts w:hint="eastAsia"/>
          <w:bCs/>
        </w:rPr>
        <w:t>万个。</w:t>
      </w:r>
    </w:p>
    <w:p w14:paraId="2F3C8830" w14:textId="77777777" w:rsidR="00D663D9" w:rsidRPr="00D832E6" w:rsidRDefault="00D663D9" w:rsidP="00D663D9">
      <w:pPr>
        <w:pStyle w:val="aff4"/>
        <w:spacing w:before="156"/>
        <w:rPr>
          <w:rFonts w:ascii="Times New Roman" w:hAnsi="Times New Roman"/>
          <w:noProof/>
          <w:color w:val="000000" w:themeColor="text1"/>
        </w:rPr>
      </w:pPr>
      <w:bookmarkStart w:id="231" w:name="_Toc81921432"/>
      <w:r w:rsidRPr="00D832E6">
        <w:rPr>
          <w:rFonts w:ascii="Times New Roman" w:hAnsi="Times New Roman"/>
          <w:noProof/>
          <w:color w:val="000000" w:themeColor="text1"/>
        </w:rPr>
        <w:drawing>
          <wp:inline distT="0" distB="0" distL="0" distR="0" wp14:anchorId="1D4ED525" wp14:editId="68836C97">
            <wp:extent cx="4532400" cy="2408400"/>
            <wp:effectExtent l="0" t="0" r="0" b="11430"/>
            <wp:docPr id="33" name="图表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4153F5" w14:textId="0E118F2D" w:rsidR="00D663D9"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4</w:t>
      </w:r>
      <w:r w:rsidRPr="00AD5BB6">
        <w:fldChar w:fldCharType="end"/>
      </w:r>
      <w:r w:rsidRPr="00AD5BB6">
        <w:t xml:space="preserve">  </w:t>
      </w:r>
      <w:r w:rsidRPr="00AD5BB6">
        <w:rPr>
          <w:rFonts w:hint="eastAsia"/>
        </w:rPr>
        <w:t>移动电话基站数量</w:t>
      </w:r>
    </w:p>
    <w:p w14:paraId="253EB286"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32" w:name="_Toc92971965"/>
      <w:bookmarkStart w:id="233" w:name="_Toc110950373"/>
      <w:r w:rsidRPr="00AD5BB6">
        <w:rPr>
          <w:rFonts w:eastAsia="楷体_GB2312" w:hint="eastAsia"/>
          <w:color w:val="000000" w:themeColor="text1"/>
          <w:sz w:val="30"/>
          <w:szCs w:val="30"/>
        </w:rPr>
        <w:t>互联网宽带接入端口数量</w:t>
      </w:r>
      <w:bookmarkEnd w:id="231"/>
      <w:bookmarkEnd w:id="232"/>
      <w:bookmarkEnd w:id="233"/>
    </w:p>
    <w:p w14:paraId="71539452" w14:textId="38D9AAD3" w:rsidR="00D663D9" w:rsidRPr="00AD5BB6" w:rsidRDefault="009876D9" w:rsidP="00D663D9">
      <w:pPr>
        <w:ind w:firstLine="422"/>
        <w:rPr>
          <w:color w:val="000000" w:themeColor="text1"/>
          <w:szCs w:val="21"/>
        </w:rPr>
      </w:pPr>
      <w:r w:rsidRPr="009876D9">
        <w:rPr>
          <w:rFonts w:hint="eastAsia"/>
          <w:b/>
          <w:color w:val="070707"/>
        </w:rPr>
        <w:t>千兆光纤宽带网络覆盖和服务能力提升。</w:t>
      </w:r>
      <w:r>
        <w:rPr>
          <w:rFonts w:hint="eastAsia"/>
          <w:color w:val="070707"/>
        </w:rPr>
        <w:t>截至</w:t>
      </w:r>
      <w:r>
        <w:rPr>
          <w:rFonts w:hint="eastAsia"/>
          <w:color w:val="070707"/>
        </w:rPr>
        <w:t>20</w:t>
      </w:r>
      <w:r>
        <w:rPr>
          <w:color w:val="070707"/>
        </w:rPr>
        <w:t>22</w:t>
      </w:r>
      <w:r>
        <w:rPr>
          <w:rFonts w:hint="eastAsia"/>
          <w:color w:val="070707"/>
        </w:rPr>
        <w:t>年</w:t>
      </w:r>
      <w:r>
        <w:rPr>
          <w:color w:val="070707"/>
        </w:rPr>
        <w:t>6</w:t>
      </w:r>
      <w:r>
        <w:rPr>
          <w:rFonts w:hint="eastAsia"/>
          <w:color w:val="070707"/>
        </w:rPr>
        <w:t>月，我</w:t>
      </w:r>
      <w:r w:rsidRPr="009876D9">
        <w:rPr>
          <w:rFonts w:hint="eastAsia"/>
          <w:color w:val="070707"/>
        </w:rPr>
        <w:t>国互联网宽带接入端口数量达</w:t>
      </w:r>
      <w:r w:rsidRPr="009876D9">
        <w:rPr>
          <w:rFonts w:hint="eastAsia"/>
          <w:color w:val="070707"/>
        </w:rPr>
        <w:t>10.3</w:t>
      </w:r>
      <w:r>
        <w:rPr>
          <w:color w:val="070707"/>
        </w:rPr>
        <w:t>5</w:t>
      </w:r>
      <w:r w:rsidRPr="009876D9">
        <w:rPr>
          <w:rFonts w:hint="eastAsia"/>
          <w:color w:val="070707"/>
        </w:rPr>
        <w:t>亿个，</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9876D9">
        <w:rPr>
          <w:rFonts w:hint="eastAsia"/>
          <w:color w:val="070707"/>
        </w:rPr>
        <w:t>净增</w:t>
      </w:r>
      <w:r w:rsidRPr="009876D9">
        <w:rPr>
          <w:rFonts w:hint="eastAsia"/>
          <w:color w:val="070707"/>
        </w:rPr>
        <w:t>1685</w:t>
      </w:r>
      <w:r w:rsidRPr="009876D9">
        <w:rPr>
          <w:rFonts w:hint="eastAsia"/>
          <w:color w:val="070707"/>
        </w:rPr>
        <w:t>万个；其中，光纤接入（</w:t>
      </w:r>
      <w:r w:rsidRPr="009876D9">
        <w:rPr>
          <w:rFonts w:hint="eastAsia"/>
          <w:color w:val="070707"/>
        </w:rPr>
        <w:t>FTTH/O</w:t>
      </w:r>
      <w:r w:rsidRPr="009876D9">
        <w:rPr>
          <w:rFonts w:hint="eastAsia"/>
          <w:color w:val="070707"/>
        </w:rPr>
        <w:t>）端口达到</w:t>
      </w:r>
      <w:r w:rsidRPr="009876D9">
        <w:rPr>
          <w:rFonts w:hint="eastAsia"/>
          <w:color w:val="070707"/>
        </w:rPr>
        <w:lastRenderedPageBreak/>
        <w:t>9.85</w:t>
      </w:r>
      <w:r w:rsidRPr="009876D9">
        <w:rPr>
          <w:rFonts w:hint="eastAsia"/>
          <w:color w:val="070707"/>
        </w:rPr>
        <w:t>亿个，</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9876D9">
        <w:rPr>
          <w:rFonts w:hint="eastAsia"/>
          <w:color w:val="070707"/>
        </w:rPr>
        <w:t>净增</w:t>
      </w:r>
      <w:r w:rsidRPr="009876D9">
        <w:rPr>
          <w:rFonts w:hint="eastAsia"/>
          <w:color w:val="070707"/>
        </w:rPr>
        <w:t>2517</w:t>
      </w:r>
      <w:r w:rsidRPr="009876D9">
        <w:rPr>
          <w:rFonts w:hint="eastAsia"/>
          <w:color w:val="070707"/>
        </w:rPr>
        <w:t>万个</w:t>
      </w:r>
      <w:r>
        <w:rPr>
          <w:rFonts w:hint="eastAsia"/>
          <w:color w:val="070707"/>
        </w:rPr>
        <w:t>，</w:t>
      </w:r>
      <w:r w:rsidRPr="009876D9">
        <w:rPr>
          <w:rFonts w:hint="eastAsia"/>
          <w:color w:val="070707"/>
        </w:rPr>
        <w:t>占比由</w:t>
      </w:r>
      <w:r w:rsidRPr="009876D9">
        <w:rPr>
          <w:rFonts w:hint="eastAsia"/>
          <w:color w:val="070707"/>
        </w:rPr>
        <w:t>94.3%</w:t>
      </w:r>
      <w:r w:rsidRPr="009876D9">
        <w:rPr>
          <w:rFonts w:hint="eastAsia"/>
          <w:color w:val="070707"/>
        </w:rPr>
        <w:t>提升到</w:t>
      </w:r>
      <w:r w:rsidRPr="009876D9">
        <w:rPr>
          <w:rFonts w:hint="eastAsia"/>
          <w:color w:val="070707"/>
        </w:rPr>
        <w:t>95.2%</w:t>
      </w:r>
      <w:r w:rsidRPr="009876D9">
        <w:rPr>
          <w:rFonts w:hint="eastAsia"/>
          <w:color w:val="070707"/>
        </w:rPr>
        <w:t>。具备千兆网络服务能力的</w:t>
      </w:r>
      <w:r w:rsidRPr="009876D9">
        <w:rPr>
          <w:rFonts w:hint="eastAsia"/>
          <w:color w:val="070707"/>
        </w:rPr>
        <w:t>10G PON</w:t>
      </w:r>
      <w:r w:rsidRPr="009876D9">
        <w:rPr>
          <w:rFonts w:hint="eastAsia"/>
          <w:color w:val="070707"/>
        </w:rPr>
        <w:t>端口数达</w:t>
      </w:r>
      <w:r w:rsidRPr="009876D9">
        <w:rPr>
          <w:rFonts w:hint="eastAsia"/>
          <w:color w:val="070707"/>
        </w:rPr>
        <w:t>1103</w:t>
      </w:r>
      <w:r w:rsidRPr="009876D9">
        <w:rPr>
          <w:rFonts w:hint="eastAsia"/>
          <w:color w:val="070707"/>
        </w:rPr>
        <w:t>万个，比上年末净增</w:t>
      </w:r>
      <w:r w:rsidRPr="009876D9">
        <w:rPr>
          <w:rFonts w:hint="eastAsia"/>
          <w:color w:val="070707"/>
        </w:rPr>
        <w:t>318</w:t>
      </w:r>
      <w:r w:rsidRPr="009876D9">
        <w:rPr>
          <w:rFonts w:hint="eastAsia"/>
          <w:color w:val="070707"/>
        </w:rPr>
        <w:t>万个。</w:t>
      </w:r>
    </w:p>
    <w:p w14:paraId="2E6DFF3B" w14:textId="77777777" w:rsidR="00D663D9" w:rsidRPr="00AD5BB6" w:rsidRDefault="00D663D9" w:rsidP="00D663D9">
      <w:pPr>
        <w:pStyle w:val="aff4"/>
        <w:spacing w:before="156"/>
        <w:rPr>
          <w:rFonts w:ascii="Times New Roman" w:hAnsi="Times New Roman"/>
          <w:noProof/>
          <w:color w:val="000000" w:themeColor="text1"/>
        </w:rPr>
      </w:pPr>
      <w:bookmarkStart w:id="234" w:name="_Toc81921433"/>
      <w:r w:rsidRPr="00AD5BB6">
        <w:rPr>
          <w:rFonts w:ascii="Times New Roman" w:hAnsi="Times New Roman"/>
          <w:noProof/>
          <w:color w:val="000000" w:themeColor="text1"/>
        </w:rPr>
        <w:drawing>
          <wp:inline distT="0" distB="0" distL="0" distR="0" wp14:anchorId="4778688D" wp14:editId="008C51B6">
            <wp:extent cx="4531995" cy="2408400"/>
            <wp:effectExtent l="0" t="0" r="1905" b="114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E55492" w14:textId="700236B9" w:rsidR="00D663D9"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5</w:t>
      </w:r>
      <w:r w:rsidRPr="00AD5BB6">
        <w:fldChar w:fldCharType="end"/>
      </w:r>
      <w:r w:rsidRPr="00AD5BB6">
        <w:t xml:space="preserve">  </w:t>
      </w:r>
      <w:r w:rsidRPr="00AD5BB6">
        <w:rPr>
          <w:rFonts w:hint="eastAsia"/>
        </w:rPr>
        <w:t>互联网宽带接入端口数量</w:t>
      </w:r>
    </w:p>
    <w:p w14:paraId="14EA5296"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35" w:name="_Toc92971966"/>
      <w:bookmarkStart w:id="236" w:name="_Toc110950374"/>
      <w:r w:rsidRPr="00AD5BB6">
        <w:rPr>
          <w:rFonts w:eastAsia="楷体_GB2312"/>
          <w:color w:val="000000" w:themeColor="text1"/>
          <w:sz w:val="30"/>
          <w:szCs w:val="30"/>
        </w:rPr>
        <w:t>光缆线路长度</w:t>
      </w:r>
      <w:bookmarkEnd w:id="234"/>
      <w:bookmarkEnd w:id="235"/>
      <w:bookmarkEnd w:id="236"/>
    </w:p>
    <w:p w14:paraId="7C6F0D65" w14:textId="3AEA3E1C" w:rsidR="00D663D9" w:rsidRPr="00AD5BB6" w:rsidRDefault="00851A20" w:rsidP="00D663D9">
      <w:pPr>
        <w:ind w:firstLine="422"/>
        <w:rPr>
          <w:rFonts w:ascii="timesnewroman" w:hAnsi="timesnewroman"/>
          <w:color w:val="000000" w:themeColor="text1"/>
          <w:szCs w:val="21"/>
        </w:rPr>
      </w:pPr>
      <w:r>
        <w:rPr>
          <w:rStyle w:val="a3"/>
          <w:rFonts w:hint="eastAsia"/>
          <w:color w:val="070707"/>
        </w:rPr>
        <w:t>光缆线路总长度稳步增加。</w:t>
      </w:r>
      <w:r w:rsidR="00A970E3" w:rsidRPr="00A970E3">
        <w:rPr>
          <w:rFonts w:ascii="timesnewroman" w:hAnsi="timesnewroman" w:hint="eastAsia"/>
          <w:color w:val="000000" w:themeColor="text1"/>
          <w:szCs w:val="21"/>
        </w:rPr>
        <w:t>截至</w:t>
      </w:r>
      <w:r w:rsidR="00A970E3">
        <w:rPr>
          <w:rFonts w:ascii="timesnewroman" w:hAnsi="timesnewroman" w:hint="eastAsia"/>
          <w:color w:val="000000" w:themeColor="text1"/>
          <w:szCs w:val="21"/>
        </w:rPr>
        <w:t>2022</w:t>
      </w:r>
      <w:r w:rsidR="00A970E3">
        <w:rPr>
          <w:rFonts w:ascii="timesnewroman" w:hAnsi="timesnewroman" w:hint="eastAsia"/>
          <w:color w:val="000000" w:themeColor="text1"/>
          <w:szCs w:val="21"/>
        </w:rPr>
        <w:t>年</w:t>
      </w:r>
      <w:r w:rsidR="00A970E3" w:rsidRPr="00A970E3">
        <w:rPr>
          <w:rFonts w:ascii="timesnewroman" w:hAnsi="timesnewroman" w:hint="eastAsia"/>
          <w:color w:val="000000" w:themeColor="text1"/>
          <w:szCs w:val="21"/>
        </w:rPr>
        <w:t>6</w:t>
      </w:r>
      <w:r w:rsidR="00A970E3" w:rsidRPr="00A970E3">
        <w:rPr>
          <w:rFonts w:ascii="timesnewroman" w:hAnsi="timesnewroman" w:hint="eastAsia"/>
          <w:color w:val="000000" w:themeColor="text1"/>
          <w:szCs w:val="21"/>
        </w:rPr>
        <w:t>月</w:t>
      </w:r>
      <w:r w:rsidR="00A970E3">
        <w:rPr>
          <w:rFonts w:ascii="timesnewroman" w:hAnsi="timesnewroman" w:hint="eastAsia"/>
          <w:color w:val="000000" w:themeColor="text1"/>
          <w:szCs w:val="21"/>
        </w:rPr>
        <w:t>，我</w:t>
      </w:r>
      <w:r w:rsidR="00A970E3" w:rsidRPr="00A970E3">
        <w:rPr>
          <w:rFonts w:ascii="timesnewroman" w:hAnsi="timesnewroman" w:hint="eastAsia"/>
          <w:color w:val="000000" w:themeColor="text1"/>
          <w:szCs w:val="21"/>
        </w:rPr>
        <w:t>国光缆线路总长度达到</w:t>
      </w:r>
      <w:r w:rsidR="00A970E3" w:rsidRPr="00A970E3">
        <w:rPr>
          <w:rFonts w:ascii="timesnewroman" w:hAnsi="timesnewroman" w:hint="eastAsia"/>
          <w:color w:val="000000" w:themeColor="text1"/>
          <w:szCs w:val="21"/>
        </w:rPr>
        <w:t>5791</w:t>
      </w:r>
      <w:r w:rsidR="00A970E3" w:rsidRPr="00A970E3">
        <w:rPr>
          <w:rFonts w:ascii="timesnewroman" w:hAnsi="timesnewroman" w:hint="eastAsia"/>
          <w:color w:val="000000" w:themeColor="text1"/>
          <w:szCs w:val="21"/>
        </w:rPr>
        <w:t>万公里，同比增长</w:t>
      </w:r>
      <w:r w:rsidR="00A970E3" w:rsidRPr="00A970E3">
        <w:rPr>
          <w:rFonts w:ascii="timesnewroman" w:hAnsi="timesnewroman" w:hint="eastAsia"/>
          <w:color w:val="000000" w:themeColor="text1"/>
          <w:szCs w:val="21"/>
        </w:rPr>
        <w:t>8.2%</w:t>
      </w:r>
      <w:r w:rsidR="00A970E3" w:rsidRPr="00A970E3">
        <w:rPr>
          <w:rFonts w:ascii="timesnewroman" w:hAnsi="timesnewroman" w:hint="eastAsia"/>
          <w:color w:val="000000" w:themeColor="text1"/>
          <w:szCs w:val="21"/>
        </w:rPr>
        <w:t>，</w:t>
      </w:r>
      <w:r w:rsidR="007F038E">
        <w:rPr>
          <w:rFonts w:ascii="timesnewroman" w:hAnsi="timesnewroman" w:hint="eastAsia"/>
          <w:color w:val="000000" w:themeColor="text1"/>
          <w:szCs w:val="21"/>
        </w:rPr>
        <w:t>较</w:t>
      </w:r>
      <w:r w:rsidR="007F038E">
        <w:rPr>
          <w:rFonts w:ascii="timesnewroman" w:hAnsi="timesnewroman" w:hint="eastAsia"/>
          <w:color w:val="000000" w:themeColor="text1"/>
          <w:szCs w:val="21"/>
        </w:rPr>
        <w:t>2021</w:t>
      </w:r>
      <w:r w:rsidR="007F038E">
        <w:rPr>
          <w:rFonts w:ascii="timesnewroman" w:hAnsi="timesnewroman" w:hint="eastAsia"/>
          <w:color w:val="000000" w:themeColor="text1"/>
          <w:szCs w:val="21"/>
        </w:rPr>
        <w:t>年</w:t>
      </w:r>
      <w:r w:rsidR="007F038E">
        <w:rPr>
          <w:rFonts w:ascii="timesnewroman" w:hAnsi="timesnewroman" w:hint="eastAsia"/>
          <w:color w:val="000000" w:themeColor="text1"/>
          <w:szCs w:val="21"/>
        </w:rPr>
        <w:t>12</w:t>
      </w:r>
      <w:r w:rsidR="007F038E">
        <w:rPr>
          <w:rFonts w:ascii="timesnewroman" w:hAnsi="timesnewroman" w:hint="eastAsia"/>
          <w:color w:val="000000" w:themeColor="text1"/>
          <w:szCs w:val="21"/>
        </w:rPr>
        <w:t>月</w:t>
      </w:r>
      <w:r w:rsidR="00A970E3" w:rsidRPr="00A970E3">
        <w:rPr>
          <w:rFonts w:ascii="timesnewroman" w:hAnsi="timesnewroman" w:hint="eastAsia"/>
          <w:color w:val="000000" w:themeColor="text1"/>
          <w:szCs w:val="21"/>
        </w:rPr>
        <w:t>净增</w:t>
      </w:r>
      <w:r w:rsidR="00A970E3" w:rsidRPr="00A970E3">
        <w:rPr>
          <w:rFonts w:ascii="timesnewroman" w:hAnsi="timesnewroman" w:hint="eastAsia"/>
          <w:color w:val="000000" w:themeColor="text1"/>
          <w:szCs w:val="21"/>
        </w:rPr>
        <w:t>303</w:t>
      </w:r>
      <w:r w:rsidR="00A970E3" w:rsidRPr="00A970E3">
        <w:rPr>
          <w:rFonts w:ascii="timesnewroman" w:hAnsi="timesnewroman" w:hint="eastAsia"/>
          <w:color w:val="000000" w:themeColor="text1"/>
          <w:szCs w:val="21"/>
        </w:rPr>
        <w:t>万公里。其中接入网光缆、本地网中继光缆和长途光缆线路所占比重分别为</w:t>
      </w:r>
      <w:r w:rsidR="00A970E3" w:rsidRPr="00A970E3">
        <w:rPr>
          <w:rFonts w:ascii="timesnewroman" w:hAnsi="timesnewroman" w:hint="eastAsia"/>
          <w:color w:val="000000" w:themeColor="text1"/>
          <w:szCs w:val="21"/>
        </w:rPr>
        <w:t>62.6%</w:t>
      </w:r>
      <w:r w:rsidR="00A970E3" w:rsidRPr="00A970E3">
        <w:rPr>
          <w:rFonts w:ascii="timesnewroman" w:hAnsi="timesnewroman" w:hint="eastAsia"/>
          <w:color w:val="000000" w:themeColor="text1"/>
          <w:szCs w:val="21"/>
        </w:rPr>
        <w:t>、</w:t>
      </w:r>
      <w:r w:rsidR="00A970E3" w:rsidRPr="00A970E3">
        <w:rPr>
          <w:rFonts w:ascii="timesnewroman" w:hAnsi="timesnewroman" w:hint="eastAsia"/>
          <w:color w:val="000000" w:themeColor="text1"/>
          <w:szCs w:val="21"/>
        </w:rPr>
        <w:t>35.5%</w:t>
      </w:r>
      <w:r w:rsidR="00A970E3" w:rsidRPr="00A970E3">
        <w:rPr>
          <w:rFonts w:ascii="timesnewroman" w:hAnsi="timesnewroman" w:hint="eastAsia"/>
          <w:color w:val="000000" w:themeColor="text1"/>
          <w:szCs w:val="21"/>
        </w:rPr>
        <w:t>和</w:t>
      </w:r>
      <w:r w:rsidR="00A970E3" w:rsidRPr="00A970E3">
        <w:rPr>
          <w:rFonts w:ascii="timesnewroman" w:hAnsi="timesnewroman" w:hint="eastAsia"/>
          <w:color w:val="000000" w:themeColor="text1"/>
          <w:szCs w:val="21"/>
        </w:rPr>
        <w:t>1.9%</w:t>
      </w:r>
      <w:r w:rsidR="00A970E3" w:rsidRPr="00A970E3">
        <w:rPr>
          <w:rFonts w:ascii="timesnewroman" w:hAnsi="timesnewroman" w:hint="eastAsia"/>
          <w:color w:val="000000" w:themeColor="text1"/>
          <w:szCs w:val="21"/>
        </w:rPr>
        <w:t>。</w:t>
      </w:r>
    </w:p>
    <w:p w14:paraId="4B61D1C7" w14:textId="77777777" w:rsidR="00D663D9" w:rsidRPr="00AD5BB6" w:rsidRDefault="00D663D9" w:rsidP="00D663D9">
      <w:pPr>
        <w:pStyle w:val="aff4"/>
        <w:spacing w:before="156"/>
        <w:rPr>
          <w:color w:val="000000" w:themeColor="text1"/>
        </w:rPr>
      </w:pPr>
      <w:bookmarkStart w:id="237" w:name="_Toc81921434"/>
      <w:r w:rsidRPr="00AD5BB6">
        <w:rPr>
          <w:rFonts w:hint="eastAsia"/>
          <w:noProof/>
          <w:color w:val="000000" w:themeColor="text1"/>
        </w:rPr>
        <w:drawing>
          <wp:inline distT="0" distB="0" distL="0" distR="0" wp14:anchorId="1C7F488A" wp14:editId="30383554">
            <wp:extent cx="4532400" cy="2408400"/>
            <wp:effectExtent l="0" t="0" r="1905" b="0"/>
            <wp:docPr id="22" name="图表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B9A354" w14:textId="5739F41E" w:rsidR="00D663D9" w:rsidRPr="00AD5BB6"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6</w:t>
      </w:r>
      <w:r w:rsidRPr="00AD5BB6">
        <w:fldChar w:fldCharType="end"/>
      </w:r>
      <w:r w:rsidRPr="00AD5BB6">
        <w:t xml:space="preserve">  </w:t>
      </w:r>
      <w:r w:rsidRPr="00AD5BB6">
        <w:rPr>
          <w:rFonts w:hint="eastAsia"/>
        </w:rPr>
        <w:t>光缆线路</w:t>
      </w:r>
      <w:r w:rsidRPr="00AD5BB6">
        <w:t>总长度</w:t>
      </w:r>
    </w:p>
    <w:p w14:paraId="26BB6D70" w14:textId="77777777" w:rsidR="00D663D9" w:rsidRPr="00AD5BB6" w:rsidRDefault="00D663D9" w:rsidP="00D663D9">
      <w:pPr>
        <w:pStyle w:val="2"/>
        <w:numPr>
          <w:ilvl w:val="0"/>
          <w:numId w:val="17"/>
        </w:numPr>
        <w:spacing w:before="400" w:after="300" w:line="312" w:lineRule="auto"/>
        <w:ind w:left="0" w:firstLine="0"/>
        <w:rPr>
          <w:rFonts w:eastAsia="黑体"/>
          <w:color w:val="000000" w:themeColor="text1"/>
          <w:sz w:val="36"/>
          <w:szCs w:val="36"/>
        </w:rPr>
      </w:pPr>
      <w:bookmarkStart w:id="238" w:name="_Toc92971967"/>
      <w:bookmarkStart w:id="239" w:name="_Toc110950375"/>
      <w:r w:rsidRPr="00AD5BB6">
        <w:rPr>
          <w:rFonts w:eastAsia="黑体" w:hint="eastAsia"/>
          <w:color w:val="000000" w:themeColor="text1"/>
          <w:sz w:val="36"/>
          <w:szCs w:val="36"/>
        </w:rPr>
        <w:lastRenderedPageBreak/>
        <w:t>互联网资源应用</w:t>
      </w:r>
      <w:bookmarkEnd w:id="230"/>
      <w:bookmarkEnd w:id="237"/>
      <w:bookmarkEnd w:id="238"/>
      <w:bookmarkEnd w:id="239"/>
    </w:p>
    <w:p w14:paraId="7F6223B3" w14:textId="77777777" w:rsidR="00D663D9" w:rsidRPr="00AD5BB6" w:rsidRDefault="00D663D9" w:rsidP="00D663D9">
      <w:pPr>
        <w:keepLines/>
        <w:numPr>
          <w:ilvl w:val="0"/>
          <w:numId w:val="10"/>
        </w:numPr>
        <w:topLinePunct/>
        <w:snapToGrid w:val="0"/>
        <w:spacing w:before="320" w:after="200"/>
        <w:ind w:firstLineChars="0"/>
        <w:outlineLvl w:val="2"/>
        <w:rPr>
          <w:rFonts w:eastAsia="楷体_GB2312"/>
          <w:color w:val="000000" w:themeColor="text1"/>
          <w:sz w:val="30"/>
          <w:szCs w:val="30"/>
        </w:rPr>
      </w:pPr>
      <w:bookmarkStart w:id="240" w:name="_Toc504750637"/>
      <w:bookmarkStart w:id="241" w:name="_Toc17129175"/>
      <w:bookmarkStart w:id="242" w:name="_Toc51771113"/>
      <w:bookmarkStart w:id="243" w:name="_Toc81921435"/>
      <w:bookmarkStart w:id="244" w:name="_Toc92971968"/>
      <w:bookmarkStart w:id="245" w:name="_Toc110950376"/>
      <w:bookmarkStart w:id="246" w:name="_Toc504750639"/>
      <w:bookmarkStart w:id="247" w:name="_Toc521682225"/>
      <w:r w:rsidRPr="00AD5BB6">
        <w:rPr>
          <w:rFonts w:eastAsia="楷体_GB2312" w:hint="eastAsia"/>
          <w:color w:val="000000" w:themeColor="text1"/>
          <w:sz w:val="30"/>
          <w:szCs w:val="30"/>
        </w:rPr>
        <w:t>网站</w:t>
      </w:r>
      <w:bookmarkEnd w:id="240"/>
      <w:bookmarkEnd w:id="241"/>
      <w:bookmarkEnd w:id="242"/>
      <w:bookmarkEnd w:id="243"/>
      <w:bookmarkEnd w:id="244"/>
      <w:bookmarkEnd w:id="245"/>
    </w:p>
    <w:p w14:paraId="73007BD7" w14:textId="21306F43" w:rsidR="00D663D9" w:rsidRDefault="00D663D9" w:rsidP="00D663D9">
      <w:pPr>
        <w:ind w:firstLine="420"/>
        <w:rPr>
          <w:rFonts w:ascii="timesnewroman" w:hAnsi="timesnewroman"/>
          <w:color w:val="000000" w:themeColor="text1"/>
          <w:szCs w:val="21"/>
        </w:rPr>
      </w:pPr>
      <w:bookmarkStart w:id="248" w:name="_Toc314260127"/>
      <w:bookmarkStart w:id="249" w:name="_Toc345950548"/>
      <w:bookmarkStart w:id="250" w:name="_Toc376784083"/>
      <w:bookmarkStart w:id="251" w:name="_Toc377551868"/>
      <w:bookmarkStart w:id="252" w:name="_Toc472522554"/>
      <w:bookmarkStart w:id="253" w:name="_Toc504750638"/>
      <w:bookmarkStart w:id="254" w:name="_Toc947093"/>
      <w:bookmarkStart w:id="255" w:name="_Toc36720932"/>
      <w:bookmarkStart w:id="256" w:name="_Toc61350948"/>
      <w:bookmarkStart w:id="257" w:name="_Toc62801374"/>
      <w:bookmarkStart w:id="258" w:name="_Toc17129176"/>
      <w:bookmarkStart w:id="259" w:name="_Toc51771114"/>
      <w:bookmarkStart w:id="260" w:name="_Toc81921436"/>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861349">
        <w:rPr>
          <w:rFonts w:ascii="timesnewroman" w:hAnsi="timesnewroman"/>
          <w:color w:val="000000" w:themeColor="text1"/>
          <w:szCs w:val="21"/>
        </w:rPr>
        <w:t>2</w:t>
      </w:r>
      <w:r w:rsidRPr="00AD5BB6">
        <w:rPr>
          <w:rFonts w:ascii="timesnewroman" w:hAnsi="timesnewroman" w:hint="eastAsia"/>
          <w:color w:val="000000" w:themeColor="text1"/>
          <w:szCs w:val="21"/>
        </w:rPr>
        <w:t>年</w:t>
      </w:r>
      <w:r w:rsidR="00861349">
        <w:rPr>
          <w:rFonts w:ascii="timesnewroman" w:hAnsi="timesnewroman"/>
          <w:color w:val="000000" w:themeColor="text1"/>
          <w:szCs w:val="21"/>
        </w:rPr>
        <w:t>6</w:t>
      </w:r>
      <w:r w:rsidRPr="00AD5BB6">
        <w:rPr>
          <w:rFonts w:ascii="timesnewroman" w:hAnsi="timesnewroman" w:hint="eastAsia"/>
          <w:color w:val="000000" w:themeColor="text1"/>
          <w:szCs w:val="21"/>
        </w:rPr>
        <w:t>月，我国网站</w:t>
      </w:r>
      <w:r w:rsidRPr="00AD5BB6">
        <w:rPr>
          <w:color w:val="000000" w:themeColor="text1"/>
          <w:vertAlign w:val="superscript"/>
        </w:rPr>
        <w:footnoteReference w:id="6"/>
      </w:r>
      <w:r w:rsidRPr="00AD5BB6">
        <w:rPr>
          <w:rFonts w:ascii="timesnewroman" w:hAnsi="timesnewroman" w:hint="eastAsia"/>
          <w:color w:val="000000" w:themeColor="text1"/>
          <w:szCs w:val="21"/>
        </w:rPr>
        <w:t>数量为</w:t>
      </w:r>
      <w:r w:rsidR="00E57520" w:rsidRPr="00E57520">
        <w:rPr>
          <w:rFonts w:ascii="timesnewroman" w:hAnsi="timesnewroman"/>
          <w:color w:val="000000" w:themeColor="text1"/>
          <w:szCs w:val="21"/>
        </w:rPr>
        <w:t>398</w:t>
      </w:r>
      <w:r w:rsidRPr="00AD5BB6">
        <w:rPr>
          <w:rFonts w:ascii="timesnewroman" w:hAnsi="timesnewroman" w:hint="eastAsia"/>
          <w:color w:val="000000" w:themeColor="text1"/>
          <w:szCs w:val="21"/>
        </w:rPr>
        <w:t>万个。</w:t>
      </w:r>
    </w:p>
    <w:p w14:paraId="749BE402" w14:textId="77777777" w:rsidR="00D663D9" w:rsidRPr="00D2705A" w:rsidRDefault="00D663D9" w:rsidP="00D663D9">
      <w:pPr>
        <w:pStyle w:val="aff4"/>
        <w:spacing w:before="156"/>
        <w:ind w:firstLine="480"/>
        <w:rPr>
          <w:noProof/>
          <w:color w:val="000000" w:themeColor="text1"/>
        </w:rPr>
      </w:pPr>
      <w:r w:rsidRPr="00D2705A">
        <w:rPr>
          <w:noProof/>
          <w:color w:val="000000" w:themeColor="text1"/>
        </w:rPr>
        <w:drawing>
          <wp:inline distT="0" distB="0" distL="0" distR="0" wp14:anchorId="7B06F43D" wp14:editId="7CD281EB">
            <wp:extent cx="4532400" cy="2408400"/>
            <wp:effectExtent l="0" t="0" r="1905" b="11430"/>
            <wp:docPr id="9"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B871924" w14:textId="30998E7B" w:rsidR="00D663D9" w:rsidRPr="00AD5BB6"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7</w:t>
      </w:r>
      <w:r w:rsidRPr="00AD5BB6">
        <w:fldChar w:fldCharType="end"/>
      </w:r>
      <w:r w:rsidRPr="00AD5BB6">
        <w:t xml:space="preserve">  </w:t>
      </w:r>
      <w:r w:rsidRPr="00AD5BB6">
        <w:rPr>
          <w:rFonts w:hint="eastAsia"/>
        </w:rPr>
        <w:t>网站数量</w:t>
      </w:r>
      <w:r w:rsidRPr="00AD5BB6">
        <w:rPr>
          <w:vertAlign w:val="superscript"/>
        </w:rPr>
        <w:footnoteReference w:id="7"/>
      </w:r>
    </w:p>
    <w:p w14:paraId="28DC29A9" w14:textId="297CF8F4" w:rsidR="00D663D9" w:rsidRPr="00AD5BB6" w:rsidRDefault="00D663D9" w:rsidP="00D663D9">
      <w:pPr>
        <w:ind w:firstLine="420"/>
        <w:rPr>
          <w:rFonts w:ascii="timesnewroman" w:hAnsi="timesnewroman"/>
          <w:color w:val="000000" w:themeColor="text1"/>
          <w:szCs w:val="21"/>
        </w:rPr>
      </w:pPr>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512418">
        <w:rPr>
          <w:rFonts w:ascii="timesnewroman" w:hAnsi="timesnewroman"/>
          <w:color w:val="000000" w:themeColor="text1"/>
          <w:szCs w:val="21"/>
        </w:rPr>
        <w:t>2</w:t>
      </w:r>
      <w:r w:rsidRPr="00AD5BB6">
        <w:rPr>
          <w:rFonts w:ascii="timesnewroman" w:hAnsi="timesnewroman" w:hint="eastAsia"/>
          <w:color w:val="000000" w:themeColor="text1"/>
          <w:szCs w:val="21"/>
        </w:rPr>
        <w:t>年</w:t>
      </w:r>
      <w:r w:rsidR="00512418">
        <w:rPr>
          <w:rFonts w:ascii="timesnewroman" w:hAnsi="timesnewroman"/>
          <w:color w:val="000000" w:themeColor="text1"/>
          <w:szCs w:val="21"/>
        </w:rPr>
        <w:t>6</w:t>
      </w:r>
      <w:r w:rsidRPr="00AD5BB6">
        <w:rPr>
          <w:rFonts w:ascii="timesnewroman" w:hAnsi="timesnewroman" w:hint="eastAsia"/>
          <w:color w:val="000000" w:themeColor="text1"/>
          <w:szCs w:val="21"/>
        </w:rPr>
        <w:t>月，“</w:t>
      </w:r>
      <w:r w:rsidRPr="00AD5BB6">
        <w:rPr>
          <w:rFonts w:ascii="timesnewroman" w:hAnsi="timesnewroman"/>
          <w:color w:val="000000" w:themeColor="text1"/>
          <w:szCs w:val="21"/>
        </w:rPr>
        <w:t>.CN</w:t>
      </w:r>
      <w:r w:rsidRPr="00AD5BB6">
        <w:rPr>
          <w:rFonts w:ascii="timesnewroman" w:hAnsi="timesnewroman" w:hint="eastAsia"/>
          <w:color w:val="000000" w:themeColor="text1"/>
          <w:szCs w:val="21"/>
        </w:rPr>
        <w:t>”下网站数量为</w:t>
      </w:r>
      <w:r w:rsidR="00E57520" w:rsidRPr="00E57520">
        <w:rPr>
          <w:rFonts w:ascii="timesnewroman" w:hAnsi="timesnewroman"/>
          <w:color w:val="000000" w:themeColor="text1"/>
          <w:szCs w:val="21"/>
        </w:rPr>
        <w:t>22</w:t>
      </w:r>
      <w:r w:rsidR="005008DD">
        <w:rPr>
          <w:rFonts w:ascii="timesnewroman" w:hAnsi="timesnewroman"/>
          <w:color w:val="000000" w:themeColor="text1"/>
          <w:szCs w:val="21"/>
        </w:rPr>
        <w:t>2</w:t>
      </w:r>
      <w:r w:rsidRPr="00AD5BB6">
        <w:rPr>
          <w:rFonts w:ascii="timesnewroman" w:hAnsi="timesnewroman" w:hint="eastAsia"/>
          <w:color w:val="000000" w:themeColor="text1"/>
          <w:szCs w:val="21"/>
        </w:rPr>
        <w:t>万个。</w:t>
      </w:r>
    </w:p>
    <w:p w14:paraId="2136F8FC"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noProof/>
          <w:sz w:val="24"/>
          <w:szCs w:val="20"/>
        </w:rPr>
        <w:drawing>
          <wp:inline distT="0" distB="0" distL="0" distR="0" wp14:anchorId="7EB35096" wp14:editId="119A3BC9">
            <wp:extent cx="4532400" cy="2408400"/>
            <wp:effectExtent l="0" t="0" r="1905" b="11430"/>
            <wp:docPr id="38"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FAA50D" w14:textId="199C1C89" w:rsidR="00D663D9" w:rsidRPr="00B1273E" w:rsidRDefault="00D663D9" w:rsidP="00B1273E">
      <w:pPr>
        <w:pStyle w:val="ae"/>
        <w:spacing w:before="156"/>
      </w:pPr>
      <w:r w:rsidRPr="00B1273E">
        <w:rPr>
          <w:rFonts w:hint="eastAsia"/>
        </w:rPr>
        <w:t>图</w:t>
      </w:r>
      <w:r w:rsidRPr="00B1273E">
        <w:t xml:space="preserve"> </w:t>
      </w:r>
      <w:r w:rsidRPr="00B1273E">
        <w:fldChar w:fldCharType="begin"/>
      </w:r>
      <w:r w:rsidRPr="00B1273E">
        <w:instrText xml:space="preserve"> SEQ </w:instrText>
      </w:r>
      <w:r w:rsidRPr="00B1273E">
        <w:rPr>
          <w:rFonts w:hint="eastAsia"/>
        </w:rPr>
        <w:instrText>图</w:instrText>
      </w:r>
      <w:r w:rsidRPr="00B1273E">
        <w:instrText xml:space="preserve"> \* ARABIC </w:instrText>
      </w:r>
      <w:r w:rsidRPr="00B1273E">
        <w:fldChar w:fldCharType="separate"/>
      </w:r>
      <w:r w:rsidR="00162241">
        <w:rPr>
          <w:noProof/>
        </w:rPr>
        <w:t>8</w:t>
      </w:r>
      <w:r w:rsidRPr="00B1273E">
        <w:fldChar w:fldCharType="end"/>
      </w:r>
      <w:r w:rsidRPr="00B1273E">
        <w:t xml:space="preserve">  </w:t>
      </w:r>
      <w:r w:rsidRPr="00B1273E">
        <w:rPr>
          <w:rFonts w:hint="eastAsia"/>
        </w:rPr>
        <w:t>“</w:t>
      </w:r>
      <w:r w:rsidRPr="00B1273E">
        <w:t>.CN</w:t>
      </w:r>
      <w:r w:rsidRPr="00B1273E">
        <w:rPr>
          <w:rFonts w:hint="eastAsia"/>
        </w:rPr>
        <w:t>”下网站数量</w:t>
      </w:r>
      <w:r w:rsidRPr="001D5B79">
        <w:rPr>
          <w:vertAlign w:val="superscript"/>
        </w:rPr>
        <w:footnoteReference w:id="8"/>
      </w:r>
    </w:p>
    <w:p w14:paraId="0D38529B" w14:textId="77777777" w:rsidR="00D663D9" w:rsidRPr="00AD5BB6" w:rsidRDefault="00D663D9" w:rsidP="00D663D9">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261" w:name="_Toc92971970"/>
      <w:bookmarkStart w:id="262" w:name="_Toc110950377"/>
      <w:bookmarkEnd w:id="248"/>
      <w:bookmarkEnd w:id="249"/>
      <w:bookmarkEnd w:id="250"/>
      <w:bookmarkEnd w:id="251"/>
      <w:bookmarkEnd w:id="252"/>
      <w:bookmarkEnd w:id="253"/>
      <w:bookmarkEnd w:id="254"/>
      <w:bookmarkEnd w:id="255"/>
      <w:bookmarkEnd w:id="256"/>
      <w:bookmarkEnd w:id="257"/>
      <w:r w:rsidRPr="00AD5BB6">
        <w:rPr>
          <w:rFonts w:eastAsia="楷体_GB2312" w:hint="eastAsia"/>
          <w:color w:val="000000" w:themeColor="text1"/>
          <w:sz w:val="30"/>
          <w:szCs w:val="30"/>
        </w:rPr>
        <w:lastRenderedPageBreak/>
        <w:t>移动互联网接入流量</w:t>
      </w:r>
      <w:bookmarkEnd w:id="246"/>
      <w:bookmarkEnd w:id="247"/>
      <w:bookmarkEnd w:id="258"/>
      <w:bookmarkEnd w:id="259"/>
      <w:bookmarkEnd w:id="260"/>
      <w:bookmarkEnd w:id="261"/>
      <w:bookmarkEnd w:id="262"/>
    </w:p>
    <w:p w14:paraId="44C5C426" w14:textId="6788E9FF" w:rsidR="00D663D9" w:rsidRPr="00AD5BB6" w:rsidRDefault="00564A0F" w:rsidP="00D663D9">
      <w:pPr>
        <w:spacing w:beforeLines="50" w:before="156"/>
        <w:ind w:firstLine="422"/>
        <w:rPr>
          <w:color w:val="000000" w:themeColor="text1"/>
          <w:szCs w:val="21"/>
        </w:rPr>
      </w:pPr>
      <w:r>
        <w:rPr>
          <w:rStyle w:val="a3"/>
          <w:rFonts w:hint="eastAsia"/>
          <w:color w:val="070707"/>
        </w:rPr>
        <w:t>移动互联网流量快速增长。</w:t>
      </w:r>
      <w:r w:rsidR="00D663D9" w:rsidRPr="00AD5BB6">
        <w:rPr>
          <w:rFonts w:hint="eastAsia"/>
          <w:color w:val="000000" w:themeColor="text1"/>
        </w:rPr>
        <w:t>20</w:t>
      </w:r>
      <w:r w:rsidR="00D663D9" w:rsidRPr="00AD5BB6">
        <w:rPr>
          <w:color w:val="000000" w:themeColor="text1"/>
        </w:rPr>
        <w:t>2</w:t>
      </w:r>
      <w:r w:rsidR="00512418">
        <w:rPr>
          <w:color w:val="000000" w:themeColor="text1"/>
        </w:rPr>
        <w:t>2</w:t>
      </w:r>
      <w:r w:rsidR="00D663D9" w:rsidRPr="00AD5BB6">
        <w:rPr>
          <w:rFonts w:hint="eastAsia"/>
          <w:color w:val="000000" w:themeColor="text1"/>
        </w:rPr>
        <w:t>年</w:t>
      </w:r>
      <w:r w:rsidR="00512418">
        <w:rPr>
          <w:rFonts w:hint="eastAsia"/>
          <w:color w:val="000000" w:themeColor="text1"/>
        </w:rPr>
        <w:t>上半年</w:t>
      </w:r>
      <w:r w:rsidR="00D663D9" w:rsidRPr="00AD5BB6">
        <w:rPr>
          <w:rFonts w:hint="eastAsia"/>
          <w:color w:val="000000" w:themeColor="text1"/>
        </w:rPr>
        <w:t>，</w:t>
      </w:r>
      <w:r w:rsidR="00D663D9">
        <w:rPr>
          <w:rFonts w:hint="eastAsia"/>
          <w:color w:val="000000" w:themeColor="text1"/>
        </w:rPr>
        <w:t>我国</w:t>
      </w:r>
      <w:r w:rsidR="00D663D9" w:rsidRPr="00AD5BB6">
        <w:rPr>
          <w:rFonts w:hint="eastAsia"/>
          <w:color w:val="000000" w:themeColor="text1"/>
          <w:szCs w:val="21"/>
        </w:rPr>
        <w:t>移动互联网接入流量达</w:t>
      </w:r>
      <w:r w:rsidR="00E812FF">
        <w:rPr>
          <w:color w:val="000000" w:themeColor="text1"/>
          <w:szCs w:val="21"/>
        </w:rPr>
        <w:t>124</w:t>
      </w:r>
      <w:r>
        <w:rPr>
          <w:color w:val="000000" w:themeColor="text1"/>
          <w:szCs w:val="21"/>
        </w:rPr>
        <w:t>1</w:t>
      </w:r>
      <w:r w:rsidR="00D663D9" w:rsidRPr="00AD5BB6">
        <w:rPr>
          <w:rFonts w:hint="eastAsia"/>
          <w:color w:val="000000" w:themeColor="text1"/>
          <w:szCs w:val="21"/>
        </w:rPr>
        <w:t>亿</w:t>
      </w:r>
      <w:r w:rsidR="00D663D9" w:rsidRPr="00AD5BB6">
        <w:rPr>
          <w:color w:val="000000" w:themeColor="text1"/>
          <w:szCs w:val="21"/>
        </w:rPr>
        <w:t>GB</w:t>
      </w:r>
      <w:r w:rsidR="00D96A12">
        <w:rPr>
          <w:rFonts w:hint="eastAsia"/>
          <w:color w:val="000000" w:themeColor="text1"/>
          <w:szCs w:val="21"/>
        </w:rPr>
        <w:t>，</w:t>
      </w:r>
      <w:r w:rsidR="00B639DB">
        <w:rPr>
          <w:rFonts w:hint="eastAsia"/>
          <w:color w:val="070707"/>
        </w:rPr>
        <w:t>同比</w:t>
      </w:r>
      <w:r w:rsidR="00512418" w:rsidRPr="00512418">
        <w:rPr>
          <w:rFonts w:hint="eastAsia"/>
          <w:color w:val="070707"/>
        </w:rPr>
        <w:t>增长</w:t>
      </w:r>
      <w:r w:rsidR="00E812FF">
        <w:rPr>
          <w:color w:val="070707"/>
        </w:rPr>
        <w:t>20.2</w:t>
      </w:r>
      <w:r w:rsidR="00D96A12">
        <w:rPr>
          <w:rFonts w:hint="eastAsia"/>
          <w:color w:val="070707"/>
        </w:rPr>
        <w:t>%</w:t>
      </w:r>
      <w:r w:rsidR="00D663D9" w:rsidRPr="00AD5BB6">
        <w:rPr>
          <w:rFonts w:hint="eastAsia"/>
          <w:color w:val="000000" w:themeColor="text1"/>
          <w:szCs w:val="21"/>
        </w:rPr>
        <w:t>。</w:t>
      </w:r>
    </w:p>
    <w:p w14:paraId="7202B65A"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hint="eastAsia"/>
          <w:noProof/>
          <w:sz w:val="24"/>
          <w:szCs w:val="20"/>
        </w:rPr>
        <w:drawing>
          <wp:inline distT="0" distB="0" distL="0" distR="0" wp14:anchorId="13B1A8BB" wp14:editId="6916BC2E">
            <wp:extent cx="4533900" cy="2409825"/>
            <wp:effectExtent l="0" t="0" r="0" b="0"/>
            <wp:docPr id="43"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1A7EA6" w14:textId="77C77A3E" w:rsidR="00D663D9"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9</w:t>
      </w:r>
      <w:r w:rsidRPr="00AD5BB6">
        <w:fldChar w:fldCharType="end"/>
      </w:r>
      <w:r w:rsidRPr="00AD5BB6">
        <w:t xml:space="preserve">  </w:t>
      </w:r>
      <w:r w:rsidRPr="00AD5BB6">
        <w:rPr>
          <w:rFonts w:hint="eastAsia"/>
        </w:rPr>
        <w:t>移动互联网接入流量</w:t>
      </w:r>
    </w:p>
    <w:p w14:paraId="2C798C22" w14:textId="77777777" w:rsidR="00D663D9" w:rsidRPr="00AD5BB6" w:rsidRDefault="00D663D9" w:rsidP="00D663D9">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263" w:name="_Toc504750640"/>
      <w:bookmarkStart w:id="264" w:name="_Toc521682226"/>
      <w:bookmarkStart w:id="265" w:name="_Toc1830027"/>
      <w:bookmarkStart w:id="266" w:name="_Toc36720934"/>
      <w:bookmarkStart w:id="267" w:name="_Toc51771115"/>
      <w:bookmarkStart w:id="268" w:name="_Toc81921437"/>
      <w:bookmarkStart w:id="269" w:name="_Toc92971971"/>
      <w:bookmarkStart w:id="270" w:name="_Toc110950378"/>
      <w:r w:rsidRPr="00AD5BB6">
        <w:rPr>
          <w:rFonts w:eastAsia="楷体_GB2312"/>
          <w:color w:val="000000" w:themeColor="text1"/>
          <w:sz w:val="30"/>
          <w:szCs w:val="30"/>
        </w:rPr>
        <w:t>APP</w:t>
      </w:r>
      <w:r w:rsidRPr="00AD5BB6">
        <w:rPr>
          <w:rFonts w:eastAsia="楷体_GB2312" w:hint="eastAsia"/>
          <w:color w:val="000000" w:themeColor="text1"/>
          <w:sz w:val="30"/>
          <w:szCs w:val="30"/>
        </w:rPr>
        <w:t>数量</w:t>
      </w:r>
      <w:bookmarkEnd w:id="263"/>
      <w:bookmarkEnd w:id="264"/>
      <w:bookmarkEnd w:id="265"/>
      <w:r w:rsidRPr="00AD5BB6">
        <w:rPr>
          <w:rFonts w:eastAsia="楷体_GB2312" w:hint="eastAsia"/>
          <w:color w:val="000000" w:themeColor="text1"/>
          <w:sz w:val="30"/>
          <w:szCs w:val="30"/>
        </w:rPr>
        <w:t>及</w:t>
      </w:r>
      <w:r w:rsidRPr="00AD5BB6">
        <w:rPr>
          <w:rFonts w:eastAsia="楷体_GB2312"/>
          <w:color w:val="000000" w:themeColor="text1"/>
          <w:sz w:val="30"/>
          <w:szCs w:val="30"/>
        </w:rPr>
        <w:t>分类</w:t>
      </w:r>
      <w:bookmarkEnd w:id="266"/>
      <w:bookmarkEnd w:id="267"/>
      <w:bookmarkEnd w:id="268"/>
      <w:bookmarkEnd w:id="269"/>
      <w:bookmarkEnd w:id="270"/>
    </w:p>
    <w:p w14:paraId="665343FF" w14:textId="410AB131" w:rsidR="00A300AA" w:rsidRPr="00AD5BB6" w:rsidRDefault="00A300AA" w:rsidP="00A300AA">
      <w:pPr>
        <w:spacing w:beforeLines="50" w:before="156"/>
        <w:ind w:firstLine="420"/>
        <w:rPr>
          <w:rFonts w:ascii="timesnewroman" w:hAnsi="timesnewroman"/>
          <w:color w:val="000000" w:themeColor="text1"/>
          <w:szCs w:val="21"/>
        </w:rPr>
      </w:pPr>
      <w:bookmarkStart w:id="271" w:name="_Toc51771116"/>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512418">
        <w:rPr>
          <w:rFonts w:ascii="timesnewroman" w:hAnsi="timesnewroman"/>
          <w:color w:val="000000" w:themeColor="text1"/>
          <w:szCs w:val="21"/>
        </w:rPr>
        <w:t>2</w:t>
      </w:r>
      <w:r w:rsidRPr="00AD5BB6">
        <w:rPr>
          <w:rFonts w:ascii="timesnewroman" w:hAnsi="timesnewroman" w:hint="eastAsia"/>
          <w:color w:val="000000" w:themeColor="text1"/>
          <w:szCs w:val="21"/>
        </w:rPr>
        <w:t>年</w:t>
      </w:r>
      <w:r w:rsidR="00512418">
        <w:rPr>
          <w:rFonts w:ascii="timesnewroman" w:hAnsi="timesnewroman"/>
          <w:color w:val="000000" w:themeColor="text1"/>
          <w:szCs w:val="21"/>
        </w:rPr>
        <w:t>6</w:t>
      </w:r>
      <w:r w:rsidRPr="00AD5BB6">
        <w:rPr>
          <w:rFonts w:ascii="timesnewroman" w:hAnsi="timesnewroman" w:hint="eastAsia"/>
          <w:color w:val="000000" w:themeColor="text1"/>
          <w:szCs w:val="21"/>
        </w:rPr>
        <w:t>月，我国国内市场上监测到的</w:t>
      </w:r>
      <w:r w:rsidRPr="00AD5BB6">
        <w:rPr>
          <w:rFonts w:ascii="timesnewroman" w:hAnsi="timesnewroman"/>
          <w:color w:val="000000" w:themeColor="text1"/>
          <w:szCs w:val="21"/>
        </w:rPr>
        <w:t>APP</w:t>
      </w:r>
      <w:r w:rsidRPr="00AD5BB6">
        <w:rPr>
          <w:rFonts w:ascii="timesnewroman" w:hAnsi="timesnewroman" w:hint="eastAsia"/>
          <w:color w:val="000000" w:themeColor="text1"/>
          <w:szCs w:val="21"/>
        </w:rPr>
        <w:t>数量为</w:t>
      </w:r>
      <w:r w:rsidR="0074375D">
        <w:rPr>
          <w:rFonts w:ascii="timesnewroman" w:hAnsi="timesnewroman"/>
          <w:color w:val="000000" w:themeColor="text1"/>
          <w:szCs w:val="21"/>
        </w:rPr>
        <w:t>232</w:t>
      </w:r>
      <w:r w:rsidRPr="00AD5BB6">
        <w:rPr>
          <w:rFonts w:ascii="timesnewroman" w:hAnsi="timesnewroman" w:hint="eastAsia"/>
          <w:color w:val="000000" w:themeColor="text1"/>
          <w:szCs w:val="21"/>
        </w:rPr>
        <w:t>万款。</w:t>
      </w:r>
    </w:p>
    <w:p w14:paraId="23648659" w14:textId="77777777" w:rsidR="00A300AA" w:rsidRPr="0087691E" w:rsidRDefault="00A300AA" w:rsidP="00A300AA">
      <w:pPr>
        <w:keepNext/>
        <w:ind w:firstLineChars="0" w:firstLine="0"/>
        <w:jc w:val="center"/>
      </w:pPr>
      <w:r w:rsidRPr="0087691E">
        <w:rPr>
          <w:noProof/>
          <w:szCs w:val="21"/>
        </w:rPr>
        <w:drawing>
          <wp:inline distT="0" distB="0" distL="0" distR="0" wp14:anchorId="30CD0668" wp14:editId="71C6B87E">
            <wp:extent cx="4532400" cy="2408400"/>
            <wp:effectExtent l="0" t="0" r="1905" b="0"/>
            <wp:docPr id="4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82CFB5" w14:textId="7525D4B9" w:rsidR="00A300AA" w:rsidRPr="00AD5BB6" w:rsidRDefault="00A300AA" w:rsidP="001F0F74">
      <w:pPr>
        <w:pStyle w:val="ae"/>
        <w:spacing w:before="156"/>
        <w:rPr>
          <w:rFonts w:eastAsia="宋体"/>
          <w:noProof/>
        </w:rPr>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10</w:t>
      </w:r>
      <w:r w:rsidRPr="00AD5BB6">
        <w:fldChar w:fldCharType="end"/>
      </w:r>
      <w:r w:rsidRPr="00AD5BB6">
        <w:t xml:space="preserve">  </w:t>
      </w:r>
      <w:r w:rsidRPr="00AD5BB6">
        <w:rPr>
          <w:rFonts w:cs="Times New Roman"/>
        </w:rPr>
        <w:t>APP</w:t>
      </w:r>
      <w:r w:rsidRPr="00AD5BB6">
        <w:rPr>
          <w:rFonts w:ascii="黑体" w:hAnsi="黑体" w:hint="eastAsia"/>
        </w:rPr>
        <w:t>数量</w:t>
      </w:r>
      <w:r w:rsidRPr="00AD5BB6">
        <w:rPr>
          <w:rStyle w:val="ab"/>
          <w:rFonts w:ascii="黑体" w:hAnsi="黑体"/>
        </w:rPr>
        <w:footnoteReference w:id="9"/>
      </w:r>
    </w:p>
    <w:p w14:paraId="62D3EF4A" w14:textId="6713A243" w:rsidR="00D663D9" w:rsidRPr="00AD5BB6" w:rsidRDefault="00D663D9" w:rsidP="00D663D9">
      <w:pPr>
        <w:pStyle w:val="2"/>
        <w:numPr>
          <w:ilvl w:val="0"/>
          <w:numId w:val="17"/>
        </w:numPr>
        <w:spacing w:before="400" w:after="300" w:line="312" w:lineRule="auto"/>
        <w:ind w:left="0" w:firstLine="0"/>
        <w:rPr>
          <w:rFonts w:eastAsia="黑体"/>
          <w:color w:val="000000" w:themeColor="text1"/>
          <w:sz w:val="36"/>
          <w:szCs w:val="36"/>
        </w:rPr>
      </w:pPr>
      <w:bookmarkStart w:id="272" w:name="_Toc81921438"/>
      <w:bookmarkStart w:id="273" w:name="_Toc92971972"/>
      <w:bookmarkStart w:id="274" w:name="_Toc110950379"/>
      <w:r w:rsidRPr="00AD5BB6">
        <w:rPr>
          <w:rFonts w:eastAsia="黑体" w:hint="eastAsia"/>
          <w:color w:val="000000" w:themeColor="text1"/>
          <w:sz w:val="36"/>
          <w:szCs w:val="36"/>
        </w:rPr>
        <w:lastRenderedPageBreak/>
        <w:t>互联网</w:t>
      </w:r>
      <w:r w:rsidRPr="00AD5BB6">
        <w:rPr>
          <w:rFonts w:eastAsia="黑体"/>
          <w:color w:val="000000" w:themeColor="text1"/>
          <w:sz w:val="36"/>
          <w:szCs w:val="36"/>
        </w:rPr>
        <w:t>接入环境</w:t>
      </w:r>
      <w:bookmarkEnd w:id="271"/>
      <w:bookmarkEnd w:id="272"/>
      <w:bookmarkEnd w:id="273"/>
      <w:bookmarkEnd w:id="274"/>
    </w:p>
    <w:p w14:paraId="778FE045" w14:textId="77777777" w:rsidR="00D663D9" w:rsidRPr="00AD5BB6" w:rsidRDefault="00D663D9" w:rsidP="00D663D9">
      <w:pPr>
        <w:keepLines/>
        <w:numPr>
          <w:ilvl w:val="0"/>
          <w:numId w:val="9"/>
        </w:numPr>
        <w:topLinePunct/>
        <w:snapToGrid w:val="0"/>
        <w:spacing w:before="320" w:after="200"/>
        <w:ind w:firstLineChars="0"/>
        <w:outlineLvl w:val="2"/>
        <w:rPr>
          <w:rFonts w:eastAsia="楷体_GB2312"/>
          <w:color w:val="000000" w:themeColor="text1"/>
          <w:sz w:val="30"/>
          <w:szCs w:val="30"/>
        </w:rPr>
      </w:pPr>
      <w:bookmarkStart w:id="275" w:name="_Toc504295894"/>
      <w:bookmarkStart w:id="276" w:name="_Toc504750642"/>
      <w:bookmarkStart w:id="277" w:name="_Toc521682229"/>
      <w:bookmarkStart w:id="278" w:name="_Toc17129178"/>
      <w:bookmarkStart w:id="279" w:name="_Toc51771117"/>
      <w:bookmarkStart w:id="280" w:name="_Toc81921439"/>
      <w:bookmarkStart w:id="281" w:name="_Toc92971973"/>
      <w:bookmarkStart w:id="282" w:name="_Toc110950380"/>
      <w:r w:rsidRPr="00AD5BB6">
        <w:rPr>
          <w:rFonts w:eastAsia="楷体_GB2312" w:hint="eastAsia"/>
          <w:color w:val="000000" w:themeColor="text1"/>
          <w:sz w:val="30"/>
          <w:szCs w:val="30"/>
        </w:rPr>
        <w:t>上网设备</w:t>
      </w:r>
      <w:bookmarkEnd w:id="275"/>
      <w:bookmarkEnd w:id="276"/>
      <w:bookmarkEnd w:id="277"/>
      <w:bookmarkEnd w:id="278"/>
      <w:bookmarkEnd w:id="279"/>
      <w:bookmarkEnd w:id="280"/>
      <w:bookmarkEnd w:id="281"/>
      <w:bookmarkEnd w:id="282"/>
    </w:p>
    <w:p w14:paraId="659B9EFD" w14:textId="5DCAB226" w:rsidR="00D663D9" w:rsidRPr="00AD5BB6" w:rsidRDefault="00D663D9" w:rsidP="00D663D9">
      <w:pPr>
        <w:ind w:firstLine="420"/>
        <w:rPr>
          <w:color w:val="000000" w:themeColor="text1"/>
        </w:rPr>
      </w:pPr>
      <w:r w:rsidRPr="00AD5BB6">
        <w:rPr>
          <w:rFonts w:hint="eastAsia"/>
          <w:color w:val="000000" w:themeColor="text1"/>
        </w:rPr>
        <w:t>截至</w:t>
      </w:r>
      <w:r w:rsidRPr="00AD5BB6">
        <w:rPr>
          <w:rFonts w:hint="eastAsia"/>
          <w:color w:val="000000" w:themeColor="text1"/>
        </w:rPr>
        <w:t>20</w:t>
      </w:r>
      <w:r w:rsidRPr="00AD5BB6">
        <w:rPr>
          <w:color w:val="000000" w:themeColor="text1"/>
        </w:rPr>
        <w:t>2</w:t>
      </w:r>
      <w:r w:rsidR="007630EE">
        <w:rPr>
          <w:color w:val="000000" w:themeColor="text1"/>
        </w:rPr>
        <w:t>2</w:t>
      </w:r>
      <w:r w:rsidRPr="00AD5BB6">
        <w:rPr>
          <w:rFonts w:hint="eastAsia"/>
          <w:color w:val="000000" w:themeColor="text1"/>
        </w:rPr>
        <w:t>年</w:t>
      </w:r>
      <w:r w:rsidR="007630EE">
        <w:rPr>
          <w:color w:val="000000" w:themeColor="text1"/>
        </w:rPr>
        <w:t>6</w:t>
      </w:r>
      <w:r w:rsidRPr="00AD5BB6">
        <w:rPr>
          <w:rFonts w:hint="eastAsia"/>
          <w:color w:val="000000" w:themeColor="text1"/>
        </w:rPr>
        <w:t>月，我国网民使用手机上网的比例达</w:t>
      </w:r>
      <w:r w:rsidR="00A37608">
        <w:rPr>
          <w:color w:val="000000" w:themeColor="text1"/>
        </w:rPr>
        <w:t>99.6</w:t>
      </w:r>
      <w:r w:rsidRPr="00AD5BB6">
        <w:rPr>
          <w:rFonts w:hint="eastAsia"/>
          <w:color w:val="000000" w:themeColor="text1"/>
        </w:rPr>
        <w:t>%</w:t>
      </w:r>
      <w:r w:rsidRPr="00AD5BB6">
        <w:rPr>
          <w:rFonts w:hint="eastAsia"/>
          <w:color w:val="000000" w:themeColor="text1"/>
        </w:rPr>
        <w:t>；使用台式电脑</w:t>
      </w:r>
      <w:r w:rsidRPr="00AD5BB6">
        <w:rPr>
          <w:color w:val="000000" w:themeColor="text1"/>
        </w:rPr>
        <w:t>、笔记本电脑、</w:t>
      </w:r>
      <w:r w:rsidRPr="00AD5BB6">
        <w:rPr>
          <w:rFonts w:hint="eastAsia"/>
          <w:color w:val="000000" w:themeColor="text1"/>
        </w:rPr>
        <w:t>电视和</w:t>
      </w:r>
      <w:r w:rsidRPr="00AD5BB6">
        <w:rPr>
          <w:color w:val="000000" w:themeColor="text1"/>
        </w:rPr>
        <w:t>平板电脑</w:t>
      </w:r>
      <w:r w:rsidRPr="00AD5BB6">
        <w:rPr>
          <w:rFonts w:hint="eastAsia"/>
          <w:color w:val="000000" w:themeColor="text1"/>
        </w:rPr>
        <w:t>上网的比例分别</w:t>
      </w:r>
      <w:r w:rsidRPr="00AD5BB6">
        <w:rPr>
          <w:color w:val="000000" w:themeColor="text1"/>
        </w:rPr>
        <w:t>为</w:t>
      </w:r>
      <w:r w:rsidR="00A37608">
        <w:rPr>
          <w:color w:val="000000" w:themeColor="text1"/>
        </w:rPr>
        <w:t>33.3</w:t>
      </w:r>
      <w:r w:rsidRPr="00AD5BB6">
        <w:rPr>
          <w:color w:val="000000" w:themeColor="text1"/>
        </w:rPr>
        <w:t>%</w:t>
      </w:r>
      <w:r w:rsidRPr="00AD5BB6">
        <w:rPr>
          <w:color w:val="000000" w:themeColor="text1"/>
        </w:rPr>
        <w:t>、</w:t>
      </w:r>
      <w:r w:rsidR="00A37608">
        <w:rPr>
          <w:color w:val="000000" w:themeColor="text1"/>
        </w:rPr>
        <w:t>32.6</w:t>
      </w:r>
      <w:r w:rsidRPr="00AD5BB6">
        <w:rPr>
          <w:color w:val="000000" w:themeColor="text1"/>
        </w:rPr>
        <w:t>%</w:t>
      </w:r>
      <w:r w:rsidRPr="00AD5BB6">
        <w:rPr>
          <w:color w:val="000000" w:themeColor="text1"/>
        </w:rPr>
        <w:t>、</w:t>
      </w:r>
      <w:r w:rsidR="00A37608">
        <w:rPr>
          <w:color w:val="000000" w:themeColor="text1"/>
        </w:rPr>
        <w:t>26.7</w:t>
      </w:r>
      <w:r w:rsidRPr="00AD5BB6">
        <w:rPr>
          <w:color w:val="000000" w:themeColor="text1"/>
        </w:rPr>
        <w:t>%</w:t>
      </w:r>
      <w:r w:rsidRPr="00AD5BB6">
        <w:rPr>
          <w:rFonts w:hint="eastAsia"/>
          <w:color w:val="000000" w:themeColor="text1"/>
        </w:rPr>
        <w:t>和</w:t>
      </w:r>
      <w:r w:rsidR="00A37608">
        <w:rPr>
          <w:color w:val="000000" w:themeColor="text1"/>
        </w:rPr>
        <w:t>27.6</w:t>
      </w:r>
      <w:r w:rsidRPr="00AD5BB6">
        <w:rPr>
          <w:color w:val="000000" w:themeColor="text1"/>
        </w:rPr>
        <w:t>%</w:t>
      </w:r>
      <w:r w:rsidRPr="00AD5BB6">
        <w:rPr>
          <w:rFonts w:hint="eastAsia"/>
          <w:color w:val="000000" w:themeColor="text1"/>
        </w:rPr>
        <w:t>。</w:t>
      </w:r>
    </w:p>
    <w:p w14:paraId="1E2F4DB8"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drawing>
          <wp:inline distT="0" distB="0" distL="0" distR="0" wp14:anchorId="159D9EC4" wp14:editId="42C1B37A">
            <wp:extent cx="4532400" cy="2408400"/>
            <wp:effectExtent l="0" t="0" r="1905" b="11430"/>
            <wp:docPr id="5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C53E59" w14:textId="1C6B7434" w:rsidR="00D663D9" w:rsidRPr="00AD5BB6" w:rsidRDefault="00D663D9" w:rsidP="001F0F74">
      <w:pPr>
        <w:pStyle w:val="ae"/>
        <w:spacing w:before="156"/>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sidR="00162241">
        <w:rPr>
          <w:noProof/>
        </w:rPr>
        <w:t>11</w:t>
      </w:r>
      <w:r w:rsidRPr="00AD5BB6">
        <w:rPr>
          <w:rFonts w:hint="eastAsia"/>
        </w:rPr>
        <w:fldChar w:fldCharType="end"/>
      </w:r>
      <w:r w:rsidRPr="00AD5BB6">
        <w:t xml:space="preserve">  </w:t>
      </w:r>
      <w:r w:rsidRPr="00AD5BB6">
        <w:rPr>
          <w:rFonts w:hint="eastAsia"/>
        </w:rPr>
        <w:t>互联网络接入设备使用情况</w:t>
      </w:r>
    </w:p>
    <w:p w14:paraId="04F5A025" w14:textId="0C364A4F" w:rsidR="00D663D9" w:rsidRPr="00AD5BB6" w:rsidRDefault="00B639DB" w:rsidP="00D663D9">
      <w:pPr>
        <w:ind w:firstLine="422"/>
        <w:rPr>
          <w:color w:val="000000" w:themeColor="text1"/>
        </w:rPr>
      </w:pPr>
      <w:r w:rsidRPr="00B639DB">
        <w:rPr>
          <w:rFonts w:hint="eastAsia"/>
          <w:b/>
          <w:color w:val="070707"/>
        </w:rPr>
        <w:t>移动电话用户规模稳中有增，</w:t>
      </w:r>
      <w:r w:rsidRPr="00B639DB">
        <w:rPr>
          <w:rFonts w:hint="eastAsia"/>
          <w:b/>
          <w:color w:val="070707"/>
        </w:rPr>
        <w:t>5G</w:t>
      </w:r>
      <w:r w:rsidRPr="00B639DB">
        <w:rPr>
          <w:rFonts w:hint="eastAsia"/>
          <w:b/>
          <w:color w:val="070707"/>
        </w:rPr>
        <w:t>用户数快速扩大。</w:t>
      </w:r>
      <w:r>
        <w:rPr>
          <w:rFonts w:hint="eastAsia"/>
          <w:color w:val="070707"/>
        </w:rPr>
        <w:t>截至</w:t>
      </w:r>
      <w:r>
        <w:rPr>
          <w:rFonts w:hint="eastAsia"/>
          <w:color w:val="070707"/>
        </w:rPr>
        <w:t>2</w:t>
      </w:r>
      <w:r>
        <w:rPr>
          <w:color w:val="070707"/>
        </w:rPr>
        <w:t>022</w:t>
      </w:r>
      <w:r>
        <w:rPr>
          <w:rFonts w:hint="eastAsia"/>
          <w:color w:val="070707"/>
        </w:rPr>
        <w:t>年</w:t>
      </w:r>
      <w:r>
        <w:rPr>
          <w:color w:val="070707"/>
        </w:rPr>
        <w:t>6</w:t>
      </w:r>
      <w:r>
        <w:rPr>
          <w:rFonts w:hint="eastAsia"/>
          <w:color w:val="070707"/>
        </w:rPr>
        <w:t>月，</w:t>
      </w:r>
      <w:r w:rsidRPr="00B639DB">
        <w:rPr>
          <w:rFonts w:hint="eastAsia"/>
          <w:color w:val="070707"/>
        </w:rPr>
        <w:t>三家基础电信企业的移动电话用户总数达</w:t>
      </w:r>
      <w:r w:rsidRPr="00B639DB">
        <w:rPr>
          <w:rFonts w:hint="eastAsia"/>
          <w:color w:val="070707"/>
        </w:rPr>
        <w:t>16.</w:t>
      </w:r>
      <w:r w:rsidR="00FB31D9">
        <w:rPr>
          <w:color w:val="070707"/>
        </w:rPr>
        <w:t>68</w:t>
      </w:r>
      <w:r w:rsidRPr="00B639DB">
        <w:rPr>
          <w:rFonts w:hint="eastAsia"/>
          <w:color w:val="070707"/>
        </w:rPr>
        <w:t>亿户，</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B639DB">
        <w:rPr>
          <w:rFonts w:hint="eastAsia"/>
          <w:color w:val="070707"/>
        </w:rPr>
        <w:t>净增</w:t>
      </w:r>
      <w:r w:rsidRPr="00B639DB">
        <w:rPr>
          <w:rFonts w:hint="eastAsia"/>
          <w:color w:val="070707"/>
        </w:rPr>
        <w:t>2552</w:t>
      </w:r>
      <w:r w:rsidRPr="00B639DB">
        <w:rPr>
          <w:rFonts w:hint="eastAsia"/>
          <w:color w:val="070707"/>
        </w:rPr>
        <w:t>万户。其中，</w:t>
      </w:r>
      <w:r w:rsidRPr="00B639DB">
        <w:rPr>
          <w:rFonts w:hint="eastAsia"/>
          <w:color w:val="070707"/>
        </w:rPr>
        <w:t>5G</w:t>
      </w:r>
      <w:r w:rsidRPr="00B639DB">
        <w:rPr>
          <w:rFonts w:hint="eastAsia"/>
          <w:color w:val="070707"/>
        </w:rPr>
        <w:t>移动电话用户</w:t>
      </w:r>
      <w:r w:rsidRPr="007B4284">
        <w:rPr>
          <w:rStyle w:val="ab"/>
          <w:bCs/>
          <w:color w:val="070707"/>
        </w:rPr>
        <w:footnoteReference w:id="10"/>
      </w:r>
      <w:r w:rsidRPr="00B639DB">
        <w:rPr>
          <w:rFonts w:hint="eastAsia"/>
          <w:color w:val="070707"/>
        </w:rPr>
        <w:t>达</w:t>
      </w:r>
      <w:r w:rsidRPr="00B639DB">
        <w:rPr>
          <w:rFonts w:hint="eastAsia"/>
          <w:color w:val="070707"/>
        </w:rPr>
        <w:t>4.55</w:t>
      </w:r>
      <w:r w:rsidRPr="00B639DB">
        <w:rPr>
          <w:rFonts w:hint="eastAsia"/>
          <w:color w:val="070707"/>
        </w:rPr>
        <w:t>亿户，</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B639DB">
        <w:rPr>
          <w:rFonts w:hint="eastAsia"/>
          <w:color w:val="070707"/>
        </w:rPr>
        <w:t>净增</w:t>
      </w:r>
      <w:r w:rsidRPr="00B639DB">
        <w:rPr>
          <w:rFonts w:hint="eastAsia"/>
          <w:color w:val="070707"/>
        </w:rPr>
        <w:t>1</w:t>
      </w:r>
      <w:r w:rsidR="00FB31D9">
        <w:rPr>
          <w:color w:val="070707"/>
        </w:rPr>
        <w:t>.</w:t>
      </w:r>
      <w:r w:rsidRPr="00B639DB">
        <w:rPr>
          <w:rFonts w:hint="eastAsia"/>
          <w:color w:val="070707"/>
        </w:rPr>
        <w:t>0</w:t>
      </w:r>
      <w:r w:rsidR="00FB31D9">
        <w:rPr>
          <w:color w:val="070707"/>
        </w:rPr>
        <w:t>1</w:t>
      </w:r>
      <w:r w:rsidR="00FB31D9">
        <w:rPr>
          <w:rFonts w:hint="eastAsia"/>
          <w:color w:val="070707"/>
        </w:rPr>
        <w:t>亿</w:t>
      </w:r>
      <w:r w:rsidRPr="00B639DB">
        <w:rPr>
          <w:rFonts w:hint="eastAsia"/>
          <w:color w:val="070707"/>
        </w:rPr>
        <w:t>户，占移动电话用户的</w:t>
      </w:r>
      <w:r w:rsidRPr="00B639DB">
        <w:rPr>
          <w:rFonts w:hint="eastAsia"/>
          <w:color w:val="070707"/>
        </w:rPr>
        <w:t>27.3%</w:t>
      </w:r>
      <w:r w:rsidRPr="00B639DB">
        <w:rPr>
          <w:rFonts w:hint="eastAsia"/>
          <w:color w:val="070707"/>
        </w:rPr>
        <w:t>，</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B639DB">
        <w:rPr>
          <w:rFonts w:hint="eastAsia"/>
          <w:color w:val="070707"/>
        </w:rPr>
        <w:t>提高</w:t>
      </w:r>
      <w:r w:rsidRPr="00B639DB">
        <w:rPr>
          <w:rFonts w:hint="eastAsia"/>
          <w:color w:val="070707"/>
        </w:rPr>
        <w:t>5.7</w:t>
      </w:r>
      <w:r w:rsidRPr="00B639DB">
        <w:rPr>
          <w:rFonts w:hint="eastAsia"/>
          <w:color w:val="070707"/>
        </w:rPr>
        <w:t>个百分点。</w:t>
      </w:r>
    </w:p>
    <w:p w14:paraId="5E0D6DAD" w14:textId="77777777" w:rsidR="00D663D9" w:rsidRPr="005D664E" w:rsidRDefault="00D663D9" w:rsidP="00D663D9">
      <w:pPr>
        <w:keepNext/>
        <w:widowControl/>
        <w:spacing w:beforeLines="50" w:before="156" w:line="240" w:lineRule="auto"/>
        <w:ind w:firstLineChars="0" w:firstLine="0"/>
        <w:jc w:val="center"/>
        <w:rPr>
          <w:rFonts w:eastAsia="仿宋"/>
          <w:noProof/>
          <w:sz w:val="24"/>
          <w:szCs w:val="20"/>
        </w:rPr>
      </w:pPr>
      <w:r w:rsidRPr="005D664E">
        <w:rPr>
          <w:rFonts w:eastAsia="仿宋"/>
          <w:noProof/>
          <w:sz w:val="24"/>
          <w:szCs w:val="20"/>
        </w:rPr>
        <w:lastRenderedPageBreak/>
        <w:drawing>
          <wp:inline distT="0" distB="0" distL="0" distR="0" wp14:anchorId="749E8D8C" wp14:editId="35E51E53">
            <wp:extent cx="4532400" cy="2408400"/>
            <wp:effectExtent l="0" t="0" r="0" b="11430"/>
            <wp:docPr id="31" name="图表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357591" w14:textId="4B62F638" w:rsidR="00D663D9" w:rsidRPr="00AD5BB6"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12</w:t>
      </w:r>
      <w:r w:rsidRPr="00AD5BB6">
        <w:fldChar w:fldCharType="end"/>
      </w:r>
      <w:r w:rsidRPr="00AD5BB6">
        <w:t xml:space="preserve">  </w:t>
      </w:r>
      <w:r w:rsidRPr="00AD5BB6">
        <w:rPr>
          <w:rFonts w:hint="eastAsia"/>
        </w:rPr>
        <w:t>移动电话</w:t>
      </w:r>
      <w:r w:rsidRPr="00AD5BB6">
        <w:t>用户规模</w:t>
      </w:r>
    </w:p>
    <w:p w14:paraId="51EC0ED8" w14:textId="414068A1" w:rsidR="00D663D9" w:rsidRPr="00632F43" w:rsidRDefault="00D663D9" w:rsidP="00632F43">
      <w:pPr>
        <w:ind w:firstLine="420"/>
        <w:rPr>
          <w:rStyle w:val="a3"/>
          <w:bCs w:val="0"/>
          <w:color w:val="070707"/>
        </w:rPr>
      </w:pPr>
      <w:r w:rsidRPr="00632F43">
        <w:rPr>
          <w:rStyle w:val="a3"/>
          <w:rFonts w:hint="eastAsia"/>
          <w:b w:val="0"/>
          <w:bCs w:val="0"/>
          <w:color w:val="070707"/>
        </w:rPr>
        <w:t>2</w:t>
      </w:r>
      <w:r w:rsidRPr="00632F43">
        <w:rPr>
          <w:rStyle w:val="a3"/>
          <w:b w:val="0"/>
          <w:bCs w:val="0"/>
          <w:color w:val="070707"/>
        </w:rPr>
        <w:t>02</w:t>
      </w:r>
      <w:r w:rsidR="00632F43" w:rsidRPr="00632F43">
        <w:rPr>
          <w:rStyle w:val="a3"/>
          <w:b w:val="0"/>
          <w:bCs w:val="0"/>
          <w:color w:val="070707"/>
        </w:rPr>
        <w:t>2</w:t>
      </w:r>
      <w:r w:rsidRPr="00632F43">
        <w:rPr>
          <w:rStyle w:val="a3"/>
          <w:rFonts w:hint="eastAsia"/>
          <w:b w:val="0"/>
          <w:bCs w:val="0"/>
          <w:color w:val="070707"/>
        </w:rPr>
        <w:t>年</w:t>
      </w:r>
      <w:r w:rsidR="00632F43" w:rsidRPr="00632F43">
        <w:rPr>
          <w:rStyle w:val="a3"/>
          <w:rFonts w:hint="eastAsia"/>
          <w:b w:val="0"/>
          <w:bCs w:val="0"/>
          <w:color w:val="070707"/>
        </w:rPr>
        <w:t>上半年</w:t>
      </w:r>
      <w:r w:rsidRPr="00632F43">
        <w:rPr>
          <w:rStyle w:val="a3"/>
          <w:rFonts w:hint="eastAsia"/>
          <w:b w:val="0"/>
          <w:bCs w:val="0"/>
          <w:color w:val="070707"/>
        </w:rPr>
        <w:t>，国内手机出货量达</w:t>
      </w:r>
      <w:r w:rsidR="0001291C">
        <w:rPr>
          <w:rStyle w:val="a3"/>
          <w:rFonts w:hint="eastAsia"/>
          <w:b w:val="0"/>
          <w:bCs w:val="0"/>
          <w:color w:val="070707"/>
        </w:rPr>
        <w:t>1.36</w:t>
      </w:r>
      <w:r w:rsidRPr="00632F43">
        <w:rPr>
          <w:rStyle w:val="a3"/>
          <w:rFonts w:hint="eastAsia"/>
          <w:b w:val="0"/>
          <w:bCs w:val="0"/>
          <w:color w:val="070707"/>
        </w:rPr>
        <w:t>亿</w:t>
      </w:r>
      <w:r w:rsidR="0001291C">
        <w:rPr>
          <w:rStyle w:val="a3"/>
          <w:rFonts w:hint="eastAsia"/>
          <w:b w:val="0"/>
          <w:bCs w:val="0"/>
          <w:color w:val="070707"/>
        </w:rPr>
        <w:t>部</w:t>
      </w:r>
      <w:r w:rsidRPr="00632F43">
        <w:rPr>
          <w:rStyle w:val="a3"/>
          <w:rFonts w:hint="eastAsia"/>
          <w:b w:val="0"/>
          <w:bCs w:val="0"/>
          <w:color w:val="070707"/>
        </w:rPr>
        <w:t>，同比</w:t>
      </w:r>
      <w:r w:rsidR="0001291C">
        <w:rPr>
          <w:rStyle w:val="a3"/>
          <w:rFonts w:hint="eastAsia"/>
          <w:b w:val="0"/>
          <w:bCs w:val="0"/>
          <w:color w:val="070707"/>
        </w:rPr>
        <w:t>下降</w:t>
      </w:r>
      <w:r w:rsidR="0001291C">
        <w:rPr>
          <w:rStyle w:val="a3"/>
          <w:rFonts w:hint="eastAsia"/>
          <w:b w:val="0"/>
          <w:bCs w:val="0"/>
          <w:color w:val="070707"/>
        </w:rPr>
        <w:t>21.7</w:t>
      </w:r>
      <w:r w:rsidRPr="00632F43">
        <w:rPr>
          <w:rStyle w:val="a3"/>
          <w:rFonts w:hint="eastAsia"/>
          <w:b w:val="0"/>
          <w:bCs w:val="0"/>
          <w:color w:val="070707"/>
        </w:rPr>
        <w:t>%</w:t>
      </w:r>
      <w:r w:rsidR="00B57EFE">
        <w:rPr>
          <w:rStyle w:val="a3"/>
          <w:rFonts w:hint="eastAsia"/>
          <w:b w:val="0"/>
          <w:bCs w:val="0"/>
          <w:color w:val="070707"/>
        </w:rPr>
        <w:t>。</w:t>
      </w:r>
      <w:r w:rsidRPr="00632F43">
        <w:rPr>
          <w:rStyle w:val="a3"/>
          <w:rFonts w:hint="eastAsia"/>
          <w:b w:val="0"/>
          <w:bCs w:val="0"/>
          <w:color w:val="070707"/>
        </w:rPr>
        <w:t>其中</w:t>
      </w:r>
      <w:r w:rsidR="0001291C">
        <w:rPr>
          <w:rStyle w:val="a3"/>
          <w:rFonts w:hint="eastAsia"/>
          <w:b w:val="0"/>
          <w:bCs w:val="0"/>
          <w:color w:val="070707"/>
        </w:rPr>
        <w:t>，</w:t>
      </w:r>
      <w:r w:rsidRPr="00632F43">
        <w:rPr>
          <w:rStyle w:val="a3"/>
          <w:rFonts w:hint="eastAsia"/>
          <w:b w:val="0"/>
          <w:bCs w:val="0"/>
          <w:color w:val="070707"/>
        </w:rPr>
        <w:t>5G</w:t>
      </w:r>
      <w:r w:rsidRPr="00632F43">
        <w:rPr>
          <w:rStyle w:val="a3"/>
          <w:rFonts w:hint="eastAsia"/>
          <w:b w:val="0"/>
          <w:bCs w:val="0"/>
          <w:color w:val="070707"/>
        </w:rPr>
        <w:t>手机</w:t>
      </w:r>
      <w:r w:rsidR="000F7855" w:rsidRPr="00632F43">
        <w:rPr>
          <w:rStyle w:val="a3"/>
          <w:rFonts w:hint="eastAsia"/>
          <w:b w:val="0"/>
          <w:bCs w:val="0"/>
          <w:color w:val="070707"/>
        </w:rPr>
        <w:t>出货量</w:t>
      </w:r>
      <w:r w:rsidR="0001291C">
        <w:rPr>
          <w:rStyle w:val="a3"/>
          <w:b w:val="0"/>
          <w:bCs w:val="0"/>
          <w:color w:val="070707"/>
        </w:rPr>
        <w:t>1.09</w:t>
      </w:r>
      <w:r w:rsidRPr="00632F43">
        <w:rPr>
          <w:rStyle w:val="a3"/>
          <w:rFonts w:hint="eastAsia"/>
          <w:b w:val="0"/>
          <w:bCs w:val="0"/>
          <w:color w:val="070707"/>
        </w:rPr>
        <w:t>亿</w:t>
      </w:r>
      <w:r w:rsidR="0001291C">
        <w:rPr>
          <w:rStyle w:val="a3"/>
          <w:rFonts w:hint="eastAsia"/>
          <w:b w:val="0"/>
          <w:bCs w:val="0"/>
          <w:color w:val="070707"/>
        </w:rPr>
        <w:t>部</w:t>
      </w:r>
      <w:r w:rsidRPr="00632F43">
        <w:rPr>
          <w:rStyle w:val="a3"/>
          <w:rFonts w:hint="eastAsia"/>
          <w:b w:val="0"/>
          <w:bCs w:val="0"/>
          <w:color w:val="070707"/>
        </w:rPr>
        <w:t>，</w:t>
      </w:r>
      <w:r w:rsidR="0001291C">
        <w:rPr>
          <w:rStyle w:val="a3"/>
          <w:rFonts w:hint="eastAsia"/>
          <w:b w:val="0"/>
        </w:rPr>
        <w:t>同比</w:t>
      </w:r>
      <w:r w:rsidR="0001291C">
        <w:rPr>
          <w:rStyle w:val="a3"/>
          <w:b w:val="0"/>
        </w:rPr>
        <w:t>下降</w:t>
      </w:r>
      <w:r w:rsidR="0001291C">
        <w:rPr>
          <w:rStyle w:val="a3"/>
          <w:rFonts w:hint="eastAsia"/>
          <w:b w:val="0"/>
        </w:rPr>
        <w:t>14.5</w:t>
      </w:r>
      <w:r w:rsidRPr="00632F43">
        <w:rPr>
          <w:rStyle w:val="a3"/>
          <w:rFonts w:hint="eastAsia"/>
          <w:b w:val="0"/>
          <w:bCs w:val="0"/>
          <w:color w:val="070707"/>
        </w:rPr>
        <w:t>%</w:t>
      </w:r>
      <w:r w:rsidRPr="00632F43">
        <w:rPr>
          <w:rStyle w:val="a3"/>
          <w:rFonts w:hint="eastAsia"/>
          <w:b w:val="0"/>
          <w:bCs w:val="0"/>
          <w:color w:val="070707"/>
        </w:rPr>
        <w:t>，占同期手机出货量的</w:t>
      </w:r>
      <w:r w:rsidR="0001291C">
        <w:rPr>
          <w:rStyle w:val="a3"/>
          <w:b w:val="0"/>
          <w:bCs w:val="0"/>
          <w:color w:val="070707"/>
        </w:rPr>
        <w:t>80.2</w:t>
      </w:r>
      <w:r w:rsidRPr="00632F43">
        <w:rPr>
          <w:rStyle w:val="a3"/>
          <w:rFonts w:hint="eastAsia"/>
          <w:b w:val="0"/>
          <w:bCs w:val="0"/>
          <w:color w:val="070707"/>
        </w:rPr>
        <w:t>%</w:t>
      </w:r>
      <w:r w:rsidRPr="00632F43">
        <w:rPr>
          <w:rStyle w:val="a3"/>
          <w:rFonts w:hint="eastAsia"/>
          <w:b w:val="0"/>
          <w:bCs w:val="0"/>
          <w:color w:val="070707"/>
        </w:rPr>
        <w:t>。</w:t>
      </w:r>
    </w:p>
    <w:p w14:paraId="68026622" w14:textId="77777777" w:rsidR="00D663D9" w:rsidRPr="007B51AA" w:rsidRDefault="00D663D9" w:rsidP="00D663D9">
      <w:pPr>
        <w:keepNext/>
        <w:widowControl/>
        <w:spacing w:beforeLines="50" w:before="156" w:line="240" w:lineRule="auto"/>
        <w:ind w:firstLineChars="0" w:firstLine="0"/>
        <w:jc w:val="center"/>
        <w:rPr>
          <w:rFonts w:eastAsia="仿宋"/>
          <w:noProof/>
          <w:sz w:val="24"/>
          <w:szCs w:val="20"/>
        </w:rPr>
      </w:pPr>
      <w:r w:rsidRPr="007B51AA">
        <w:rPr>
          <w:rFonts w:eastAsia="仿宋"/>
          <w:noProof/>
          <w:sz w:val="24"/>
          <w:szCs w:val="20"/>
        </w:rPr>
        <w:drawing>
          <wp:inline distT="0" distB="0" distL="0" distR="0" wp14:anchorId="515C3149" wp14:editId="0336B932">
            <wp:extent cx="4532400" cy="2408400"/>
            <wp:effectExtent l="0" t="0" r="0" b="1143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15153F" w14:textId="3DB37394" w:rsidR="00D663D9"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13</w:t>
      </w:r>
      <w:r w:rsidRPr="00AD5BB6">
        <w:fldChar w:fldCharType="end"/>
      </w:r>
      <w:r w:rsidRPr="00AD5BB6">
        <w:t xml:space="preserve">  </w:t>
      </w:r>
      <w:r w:rsidRPr="00AD5BB6">
        <w:rPr>
          <w:rFonts w:hint="eastAsia"/>
        </w:rPr>
        <w:t>5</w:t>
      </w:r>
      <w:r w:rsidRPr="00AD5BB6">
        <w:t>G</w:t>
      </w:r>
      <w:r w:rsidRPr="00AD5BB6">
        <w:rPr>
          <w:rFonts w:hint="eastAsia"/>
        </w:rPr>
        <w:t>手机</w:t>
      </w:r>
      <w:r w:rsidRPr="00AD5BB6">
        <w:t>出货量</w:t>
      </w:r>
      <w:r w:rsidRPr="00AD5BB6">
        <w:rPr>
          <w:rFonts w:hint="eastAsia"/>
        </w:rPr>
        <w:t>及其</w:t>
      </w:r>
      <w:r w:rsidRPr="00AD5BB6">
        <w:t>占同期手机出货量比例</w:t>
      </w:r>
    </w:p>
    <w:p w14:paraId="26DCE522"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83" w:name="_Toc504295899"/>
      <w:bookmarkStart w:id="284" w:name="_Toc504750646"/>
      <w:bookmarkStart w:id="285" w:name="_Toc521682231"/>
      <w:bookmarkStart w:id="286" w:name="_Toc17129179"/>
      <w:bookmarkStart w:id="287" w:name="_Toc51771118"/>
      <w:bookmarkStart w:id="288" w:name="_Toc81921440"/>
      <w:bookmarkStart w:id="289" w:name="_Toc92971974"/>
      <w:bookmarkStart w:id="290" w:name="_Toc110950381"/>
      <w:bookmarkStart w:id="291" w:name="_Toc504295897"/>
      <w:bookmarkStart w:id="292" w:name="_Toc504750644"/>
      <w:r w:rsidRPr="00AD5BB6">
        <w:rPr>
          <w:rFonts w:eastAsia="楷体_GB2312" w:hint="eastAsia"/>
          <w:color w:val="000000" w:themeColor="text1"/>
          <w:sz w:val="30"/>
          <w:szCs w:val="30"/>
        </w:rPr>
        <w:t>上网时</w:t>
      </w:r>
      <w:bookmarkEnd w:id="283"/>
      <w:bookmarkEnd w:id="284"/>
      <w:bookmarkEnd w:id="285"/>
      <w:bookmarkEnd w:id="286"/>
      <w:bookmarkEnd w:id="287"/>
      <w:r w:rsidRPr="00AD5BB6">
        <w:rPr>
          <w:rFonts w:eastAsia="楷体_GB2312" w:hint="eastAsia"/>
          <w:color w:val="000000" w:themeColor="text1"/>
          <w:sz w:val="30"/>
          <w:szCs w:val="30"/>
        </w:rPr>
        <w:t>长</w:t>
      </w:r>
      <w:bookmarkEnd w:id="288"/>
      <w:bookmarkEnd w:id="289"/>
      <w:bookmarkEnd w:id="290"/>
    </w:p>
    <w:p w14:paraId="034F1BA0" w14:textId="13A8D333" w:rsidR="00D663D9" w:rsidRPr="00AD5BB6" w:rsidRDefault="00D663D9" w:rsidP="00632F43">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632F43">
        <w:rPr>
          <w:color w:val="000000" w:themeColor="text1"/>
          <w:szCs w:val="21"/>
        </w:rPr>
        <w:t>2</w:t>
      </w:r>
      <w:r w:rsidRPr="00AD5BB6">
        <w:rPr>
          <w:rFonts w:hint="eastAsia"/>
          <w:color w:val="000000" w:themeColor="text1"/>
          <w:szCs w:val="21"/>
        </w:rPr>
        <w:t>年</w:t>
      </w:r>
      <w:r w:rsidR="00632F43">
        <w:rPr>
          <w:color w:val="000000" w:themeColor="text1"/>
          <w:szCs w:val="21"/>
        </w:rPr>
        <w:t>6</w:t>
      </w:r>
      <w:r w:rsidRPr="00AD5BB6">
        <w:rPr>
          <w:rFonts w:hint="eastAsia"/>
          <w:color w:val="000000" w:themeColor="text1"/>
          <w:szCs w:val="21"/>
        </w:rPr>
        <w:t>月，</w:t>
      </w:r>
      <w:r w:rsidRPr="00AD5BB6">
        <w:rPr>
          <w:color w:val="000000" w:themeColor="text1"/>
          <w:szCs w:val="21"/>
        </w:rPr>
        <w:t>我国网民</w:t>
      </w:r>
      <w:r w:rsidRPr="00AD5BB6">
        <w:rPr>
          <w:rFonts w:hint="eastAsia"/>
          <w:color w:val="000000" w:themeColor="text1"/>
          <w:szCs w:val="21"/>
        </w:rPr>
        <w:t>的</w:t>
      </w:r>
      <w:r w:rsidRPr="00AD5BB6">
        <w:rPr>
          <w:color w:val="000000" w:themeColor="text1"/>
          <w:szCs w:val="21"/>
        </w:rPr>
        <w:t>人均</w:t>
      </w:r>
      <w:r w:rsidRPr="00AD5BB6">
        <w:rPr>
          <w:rFonts w:hint="eastAsia"/>
          <w:color w:val="000000" w:themeColor="text1"/>
          <w:szCs w:val="21"/>
        </w:rPr>
        <w:t>每</w:t>
      </w:r>
      <w:r w:rsidRPr="00AD5BB6">
        <w:rPr>
          <w:color w:val="000000" w:themeColor="text1"/>
          <w:szCs w:val="21"/>
        </w:rPr>
        <w:t>周上网时长</w:t>
      </w:r>
      <w:r w:rsidRPr="003518AA">
        <w:rPr>
          <w:color w:val="000000" w:themeColor="text1"/>
          <w:szCs w:val="21"/>
          <w:vertAlign w:val="superscript"/>
        </w:rPr>
        <w:footnoteReference w:id="11"/>
      </w:r>
      <w:r w:rsidRPr="00AD5BB6">
        <w:rPr>
          <w:rFonts w:hint="eastAsia"/>
          <w:color w:val="000000" w:themeColor="text1"/>
          <w:szCs w:val="21"/>
        </w:rPr>
        <w:t>为</w:t>
      </w:r>
      <w:r w:rsidR="00A37608">
        <w:rPr>
          <w:color w:val="000000" w:themeColor="text1"/>
          <w:szCs w:val="21"/>
        </w:rPr>
        <w:t>29.5</w:t>
      </w:r>
      <w:r w:rsidRPr="00AD5BB6">
        <w:rPr>
          <w:rFonts w:hint="eastAsia"/>
          <w:color w:val="000000" w:themeColor="text1"/>
          <w:szCs w:val="21"/>
        </w:rPr>
        <w:t>个</w:t>
      </w:r>
      <w:r w:rsidRPr="00AD5BB6">
        <w:rPr>
          <w:color w:val="000000" w:themeColor="text1"/>
          <w:szCs w:val="21"/>
        </w:rPr>
        <w:t>小时，</w:t>
      </w:r>
      <w:r w:rsidRPr="00AD5BB6">
        <w:rPr>
          <w:rFonts w:hint="eastAsia"/>
          <w:color w:val="000000" w:themeColor="text1"/>
          <w:szCs w:val="21"/>
        </w:rPr>
        <w:t>较</w:t>
      </w:r>
      <w:r w:rsidRPr="00AD5BB6">
        <w:rPr>
          <w:rFonts w:hint="eastAsia"/>
          <w:color w:val="000000" w:themeColor="text1"/>
          <w:szCs w:val="21"/>
        </w:rPr>
        <w:t>202</w:t>
      </w:r>
      <w:r w:rsidR="001D5B79">
        <w:rPr>
          <w:color w:val="000000" w:themeColor="text1"/>
          <w:szCs w:val="21"/>
        </w:rPr>
        <w:t>1</w:t>
      </w:r>
      <w:r w:rsidRPr="00AD5BB6">
        <w:rPr>
          <w:rFonts w:hint="eastAsia"/>
          <w:color w:val="000000" w:themeColor="text1"/>
          <w:szCs w:val="21"/>
        </w:rPr>
        <w:t>年</w:t>
      </w:r>
      <w:r w:rsidRPr="00AD5BB6">
        <w:rPr>
          <w:rFonts w:hint="eastAsia"/>
          <w:color w:val="000000" w:themeColor="text1"/>
          <w:szCs w:val="21"/>
        </w:rPr>
        <w:t>12</w:t>
      </w:r>
      <w:r w:rsidRPr="00AD5BB6">
        <w:rPr>
          <w:rFonts w:hint="eastAsia"/>
          <w:color w:val="000000" w:themeColor="text1"/>
          <w:szCs w:val="21"/>
        </w:rPr>
        <w:t>月提升</w:t>
      </w:r>
      <w:r w:rsidR="00A37608">
        <w:rPr>
          <w:rFonts w:hint="eastAsia"/>
          <w:color w:val="000000" w:themeColor="text1"/>
          <w:szCs w:val="21"/>
        </w:rPr>
        <w:t>1.0</w:t>
      </w:r>
      <w:r w:rsidRPr="00AD5BB6">
        <w:rPr>
          <w:rFonts w:hint="eastAsia"/>
          <w:color w:val="000000" w:themeColor="text1"/>
          <w:szCs w:val="21"/>
        </w:rPr>
        <w:t>个小时。</w:t>
      </w:r>
    </w:p>
    <w:p w14:paraId="0CE38D8A"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lastRenderedPageBreak/>
        <w:drawing>
          <wp:inline distT="0" distB="0" distL="0" distR="0" wp14:anchorId="7C899333" wp14:editId="60A148DC">
            <wp:extent cx="4532400" cy="2408400"/>
            <wp:effectExtent l="0" t="0" r="1905" b="11430"/>
            <wp:docPr id="5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0B99465" w14:textId="3DECFD09" w:rsidR="00D663D9" w:rsidRPr="00AD5BB6" w:rsidRDefault="00D663D9" w:rsidP="001F0F74">
      <w:pPr>
        <w:pStyle w:val="ae"/>
        <w:spacing w:before="156"/>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sidR="00162241">
        <w:rPr>
          <w:noProof/>
        </w:rPr>
        <w:t>14</w:t>
      </w:r>
      <w:r w:rsidRPr="00AD5BB6">
        <w:rPr>
          <w:rFonts w:hint="eastAsia"/>
        </w:rPr>
        <w:fldChar w:fldCharType="end"/>
      </w:r>
      <w:r w:rsidRPr="00AD5BB6">
        <w:t xml:space="preserve">  </w:t>
      </w:r>
      <w:r w:rsidRPr="00AD5BB6">
        <w:rPr>
          <w:rFonts w:hint="eastAsia"/>
        </w:rPr>
        <w:t>网民人均每周上网时长</w:t>
      </w:r>
    </w:p>
    <w:p w14:paraId="3A7EA612"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93" w:name="_Toc81921441"/>
      <w:bookmarkStart w:id="294" w:name="_Toc92971975"/>
      <w:bookmarkStart w:id="295" w:name="_Toc110950382"/>
      <w:bookmarkStart w:id="296" w:name="_Toc521682232"/>
      <w:bookmarkStart w:id="297" w:name="_Toc17129180"/>
      <w:bookmarkStart w:id="298" w:name="_Toc51771119"/>
      <w:r w:rsidRPr="00AD5BB6">
        <w:rPr>
          <w:rFonts w:eastAsia="楷体_GB2312" w:hint="eastAsia"/>
          <w:color w:val="000000" w:themeColor="text1"/>
          <w:sz w:val="30"/>
          <w:szCs w:val="30"/>
        </w:rPr>
        <w:t>固定宽带</w:t>
      </w:r>
      <w:r w:rsidRPr="00AD5BB6">
        <w:rPr>
          <w:rFonts w:eastAsia="楷体_GB2312"/>
          <w:color w:val="000000" w:themeColor="text1"/>
          <w:sz w:val="30"/>
          <w:szCs w:val="30"/>
        </w:rPr>
        <w:t>接入</w:t>
      </w:r>
      <w:r w:rsidRPr="00AD5BB6">
        <w:rPr>
          <w:rFonts w:eastAsia="楷体_GB2312" w:hint="eastAsia"/>
          <w:color w:val="000000" w:themeColor="text1"/>
          <w:sz w:val="30"/>
          <w:szCs w:val="30"/>
        </w:rPr>
        <w:t>情况</w:t>
      </w:r>
      <w:bookmarkEnd w:id="293"/>
      <w:bookmarkEnd w:id="294"/>
      <w:bookmarkEnd w:id="295"/>
    </w:p>
    <w:p w14:paraId="27B5E4C2" w14:textId="71CB7E98" w:rsidR="00D663D9" w:rsidRPr="00AD5BB6" w:rsidRDefault="00ED09E6" w:rsidP="00D663D9">
      <w:pPr>
        <w:ind w:firstLine="422"/>
        <w:rPr>
          <w:color w:val="000000" w:themeColor="text1"/>
          <w:szCs w:val="21"/>
        </w:rPr>
      </w:pPr>
      <w:r>
        <w:rPr>
          <w:rStyle w:val="a3"/>
          <w:rFonts w:hint="eastAsia"/>
          <w:color w:val="070707"/>
        </w:rPr>
        <w:t>固定宽带接入用户数稳步增加，千兆用户占比超一成。</w:t>
      </w:r>
      <w:r w:rsidR="00D663D9" w:rsidRPr="00AD5BB6">
        <w:rPr>
          <w:rFonts w:hint="eastAsia"/>
          <w:color w:val="000000" w:themeColor="text1"/>
          <w:szCs w:val="21"/>
        </w:rPr>
        <w:t>截至</w:t>
      </w:r>
      <w:r w:rsidR="00D663D9" w:rsidRPr="00AD5BB6">
        <w:rPr>
          <w:color w:val="000000" w:themeColor="text1"/>
          <w:szCs w:val="21"/>
        </w:rPr>
        <w:t>202</w:t>
      </w:r>
      <w:r w:rsidR="00632F43">
        <w:rPr>
          <w:color w:val="000000" w:themeColor="text1"/>
          <w:szCs w:val="21"/>
        </w:rPr>
        <w:t>2</w:t>
      </w:r>
      <w:r w:rsidR="00D663D9" w:rsidRPr="00AD5BB6">
        <w:rPr>
          <w:rFonts w:hint="eastAsia"/>
          <w:color w:val="000000" w:themeColor="text1"/>
          <w:szCs w:val="21"/>
        </w:rPr>
        <w:t>年</w:t>
      </w:r>
      <w:r w:rsidR="00632F43">
        <w:rPr>
          <w:color w:val="000000" w:themeColor="text1"/>
          <w:szCs w:val="21"/>
        </w:rPr>
        <w:t>6</w:t>
      </w:r>
      <w:r w:rsidR="00D663D9" w:rsidRPr="00AD5BB6">
        <w:rPr>
          <w:rFonts w:hint="eastAsia"/>
          <w:color w:val="000000" w:themeColor="text1"/>
          <w:szCs w:val="21"/>
        </w:rPr>
        <w:t>月，</w:t>
      </w:r>
      <w:r w:rsidRPr="00ED09E6">
        <w:rPr>
          <w:rFonts w:hint="eastAsia"/>
          <w:color w:val="000000" w:themeColor="text1"/>
          <w:szCs w:val="21"/>
        </w:rPr>
        <w:t>三家基础电信企业的固定互联网宽带接入用户总数达</w:t>
      </w:r>
      <w:r w:rsidRPr="00ED09E6">
        <w:rPr>
          <w:rFonts w:hint="eastAsia"/>
          <w:color w:val="000000" w:themeColor="text1"/>
          <w:szCs w:val="21"/>
        </w:rPr>
        <w:t>5.63</w:t>
      </w:r>
      <w:r w:rsidRPr="00ED09E6">
        <w:rPr>
          <w:rFonts w:hint="eastAsia"/>
          <w:color w:val="000000" w:themeColor="text1"/>
          <w:szCs w:val="21"/>
        </w:rPr>
        <w:t>亿户，</w:t>
      </w:r>
      <w:r>
        <w:rPr>
          <w:rFonts w:hint="eastAsia"/>
          <w:color w:val="000000" w:themeColor="text1"/>
          <w:szCs w:val="21"/>
        </w:rPr>
        <w:t>较</w:t>
      </w:r>
      <w:r>
        <w:rPr>
          <w:rFonts w:hint="eastAsia"/>
          <w:color w:val="000000" w:themeColor="text1"/>
          <w:szCs w:val="21"/>
        </w:rPr>
        <w:t>2021</w:t>
      </w:r>
      <w:r>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ED09E6">
        <w:rPr>
          <w:rFonts w:hint="eastAsia"/>
          <w:color w:val="000000" w:themeColor="text1"/>
          <w:szCs w:val="21"/>
        </w:rPr>
        <w:t>净增</w:t>
      </w:r>
      <w:r w:rsidRPr="00ED09E6">
        <w:rPr>
          <w:rFonts w:hint="eastAsia"/>
          <w:color w:val="000000" w:themeColor="text1"/>
          <w:szCs w:val="21"/>
        </w:rPr>
        <w:t>2705</w:t>
      </w:r>
      <w:r w:rsidRPr="00ED09E6">
        <w:rPr>
          <w:rFonts w:hint="eastAsia"/>
          <w:color w:val="000000" w:themeColor="text1"/>
          <w:szCs w:val="21"/>
        </w:rPr>
        <w:t>万户。其中，</w:t>
      </w:r>
      <w:r w:rsidRPr="00ED09E6">
        <w:rPr>
          <w:rFonts w:hint="eastAsia"/>
          <w:color w:val="000000" w:themeColor="text1"/>
          <w:szCs w:val="21"/>
        </w:rPr>
        <w:t>100Mbps</w:t>
      </w:r>
      <w:r w:rsidRPr="00ED09E6">
        <w:rPr>
          <w:rFonts w:hint="eastAsia"/>
          <w:color w:val="000000" w:themeColor="text1"/>
          <w:szCs w:val="21"/>
        </w:rPr>
        <w:t>及以上接入速率的固定互联网宽带接入用户达</w:t>
      </w:r>
      <w:r w:rsidRPr="00ED09E6">
        <w:rPr>
          <w:rFonts w:hint="eastAsia"/>
          <w:color w:val="000000" w:themeColor="text1"/>
          <w:szCs w:val="21"/>
        </w:rPr>
        <w:t>5.27</w:t>
      </w:r>
      <w:r w:rsidRPr="00ED09E6">
        <w:rPr>
          <w:rFonts w:hint="eastAsia"/>
          <w:color w:val="000000" w:themeColor="text1"/>
          <w:szCs w:val="21"/>
        </w:rPr>
        <w:t>亿户，占总用户数的</w:t>
      </w:r>
      <w:r w:rsidRPr="00ED09E6">
        <w:rPr>
          <w:rFonts w:hint="eastAsia"/>
          <w:color w:val="000000" w:themeColor="text1"/>
          <w:szCs w:val="21"/>
        </w:rPr>
        <w:t>93.7%</w:t>
      </w:r>
      <w:r w:rsidRPr="00ED09E6">
        <w:rPr>
          <w:rFonts w:hint="eastAsia"/>
          <w:color w:val="000000" w:themeColor="text1"/>
          <w:szCs w:val="21"/>
        </w:rPr>
        <w:t>；</w:t>
      </w:r>
      <w:r w:rsidRPr="00ED09E6">
        <w:rPr>
          <w:rFonts w:hint="eastAsia"/>
          <w:color w:val="000000" w:themeColor="text1"/>
          <w:szCs w:val="21"/>
        </w:rPr>
        <w:t>1000Mbps</w:t>
      </w:r>
      <w:r w:rsidRPr="00ED09E6">
        <w:rPr>
          <w:rFonts w:hint="eastAsia"/>
          <w:color w:val="000000" w:themeColor="text1"/>
          <w:szCs w:val="21"/>
        </w:rPr>
        <w:t>及以上接入速率的固定互联网宽带接入用户达</w:t>
      </w:r>
      <w:r w:rsidRPr="00ED09E6">
        <w:rPr>
          <w:rFonts w:hint="eastAsia"/>
          <w:color w:val="000000" w:themeColor="text1"/>
          <w:szCs w:val="21"/>
        </w:rPr>
        <w:t>6111</w:t>
      </w:r>
      <w:r w:rsidRPr="00ED09E6">
        <w:rPr>
          <w:rFonts w:hint="eastAsia"/>
          <w:color w:val="000000" w:themeColor="text1"/>
          <w:szCs w:val="21"/>
        </w:rPr>
        <w:t>万户，</w:t>
      </w:r>
      <w:r>
        <w:rPr>
          <w:rFonts w:hint="eastAsia"/>
          <w:color w:val="000000" w:themeColor="text1"/>
          <w:szCs w:val="21"/>
        </w:rPr>
        <w:t>较</w:t>
      </w:r>
      <w:r>
        <w:rPr>
          <w:rFonts w:hint="eastAsia"/>
          <w:color w:val="000000" w:themeColor="text1"/>
          <w:szCs w:val="21"/>
        </w:rPr>
        <w:t>2021</w:t>
      </w:r>
      <w:r>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ED09E6">
        <w:rPr>
          <w:rFonts w:hint="eastAsia"/>
          <w:color w:val="000000" w:themeColor="text1"/>
          <w:szCs w:val="21"/>
        </w:rPr>
        <w:t>净增</w:t>
      </w:r>
      <w:r w:rsidRPr="00ED09E6">
        <w:rPr>
          <w:rFonts w:hint="eastAsia"/>
          <w:color w:val="000000" w:themeColor="text1"/>
          <w:szCs w:val="21"/>
        </w:rPr>
        <w:t>2656</w:t>
      </w:r>
      <w:r w:rsidRPr="00ED09E6">
        <w:rPr>
          <w:rFonts w:hint="eastAsia"/>
          <w:color w:val="000000" w:themeColor="text1"/>
          <w:szCs w:val="21"/>
        </w:rPr>
        <w:t>万户，占总用户数的</w:t>
      </w:r>
      <w:r w:rsidRPr="00ED09E6">
        <w:rPr>
          <w:rFonts w:hint="eastAsia"/>
          <w:color w:val="000000" w:themeColor="text1"/>
          <w:szCs w:val="21"/>
        </w:rPr>
        <w:t>10.9%</w:t>
      </w:r>
      <w:r w:rsidRPr="00ED09E6">
        <w:rPr>
          <w:rFonts w:hint="eastAsia"/>
          <w:color w:val="000000" w:themeColor="text1"/>
          <w:szCs w:val="21"/>
        </w:rPr>
        <w:t>。</w:t>
      </w:r>
    </w:p>
    <w:p w14:paraId="0815AAF7" w14:textId="77777777" w:rsidR="00D663D9" w:rsidRPr="00AD5BB6" w:rsidRDefault="00D663D9" w:rsidP="00D663D9">
      <w:pPr>
        <w:pStyle w:val="aff4"/>
        <w:spacing w:before="156"/>
        <w:rPr>
          <w:rFonts w:ascii="Times New Roman" w:hAnsi="Times New Roman"/>
          <w:noProof/>
          <w:color w:val="000000" w:themeColor="text1"/>
        </w:rPr>
      </w:pPr>
      <w:r w:rsidRPr="00AD5BB6">
        <w:rPr>
          <w:rFonts w:ascii="Times New Roman" w:hAnsi="Times New Roman"/>
          <w:noProof/>
          <w:color w:val="000000" w:themeColor="text1"/>
        </w:rPr>
        <w:drawing>
          <wp:inline distT="0" distB="0" distL="0" distR="0" wp14:anchorId="07B72041" wp14:editId="7D81C303">
            <wp:extent cx="4531995" cy="2408400"/>
            <wp:effectExtent l="0" t="0" r="1905" b="1143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4C79F5" w14:textId="4BAB4EF7" w:rsidR="00D663D9" w:rsidRPr="00AD5BB6"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15</w:t>
      </w:r>
      <w:r w:rsidRPr="00AD5BB6">
        <w:fldChar w:fldCharType="end"/>
      </w:r>
      <w:r w:rsidRPr="00AD5BB6">
        <w:t xml:space="preserve">  </w:t>
      </w:r>
      <w:r w:rsidRPr="00AD5BB6">
        <w:rPr>
          <w:rFonts w:hint="eastAsia"/>
        </w:rPr>
        <w:t>固定互联网宽带接入用户数</w:t>
      </w:r>
    </w:p>
    <w:p w14:paraId="0AEF76A3"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bookmarkStart w:id="299" w:name="_Toc454358347"/>
      <w:bookmarkEnd w:id="291"/>
      <w:bookmarkEnd w:id="292"/>
      <w:bookmarkEnd w:id="296"/>
      <w:bookmarkEnd w:id="297"/>
      <w:bookmarkEnd w:id="298"/>
      <w:r w:rsidRPr="0087691E">
        <w:rPr>
          <w:rFonts w:eastAsia="仿宋"/>
          <w:noProof/>
          <w:sz w:val="24"/>
          <w:szCs w:val="20"/>
        </w:rPr>
        <w:lastRenderedPageBreak/>
        <w:drawing>
          <wp:inline distT="0" distB="0" distL="0" distR="0" wp14:anchorId="6914C923" wp14:editId="076A4904">
            <wp:extent cx="4532400" cy="2408400"/>
            <wp:effectExtent l="0" t="0" r="1905" b="1143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A6FB65" w14:textId="2B1EA377" w:rsidR="00D663D9" w:rsidRPr="00AD5BB6"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16</w:t>
      </w:r>
      <w:r w:rsidRPr="00AD5BB6">
        <w:fldChar w:fldCharType="end"/>
      </w:r>
      <w:r w:rsidRPr="00AD5BB6">
        <w:t xml:space="preserve">  </w:t>
      </w:r>
      <w:bookmarkEnd w:id="299"/>
      <w:r w:rsidRPr="00AD5BB6">
        <w:t>100Mbps</w:t>
      </w:r>
      <w:r w:rsidRPr="00AD5BB6">
        <w:t>及</w:t>
      </w:r>
      <w:r w:rsidRPr="00AD5BB6">
        <w:rPr>
          <w:rFonts w:hint="eastAsia"/>
        </w:rPr>
        <w:t>以上固定互联网宽带接入用户占比</w:t>
      </w:r>
    </w:p>
    <w:p w14:paraId="640723A9" w14:textId="77777777" w:rsidR="00D663D9" w:rsidRPr="00AD5BB6" w:rsidRDefault="00D663D9" w:rsidP="00D663D9">
      <w:pPr>
        <w:pStyle w:val="aff4"/>
        <w:spacing w:before="156"/>
        <w:rPr>
          <w:rFonts w:ascii="Times New Roman" w:hAnsi="Times New Roman"/>
          <w:noProof/>
          <w:color w:val="000000" w:themeColor="text1"/>
        </w:rPr>
      </w:pPr>
      <w:r w:rsidRPr="00AD5BB6">
        <w:rPr>
          <w:rFonts w:ascii="Times New Roman" w:hAnsi="Times New Roman"/>
          <w:noProof/>
          <w:color w:val="000000" w:themeColor="text1"/>
        </w:rPr>
        <w:drawing>
          <wp:inline distT="0" distB="0" distL="0" distR="0" wp14:anchorId="737CA56A" wp14:editId="38BEC2B0">
            <wp:extent cx="4531995" cy="2408400"/>
            <wp:effectExtent l="0" t="0" r="1905" b="1143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0EFFFA9" w14:textId="66DDFB4B" w:rsidR="00D663D9" w:rsidRPr="00AD5BB6"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17</w:t>
      </w:r>
      <w:r w:rsidRPr="00AD5BB6">
        <w:fldChar w:fldCharType="end"/>
      </w:r>
      <w:r w:rsidRPr="00AD5BB6">
        <w:t xml:space="preserve">  1000Mbps</w:t>
      </w:r>
      <w:r w:rsidRPr="00AD5BB6">
        <w:t>及</w:t>
      </w:r>
      <w:r w:rsidRPr="00AD5BB6">
        <w:rPr>
          <w:rFonts w:hint="eastAsia"/>
        </w:rPr>
        <w:t>以上固定互联网宽带接入用户数</w:t>
      </w:r>
    </w:p>
    <w:p w14:paraId="122FB423" w14:textId="54ECC9F7" w:rsidR="00D663D9"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4F2039">
        <w:rPr>
          <w:color w:val="000000" w:themeColor="text1"/>
          <w:szCs w:val="21"/>
        </w:rPr>
        <w:t>2</w:t>
      </w:r>
      <w:r w:rsidRPr="00AD5BB6">
        <w:rPr>
          <w:rFonts w:hint="eastAsia"/>
          <w:color w:val="000000" w:themeColor="text1"/>
          <w:szCs w:val="21"/>
        </w:rPr>
        <w:t>年</w:t>
      </w:r>
      <w:r w:rsidR="004F2039">
        <w:rPr>
          <w:color w:val="000000" w:themeColor="text1"/>
          <w:szCs w:val="21"/>
        </w:rPr>
        <w:t>6</w:t>
      </w:r>
      <w:r w:rsidRPr="00AD5BB6">
        <w:rPr>
          <w:rFonts w:hint="eastAsia"/>
          <w:color w:val="000000" w:themeColor="text1"/>
          <w:szCs w:val="21"/>
        </w:rPr>
        <w:t>月，</w:t>
      </w:r>
      <w:bookmarkStart w:id="300" w:name="_Hlk92966041"/>
      <w:r w:rsidRPr="00AD5BB6">
        <w:rPr>
          <w:rFonts w:hint="eastAsia"/>
          <w:color w:val="000000" w:themeColor="text1"/>
          <w:szCs w:val="21"/>
        </w:rPr>
        <w:t>光纤接入（</w:t>
      </w:r>
      <w:r w:rsidRPr="00AD5BB6">
        <w:rPr>
          <w:color w:val="000000" w:themeColor="text1"/>
          <w:szCs w:val="21"/>
        </w:rPr>
        <w:t>FTTH/O</w:t>
      </w:r>
      <w:r w:rsidRPr="00AD5BB6">
        <w:rPr>
          <w:rFonts w:hint="eastAsia"/>
          <w:color w:val="000000" w:themeColor="text1"/>
          <w:szCs w:val="21"/>
        </w:rPr>
        <w:t>）用户规模达</w:t>
      </w:r>
      <w:r w:rsidR="000A1E7B">
        <w:rPr>
          <w:color w:val="000000" w:themeColor="text1"/>
          <w:szCs w:val="21"/>
        </w:rPr>
        <w:t>5.34</w:t>
      </w:r>
      <w:r w:rsidRPr="00AD5BB6">
        <w:rPr>
          <w:rFonts w:hint="eastAsia"/>
          <w:color w:val="000000" w:themeColor="text1"/>
          <w:szCs w:val="21"/>
        </w:rPr>
        <w:t>亿户，占固定互联网宽带接入用户总数的</w:t>
      </w:r>
      <w:r w:rsidR="000A1E7B">
        <w:rPr>
          <w:color w:val="000000" w:themeColor="text1"/>
          <w:szCs w:val="21"/>
        </w:rPr>
        <w:t>94.9</w:t>
      </w:r>
      <w:r w:rsidRPr="00AD5BB6">
        <w:rPr>
          <w:color w:val="000000" w:themeColor="text1"/>
          <w:szCs w:val="21"/>
        </w:rPr>
        <w:t>%</w:t>
      </w:r>
      <w:r w:rsidRPr="00AD5BB6">
        <w:rPr>
          <w:rFonts w:hint="eastAsia"/>
          <w:color w:val="000000" w:themeColor="text1"/>
          <w:szCs w:val="21"/>
        </w:rPr>
        <w:t>。</w:t>
      </w:r>
      <w:bookmarkEnd w:id="300"/>
    </w:p>
    <w:p w14:paraId="4B1E6FF7"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hint="eastAsia"/>
          <w:noProof/>
          <w:sz w:val="24"/>
          <w:szCs w:val="20"/>
        </w:rPr>
        <w:lastRenderedPageBreak/>
        <w:drawing>
          <wp:inline distT="0" distB="0" distL="0" distR="0" wp14:anchorId="0C119C98" wp14:editId="029D937A">
            <wp:extent cx="4533900" cy="2409825"/>
            <wp:effectExtent l="0" t="0" r="0" b="0"/>
            <wp:docPr id="54"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9BA467C" w14:textId="7F5EC196" w:rsidR="00D663D9"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18</w:t>
      </w:r>
      <w:r w:rsidRPr="00AD5BB6">
        <w:fldChar w:fldCharType="end"/>
      </w:r>
      <w:r w:rsidRPr="00AD5BB6">
        <w:t xml:space="preserve">  </w:t>
      </w:r>
      <w:r w:rsidRPr="00AD5BB6">
        <w:rPr>
          <w:rFonts w:hint="eastAsia"/>
        </w:rPr>
        <w:t>光纤宽带用户规模及占比</w:t>
      </w:r>
    </w:p>
    <w:p w14:paraId="2A2EECD9"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301" w:name="_Toc51771121"/>
      <w:bookmarkStart w:id="302" w:name="_Toc81921442"/>
      <w:bookmarkStart w:id="303" w:name="_Toc92971976"/>
      <w:bookmarkStart w:id="304" w:name="_Toc110950383"/>
      <w:r w:rsidRPr="00AD5BB6">
        <w:rPr>
          <w:rFonts w:eastAsia="楷体_GB2312" w:hint="eastAsia"/>
          <w:color w:val="000000" w:themeColor="text1"/>
          <w:sz w:val="30"/>
          <w:szCs w:val="30"/>
        </w:rPr>
        <w:t>蜂窝物联网终端用户数</w:t>
      </w:r>
      <w:bookmarkEnd w:id="301"/>
      <w:bookmarkEnd w:id="302"/>
      <w:bookmarkEnd w:id="303"/>
      <w:bookmarkEnd w:id="304"/>
    </w:p>
    <w:p w14:paraId="65410697" w14:textId="57CA4023" w:rsidR="00D663D9" w:rsidRPr="00AD5BB6" w:rsidRDefault="00FB31D9" w:rsidP="00D663D9">
      <w:pPr>
        <w:ind w:firstLine="422"/>
        <w:rPr>
          <w:rFonts w:ascii="timesnewroman" w:hAnsi="timesnewroman"/>
          <w:color w:val="000000" w:themeColor="text1"/>
          <w:szCs w:val="21"/>
        </w:rPr>
      </w:pPr>
      <w:r>
        <w:rPr>
          <w:rFonts w:ascii="timesnewroman" w:hAnsi="timesnewroman" w:hint="eastAsia"/>
          <w:b/>
          <w:color w:val="000000" w:themeColor="text1"/>
          <w:szCs w:val="21"/>
        </w:rPr>
        <w:t>蜂窝</w:t>
      </w:r>
      <w:r w:rsidRPr="00FB31D9">
        <w:rPr>
          <w:rFonts w:ascii="timesnewroman" w:hAnsi="timesnewroman" w:hint="eastAsia"/>
          <w:b/>
          <w:color w:val="000000" w:themeColor="text1"/>
          <w:szCs w:val="21"/>
        </w:rPr>
        <w:t>物联网终端用户在移动网络连接终端中占比近半</w:t>
      </w:r>
      <w:r w:rsidR="00D663D9" w:rsidRPr="0013595C">
        <w:rPr>
          <w:rFonts w:ascii="timesnewroman" w:hAnsi="timesnewroman" w:hint="eastAsia"/>
          <w:b/>
          <w:color w:val="000000" w:themeColor="text1"/>
          <w:szCs w:val="21"/>
        </w:rPr>
        <w:t>。</w:t>
      </w:r>
      <w:r w:rsidR="00D663D9" w:rsidRPr="0013595C">
        <w:rPr>
          <w:rFonts w:ascii="timesnewroman" w:hAnsi="timesnewroman" w:hint="eastAsia"/>
          <w:color w:val="000000" w:themeColor="text1"/>
          <w:szCs w:val="21"/>
        </w:rPr>
        <w:t>截至</w:t>
      </w:r>
      <w:r w:rsidR="00D663D9">
        <w:rPr>
          <w:rFonts w:ascii="timesnewroman" w:hAnsi="timesnewroman" w:hint="eastAsia"/>
          <w:color w:val="000000" w:themeColor="text1"/>
          <w:szCs w:val="21"/>
        </w:rPr>
        <w:t>202</w:t>
      </w:r>
      <w:r w:rsidR="004F2039">
        <w:rPr>
          <w:rFonts w:ascii="timesnewroman" w:hAnsi="timesnewroman"/>
          <w:color w:val="000000" w:themeColor="text1"/>
          <w:szCs w:val="21"/>
        </w:rPr>
        <w:t>2</w:t>
      </w:r>
      <w:r w:rsidR="00D663D9">
        <w:rPr>
          <w:rFonts w:ascii="timesnewroman" w:hAnsi="timesnewroman" w:hint="eastAsia"/>
          <w:color w:val="000000" w:themeColor="text1"/>
          <w:szCs w:val="21"/>
        </w:rPr>
        <w:t>年</w:t>
      </w:r>
      <w:r w:rsidR="004F2039">
        <w:rPr>
          <w:rFonts w:ascii="timesnewroman" w:hAnsi="timesnewroman"/>
          <w:color w:val="000000" w:themeColor="text1"/>
          <w:szCs w:val="21"/>
        </w:rPr>
        <w:t>6</w:t>
      </w:r>
      <w:r w:rsidR="00D663D9">
        <w:rPr>
          <w:rFonts w:ascii="timesnewroman" w:hAnsi="timesnewroman" w:hint="eastAsia"/>
          <w:color w:val="000000" w:themeColor="text1"/>
          <w:szCs w:val="21"/>
        </w:rPr>
        <w:t>月</w:t>
      </w:r>
      <w:r w:rsidR="00D663D9" w:rsidRPr="0013595C">
        <w:rPr>
          <w:rFonts w:ascii="timesnewroman" w:hAnsi="timesnewroman" w:hint="eastAsia"/>
          <w:color w:val="000000" w:themeColor="text1"/>
          <w:szCs w:val="21"/>
        </w:rPr>
        <w:t>，</w:t>
      </w:r>
      <w:r w:rsidRPr="00FB31D9">
        <w:rPr>
          <w:rFonts w:ascii="timesnewroman" w:hAnsi="timesnewroman" w:hint="eastAsia"/>
          <w:color w:val="000000" w:themeColor="text1"/>
          <w:szCs w:val="21"/>
        </w:rPr>
        <w:t>三家基础电信企业发展蜂窝物联网终端用户</w:t>
      </w:r>
      <w:r w:rsidRPr="00FB31D9">
        <w:rPr>
          <w:rFonts w:ascii="timesnewroman" w:hAnsi="timesnewroman" w:hint="eastAsia"/>
          <w:color w:val="000000" w:themeColor="text1"/>
          <w:szCs w:val="21"/>
        </w:rPr>
        <w:t>16.</w:t>
      </w:r>
      <w:r w:rsidR="00F64C0D">
        <w:rPr>
          <w:rFonts w:ascii="timesnewroman" w:hAnsi="timesnewroman"/>
          <w:color w:val="000000" w:themeColor="text1"/>
          <w:szCs w:val="21"/>
        </w:rPr>
        <w:t>39</w:t>
      </w:r>
      <w:r w:rsidRPr="00FB31D9">
        <w:rPr>
          <w:rFonts w:ascii="timesnewroman" w:hAnsi="timesnewroman" w:hint="eastAsia"/>
          <w:color w:val="000000" w:themeColor="text1"/>
          <w:szCs w:val="21"/>
        </w:rPr>
        <w:t>亿户，</w:t>
      </w:r>
      <w:r>
        <w:rPr>
          <w:rFonts w:ascii="timesnewroman" w:hAnsi="timesnewroman" w:hint="eastAsia"/>
          <w:color w:val="000000" w:themeColor="text1"/>
          <w:szCs w:val="21"/>
        </w:rPr>
        <w:t>较</w:t>
      </w:r>
      <w:r>
        <w:rPr>
          <w:rFonts w:ascii="timesnewroman" w:hAnsi="timesnewroman" w:hint="eastAsia"/>
          <w:color w:val="000000" w:themeColor="text1"/>
          <w:szCs w:val="21"/>
        </w:rPr>
        <w:t>2021</w:t>
      </w:r>
      <w:r>
        <w:rPr>
          <w:rFonts w:ascii="timesnewroman" w:hAnsi="timesnewroman" w:hint="eastAsia"/>
          <w:color w:val="000000" w:themeColor="text1"/>
          <w:szCs w:val="21"/>
        </w:rPr>
        <w:t>年</w:t>
      </w:r>
      <w:r>
        <w:rPr>
          <w:rFonts w:ascii="timesnewroman" w:hAnsi="timesnewroman" w:hint="eastAsia"/>
          <w:color w:val="000000" w:themeColor="text1"/>
          <w:szCs w:val="21"/>
        </w:rPr>
        <w:t>12</w:t>
      </w:r>
      <w:r>
        <w:rPr>
          <w:rFonts w:ascii="timesnewroman" w:hAnsi="timesnewroman" w:hint="eastAsia"/>
          <w:color w:val="000000" w:themeColor="text1"/>
          <w:szCs w:val="21"/>
        </w:rPr>
        <w:t>月</w:t>
      </w:r>
      <w:r w:rsidRPr="00FB31D9">
        <w:rPr>
          <w:rFonts w:ascii="timesnewroman" w:hAnsi="timesnewroman" w:hint="eastAsia"/>
          <w:color w:val="000000" w:themeColor="text1"/>
          <w:szCs w:val="21"/>
        </w:rPr>
        <w:t>净增</w:t>
      </w:r>
      <w:r w:rsidRPr="00FB31D9">
        <w:rPr>
          <w:rFonts w:ascii="timesnewroman" w:hAnsi="timesnewroman" w:hint="eastAsia"/>
          <w:color w:val="000000" w:themeColor="text1"/>
          <w:szCs w:val="21"/>
        </w:rPr>
        <w:t>2.4</w:t>
      </w:r>
      <w:r>
        <w:rPr>
          <w:rFonts w:ascii="timesnewroman" w:hAnsi="timesnewroman"/>
          <w:color w:val="000000" w:themeColor="text1"/>
          <w:szCs w:val="21"/>
        </w:rPr>
        <w:t>0</w:t>
      </w:r>
      <w:r w:rsidRPr="00FB31D9">
        <w:rPr>
          <w:rFonts w:ascii="timesnewroman" w:hAnsi="timesnewroman" w:hint="eastAsia"/>
          <w:color w:val="000000" w:themeColor="text1"/>
          <w:szCs w:val="21"/>
        </w:rPr>
        <w:t>亿户。蜂窝物联网终端用户规模快速接近移动电话用户，占移动网终端连接数（包括移动电话用户和蜂窝物联网终端用户）的比重已达</w:t>
      </w:r>
      <w:r w:rsidRPr="00FB31D9">
        <w:rPr>
          <w:rFonts w:ascii="timesnewroman" w:hAnsi="timesnewroman" w:hint="eastAsia"/>
          <w:color w:val="000000" w:themeColor="text1"/>
          <w:szCs w:val="21"/>
        </w:rPr>
        <w:t>49.6%</w:t>
      </w:r>
      <w:r w:rsidRPr="00FB31D9">
        <w:rPr>
          <w:rFonts w:ascii="timesnewroman" w:hAnsi="timesnewroman" w:hint="eastAsia"/>
          <w:color w:val="000000" w:themeColor="text1"/>
          <w:szCs w:val="21"/>
        </w:rPr>
        <w:t>。</w:t>
      </w:r>
    </w:p>
    <w:p w14:paraId="0AA6ACD2" w14:textId="77777777" w:rsidR="00D663D9" w:rsidRPr="00AD5BB6" w:rsidRDefault="00D663D9" w:rsidP="00D663D9">
      <w:pPr>
        <w:pStyle w:val="aff4"/>
        <w:spacing w:before="156"/>
        <w:ind w:firstLine="480"/>
        <w:rPr>
          <w:color w:val="000000" w:themeColor="text1"/>
        </w:rPr>
      </w:pPr>
      <w:r w:rsidRPr="00AD5BB6">
        <w:rPr>
          <w:rFonts w:hint="eastAsia"/>
          <w:noProof/>
          <w:color w:val="000000" w:themeColor="text1"/>
        </w:rPr>
        <w:drawing>
          <wp:inline distT="0" distB="0" distL="0" distR="0" wp14:anchorId="1A14E19B" wp14:editId="056415F1">
            <wp:extent cx="4506595" cy="2416810"/>
            <wp:effectExtent l="0" t="0" r="8255" b="2540"/>
            <wp:docPr id="245" name="图表 2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81B5F9" w14:textId="68539727" w:rsidR="005A4F39" w:rsidRDefault="00D663D9"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19</w:t>
      </w:r>
      <w:r w:rsidRPr="00AD5BB6">
        <w:fldChar w:fldCharType="end"/>
      </w:r>
      <w:r w:rsidRPr="00AD5BB6">
        <w:t xml:space="preserve">  </w:t>
      </w:r>
      <w:r w:rsidRPr="00AD5BB6">
        <w:rPr>
          <w:rFonts w:hint="eastAsia"/>
        </w:rPr>
        <w:t>蜂窝物联网终端用户数</w:t>
      </w:r>
    </w:p>
    <w:p w14:paraId="07B78F69" w14:textId="2805610C" w:rsidR="009A19D0" w:rsidRDefault="009A19D0" w:rsidP="001F0F74">
      <w:pPr>
        <w:pStyle w:val="ae"/>
        <w:spacing w:before="156"/>
        <w:sectPr w:rsidR="009A19D0" w:rsidSect="00474C91">
          <w:pgSz w:w="11906" w:h="16838" w:code="9"/>
          <w:pgMar w:top="1440" w:right="1843" w:bottom="1440" w:left="1797" w:header="851" w:footer="992" w:gutter="0"/>
          <w:cols w:space="425"/>
          <w:docGrid w:type="lines" w:linePitch="312"/>
        </w:sectPr>
      </w:pPr>
    </w:p>
    <w:p w14:paraId="634DBED1" w14:textId="77777777" w:rsidR="00467B28" w:rsidRPr="00AD5BB6" w:rsidRDefault="00467B28" w:rsidP="00467B28">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05" w:name="_Toc110950384"/>
      <w:r w:rsidRPr="00AD5BB6">
        <w:rPr>
          <w:rFonts w:eastAsia="仿宋_GB2312" w:hint="eastAsia"/>
          <w:b/>
          <w:color w:val="000000" w:themeColor="text1"/>
          <w:sz w:val="52"/>
          <w:szCs w:val="52"/>
        </w:rPr>
        <w:lastRenderedPageBreak/>
        <w:t>网民规模及</w:t>
      </w:r>
      <w:r w:rsidRPr="00AD5BB6">
        <w:rPr>
          <w:rFonts w:eastAsia="仿宋_GB2312"/>
          <w:b/>
          <w:color w:val="000000" w:themeColor="text1"/>
          <w:sz w:val="52"/>
          <w:szCs w:val="52"/>
        </w:rPr>
        <w:t>结构状况</w:t>
      </w:r>
      <w:bookmarkEnd w:id="197"/>
      <w:bookmarkEnd w:id="305"/>
    </w:p>
    <w:p w14:paraId="3C0F13A4" w14:textId="77777777" w:rsidR="00B06EF8" w:rsidRDefault="00B06EF8"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06" w:name="_Toc62801384"/>
      <w:bookmarkStart w:id="307" w:name="_Toc110950385"/>
      <w:r>
        <w:rPr>
          <w:rFonts w:eastAsia="黑体" w:hint="eastAsia"/>
          <w:color w:val="000000" w:themeColor="text1"/>
          <w:sz w:val="36"/>
          <w:szCs w:val="36"/>
        </w:rPr>
        <w:t>网民规模</w:t>
      </w:r>
      <w:bookmarkEnd w:id="306"/>
      <w:bookmarkEnd w:id="307"/>
    </w:p>
    <w:p w14:paraId="20E37CD5"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08" w:name="_Toc472522583"/>
      <w:bookmarkStart w:id="309" w:name="_Toc62801385"/>
      <w:bookmarkStart w:id="310" w:name="_Toc110950386"/>
      <w:r>
        <w:rPr>
          <w:rFonts w:eastAsia="楷体_GB2312" w:hint="eastAsia"/>
          <w:color w:val="000000" w:themeColor="text1"/>
          <w:sz w:val="30"/>
          <w:szCs w:val="30"/>
        </w:rPr>
        <w:t>总体网民规模</w:t>
      </w:r>
      <w:bookmarkEnd w:id="308"/>
      <w:bookmarkEnd w:id="309"/>
      <w:bookmarkEnd w:id="310"/>
    </w:p>
    <w:p w14:paraId="5238BD23" w14:textId="0229C60C" w:rsidR="00255906" w:rsidRDefault="00F25339" w:rsidP="00255906">
      <w:pPr>
        <w:ind w:firstLine="420"/>
        <w:rPr>
          <w:color w:val="000000" w:themeColor="text1"/>
          <w:szCs w:val="21"/>
        </w:rPr>
      </w:pPr>
      <w:r w:rsidRPr="00F25339">
        <w:rPr>
          <w:rFonts w:hint="eastAsia"/>
          <w:color w:val="000000" w:themeColor="text1"/>
          <w:szCs w:val="21"/>
        </w:rPr>
        <w:t>截至</w:t>
      </w:r>
      <w:r w:rsidRPr="00F25339">
        <w:rPr>
          <w:rFonts w:hint="eastAsia"/>
          <w:color w:val="000000" w:themeColor="text1"/>
          <w:szCs w:val="21"/>
        </w:rPr>
        <w:t>2022</w:t>
      </w:r>
      <w:r w:rsidRPr="00F25339">
        <w:rPr>
          <w:rFonts w:hint="eastAsia"/>
          <w:color w:val="000000" w:themeColor="text1"/>
          <w:szCs w:val="21"/>
        </w:rPr>
        <w:t>年</w:t>
      </w:r>
      <w:r w:rsidRPr="00F25339">
        <w:rPr>
          <w:rFonts w:hint="eastAsia"/>
          <w:color w:val="000000" w:themeColor="text1"/>
          <w:szCs w:val="21"/>
        </w:rPr>
        <w:t>6</w:t>
      </w:r>
      <w:r w:rsidRPr="00F25339">
        <w:rPr>
          <w:rFonts w:hint="eastAsia"/>
          <w:color w:val="000000" w:themeColor="text1"/>
          <w:szCs w:val="21"/>
        </w:rPr>
        <w:t>月，我国网民规模为</w:t>
      </w:r>
      <w:r w:rsidRPr="00F25339">
        <w:rPr>
          <w:rFonts w:hint="eastAsia"/>
          <w:color w:val="000000" w:themeColor="text1"/>
          <w:szCs w:val="21"/>
        </w:rPr>
        <w:t>10.51</w:t>
      </w:r>
      <w:r w:rsidRPr="00F25339">
        <w:rPr>
          <w:rFonts w:hint="eastAsia"/>
          <w:color w:val="000000" w:themeColor="text1"/>
          <w:szCs w:val="21"/>
        </w:rPr>
        <w:t>亿，较</w:t>
      </w:r>
      <w:r w:rsidRPr="00F25339">
        <w:rPr>
          <w:rFonts w:hint="eastAsia"/>
          <w:color w:val="000000" w:themeColor="text1"/>
          <w:szCs w:val="21"/>
        </w:rPr>
        <w:t>2021</w:t>
      </w:r>
      <w:r w:rsidRPr="00F25339">
        <w:rPr>
          <w:rFonts w:hint="eastAsia"/>
          <w:color w:val="000000" w:themeColor="text1"/>
          <w:szCs w:val="21"/>
        </w:rPr>
        <w:t>年</w:t>
      </w:r>
      <w:r w:rsidRPr="00F25339">
        <w:rPr>
          <w:rFonts w:hint="eastAsia"/>
          <w:color w:val="000000" w:themeColor="text1"/>
          <w:szCs w:val="21"/>
        </w:rPr>
        <w:t>12</w:t>
      </w:r>
      <w:r w:rsidRPr="00F25339">
        <w:rPr>
          <w:rFonts w:hint="eastAsia"/>
          <w:color w:val="000000" w:themeColor="text1"/>
          <w:szCs w:val="21"/>
        </w:rPr>
        <w:t>月新增网民</w:t>
      </w:r>
      <w:r>
        <w:rPr>
          <w:rFonts w:hint="eastAsia"/>
          <w:color w:val="000000" w:themeColor="text1"/>
          <w:szCs w:val="21"/>
        </w:rPr>
        <w:t>1919</w:t>
      </w:r>
      <w:r w:rsidRPr="00F25339">
        <w:rPr>
          <w:rFonts w:hint="eastAsia"/>
          <w:color w:val="000000" w:themeColor="text1"/>
          <w:szCs w:val="21"/>
        </w:rPr>
        <w:t>万，互联网普及率达</w:t>
      </w:r>
      <w:r>
        <w:rPr>
          <w:rFonts w:hint="eastAsia"/>
          <w:color w:val="000000" w:themeColor="text1"/>
          <w:szCs w:val="21"/>
        </w:rPr>
        <w:t>74.4</w:t>
      </w:r>
      <w:r w:rsidRPr="00F25339">
        <w:rPr>
          <w:rFonts w:hint="eastAsia"/>
          <w:color w:val="000000" w:themeColor="text1"/>
          <w:szCs w:val="21"/>
        </w:rPr>
        <w:t>%</w:t>
      </w:r>
      <w:r w:rsidRPr="00F25339">
        <w:rPr>
          <w:rFonts w:hint="eastAsia"/>
          <w:color w:val="000000" w:themeColor="text1"/>
          <w:szCs w:val="21"/>
        </w:rPr>
        <w:t>，较</w:t>
      </w:r>
      <w:r w:rsidRPr="00F25339">
        <w:rPr>
          <w:rFonts w:hint="eastAsia"/>
          <w:color w:val="000000" w:themeColor="text1"/>
          <w:szCs w:val="21"/>
        </w:rPr>
        <w:t>2021</w:t>
      </w:r>
      <w:r w:rsidRPr="00F25339">
        <w:rPr>
          <w:rFonts w:hint="eastAsia"/>
          <w:color w:val="000000" w:themeColor="text1"/>
          <w:szCs w:val="21"/>
        </w:rPr>
        <w:t>年</w:t>
      </w:r>
      <w:r w:rsidRPr="00F25339">
        <w:rPr>
          <w:rFonts w:hint="eastAsia"/>
          <w:color w:val="000000" w:themeColor="text1"/>
          <w:szCs w:val="21"/>
        </w:rPr>
        <w:t>12</w:t>
      </w:r>
      <w:r w:rsidRPr="00F25339">
        <w:rPr>
          <w:rFonts w:hint="eastAsia"/>
          <w:color w:val="000000" w:themeColor="text1"/>
          <w:szCs w:val="21"/>
        </w:rPr>
        <w:t>月提升</w:t>
      </w:r>
      <w:r w:rsidRPr="00F25339">
        <w:rPr>
          <w:rFonts w:hint="eastAsia"/>
          <w:color w:val="000000" w:themeColor="text1"/>
          <w:szCs w:val="21"/>
        </w:rPr>
        <w:t>1.4</w:t>
      </w:r>
      <w:r w:rsidRPr="00F25339">
        <w:rPr>
          <w:rFonts w:hint="eastAsia"/>
          <w:color w:val="000000" w:themeColor="text1"/>
          <w:szCs w:val="21"/>
        </w:rPr>
        <w:t>个百分点。</w:t>
      </w:r>
    </w:p>
    <w:p w14:paraId="6142D30E" w14:textId="77777777" w:rsidR="00F25339" w:rsidRPr="00026AE0" w:rsidRDefault="00F25339" w:rsidP="00F25339">
      <w:pPr>
        <w:pStyle w:val="aff4"/>
        <w:spacing w:before="156"/>
        <w:rPr>
          <w:rFonts w:ascii="Times New Roman" w:hAnsi="Times New Roman"/>
          <w:noProof/>
          <w:color w:val="000000" w:themeColor="text1"/>
        </w:rPr>
      </w:pPr>
      <w:r w:rsidRPr="00AD5BB6">
        <w:rPr>
          <w:noProof/>
          <w:color w:val="000000" w:themeColor="text1"/>
        </w:rPr>
        <w:drawing>
          <wp:inline distT="0" distB="0" distL="0" distR="0" wp14:anchorId="5BA7B56C" wp14:editId="6DEEB9B0">
            <wp:extent cx="4855845" cy="2876550"/>
            <wp:effectExtent l="0" t="0" r="1905" b="0"/>
            <wp:docPr id="3"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F84F26" w14:textId="4B76F32F" w:rsidR="00255906" w:rsidRDefault="00255906"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20</w:t>
      </w:r>
      <w:r>
        <w:fldChar w:fldCharType="end"/>
      </w:r>
      <w:r>
        <w:t xml:space="preserve">  </w:t>
      </w:r>
      <w:r>
        <w:rPr>
          <w:rFonts w:hint="eastAsia"/>
        </w:rPr>
        <w:t>网民规模和互联网普及率</w:t>
      </w:r>
    </w:p>
    <w:p w14:paraId="72011B5A" w14:textId="339C4EF1" w:rsidR="00255906" w:rsidRDefault="00F25339" w:rsidP="00255906">
      <w:pPr>
        <w:ind w:firstLine="420"/>
        <w:rPr>
          <w:color w:val="000000" w:themeColor="text1"/>
          <w:szCs w:val="21"/>
        </w:rPr>
      </w:pPr>
      <w:r w:rsidRPr="00F25339">
        <w:rPr>
          <w:rFonts w:hint="eastAsia"/>
          <w:color w:val="000000" w:themeColor="text1"/>
          <w:szCs w:val="21"/>
        </w:rPr>
        <w:t>截至</w:t>
      </w:r>
      <w:r w:rsidRPr="00F25339">
        <w:rPr>
          <w:rFonts w:hint="eastAsia"/>
          <w:color w:val="000000" w:themeColor="text1"/>
          <w:szCs w:val="21"/>
        </w:rPr>
        <w:t>2022</w:t>
      </w:r>
      <w:r w:rsidRPr="00F25339">
        <w:rPr>
          <w:rFonts w:hint="eastAsia"/>
          <w:color w:val="000000" w:themeColor="text1"/>
          <w:szCs w:val="21"/>
        </w:rPr>
        <w:t>年</w:t>
      </w:r>
      <w:r w:rsidRPr="00F25339">
        <w:rPr>
          <w:rFonts w:hint="eastAsia"/>
          <w:color w:val="000000" w:themeColor="text1"/>
          <w:szCs w:val="21"/>
        </w:rPr>
        <w:t>6</w:t>
      </w:r>
      <w:r w:rsidRPr="00F25339">
        <w:rPr>
          <w:rFonts w:hint="eastAsia"/>
          <w:color w:val="000000" w:themeColor="text1"/>
          <w:szCs w:val="21"/>
        </w:rPr>
        <w:t>月，我国手机网民规模为</w:t>
      </w:r>
      <w:r w:rsidRPr="00F25339">
        <w:rPr>
          <w:rFonts w:hint="eastAsia"/>
          <w:color w:val="000000" w:themeColor="text1"/>
          <w:szCs w:val="21"/>
        </w:rPr>
        <w:t>10.47</w:t>
      </w:r>
      <w:r w:rsidRPr="00F25339">
        <w:rPr>
          <w:rFonts w:hint="eastAsia"/>
          <w:color w:val="000000" w:themeColor="text1"/>
          <w:szCs w:val="21"/>
        </w:rPr>
        <w:t>亿，较</w:t>
      </w:r>
      <w:r w:rsidRPr="00F25339">
        <w:rPr>
          <w:rFonts w:hint="eastAsia"/>
          <w:color w:val="000000" w:themeColor="text1"/>
          <w:szCs w:val="21"/>
        </w:rPr>
        <w:t>2021</w:t>
      </w:r>
      <w:r w:rsidRPr="00F25339">
        <w:rPr>
          <w:rFonts w:hint="eastAsia"/>
          <w:color w:val="000000" w:themeColor="text1"/>
          <w:szCs w:val="21"/>
        </w:rPr>
        <w:t>年</w:t>
      </w:r>
      <w:r w:rsidRPr="00F25339">
        <w:rPr>
          <w:rFonts w:hint="eastAsia"/>
          <w:color w:val="000000" w:themeColor="text1"/>
          <w:szCs w:val="21"/>
        </w:rPr>
        <w:t>12</w:t>
      </w:r>
      <w:r w:rsidRPr="00F25339">
        <w:rPr>
          <w:rFonts w:hint="eastAsia"/>
          <w:color w:val="000000" w:themeColor="text1"/>
          <w:szCs w:val="21"/>
        </w:rPr>
        <w:t>月新增手机网民</w:t>
      </w:r>
      <w:r w:rsidRPr="00F25339">
        <w:rPr>
          <w:rFonts w:hint="eastAsia"/>
          <w:color w:val="000000" w:themeColor="text1"/>
          <w:szCs w:val="21"/>
        </w:rPr>
        <w:t>1785</w:t>
      </w:r>
      <w:r w:rsidRPr="00F25339">
        <w:rPr>
          <w:rFonts w:hint="eastAsia"/>
          <w:color w:val="000000" w:themeColor="text1"/>
          <w:szCs w:val="21"/>
        </w:rPr>
        <w:t>万，网民中使用手机上网的比例为</w:t>
      </w:r>
      <w:r w:rsidRPr="00F25339">
        <w:rPr>
          <w:rFonts w:hint="eastAsia"/>
          <w:color w:val="000000" w:themeColor="text1"/>
          <w:szCs w:val="21"/>
        </w:rPr>
        <w:t>99.6%</w:t>
      </w:r>
      <w:r w:rsidRPr="00F25339">
        <w:rPr>
          <w:rFonts w:hint="eastAsia"/>
          <w:color w:val="000000" w:themeColor="text1"/>
          <w:szCs w:val="21"/>
        </w:rPr>
        <w:t>。</w:t>
      </w:r>
    </w:p>
    <w:p w14:paraId="6E70D9F5" w14:textId="77777777" w:rsidR="00F25339" w:rsidRDefault="00F25339" w:rsidP="00F25339">
      <w:pPr>
        <w:pStyle w:val="aff4"/>
        <w:spacing w:before="156"/>
        <w:rPr>
          <w:rFonts w:ascii="Times New Roman" w:hAnsi="Times New Roman"/>
          <w:color w:val="000000" w:themeColor="text1"/>
        </w:rPr>
      </w:pPr>
      <w:r w:rsidRPr="00AD5BB6">
        <w:rPr>
          <w:rFonts w:hint="eastAsia"/>
          <w:noProof/>
          <w:color w:val="000000" w:themeColor="text1"/>
        </w:rPr>
        <w:lastRenderedPageBreak/>
        <w:drawing>
          <wp:inline distT="0" distB="0" distL="0" distR="0" wp14:anchorId="7A666ED5" wp14:editId="7F95E960">
            <wp:extent cx="4601210" cy="2777490"/>
            <wp:effectExtent l="0" t="0" r="8890" b="381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69CBAFF" w14:textId="3CF2ECD4" w:rsidR="00255906" w:rsidRDefault="00255906"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21</w:t>
      </w:r>
      <w:r>
        <w:fldChar w:fldCharType="end"/>
      </w:r>
      <w:r>
        <w:t xml:space="preserve">  </w:t>
      </w:r>
      <w:r>
        <w:rPr>
          <w:rFonts w:hint="eastAsia"/>
        </w:rPr>
        <w:t>手机网民规模及其占网民比例</w:t>
      </w:r>
    </w:p>
    <w:p w14:paraId="68889A05" w14:textId="062C95E3" w:rsidR="00D57923" w:rsidRPr="00D06DDD" w:rsidRDefault="00A22219" w:rsidP="0085041F">
      <w:pPr>
        <w:widowControl/>
        <w:ind w:firstLine="420"/>
      </w:pPr>
      <w:bookmarkStart w:id="311" w:name="_Toc472522586"/>
      <w:bookmarkStart w:id="312" w:name="_Toc376784067"/>
      <w:bookmarkStart w:id="313" w:name="_Toc345950532"/>
      <w:bookmarkStart w:id="314" w:name="_Toc329704216"/>
      <w:r w:rsidRPr="0052740B">
        <w:rPr>
          <w:rFonts w:hint="eastAsia"/>
          <w:bCs/>
        </w:rPr>
        <w:t>2022</w:t>
      </w:r>
      <w:r w:rsidRPr="0052740B">
        <w:rPr>
          <w:rFonts w:hint="eastAsia"/>
          <w:bCs/>
        </w:rPr>
        <w:t>年上半年，我国互联网基础</w:t>
      </w:r>
      <w:r w:rsidR="00560328">
        <w:rPr>
          <w:rFonts w:hint="eastAsia"/>
          <w:bCs/>
        </w:rPr>
        <w:t>设施</w:t>
      </w:r>
      <w:r w:rsidRPr="0052740B">
        <w:rPr>
          <w:rFonts w:hint="eastAsia"/>
          <w:bCs/>
        </w:rPr>
        <w:t>建设不断加速、数字适老化及信息无障碍服务持续</w:t>
      </w:r>
      <w:r w:rsidR="0096235E">
        <w:rPr>
          <w:rFonts w:hint="eastAsia"/>
          <w:bCs/>
        </w:rPr>
        <w:t>完善</w:t>
      </w:r>
      <w:r w:rsidRPr="0052740B">
        <w:rPr>
          <w:rFonts w:hint="eastAsia"/>
          <w:bCs/>
        </w:rPr>
        <w:t>，推动我国网民规模稳步增长。</w:t>
      </w:r>
      <w:r w:rsidRPr="0052740B">
        <w:rPr>
          <w:rFonts w:hint="eastAsia"/>
          <w:b/>
          <w:bCs/>
        </w:rPr>
        <w:t>一是</w:t>
      </w:r>
      <w:r w:rsidRPr="0052740B">
        <w:rPr>
          <w:rFonts w:hint="eastAsia"/>
          <w:b/>
          <w:bCs/>
        </w:rPr>
        <w:t>5G</w:t>
      </w:r>
      <w:r w:rsidRPr="0052740B">
        <w:rPr>
          <w:rFonts w:hint="eastAsia"/>
          <w:b/>
          <w:bCs/>
        </w:rPr>
        <w:t>建设</w:t>
      </w:r>
      <w:r w:rsidR="0096235E">
        <w:rPr>
          <w:rFonts w:hint="eastAsia"/>
          <w:b/>
          <w:bCs/>
        </w:rPr>
        <w:t>和</w:t>
      </w:r>
      <w:r w:rsidRPr="0052740B">
        <w:rPr>
          <w:rFonts w:hint="eastAsia"/>
          <w:b/>
          <w:bCs/>
        </w:rPr>
        <w:t>普及不断深化。</w:t>
      </w:r>
      <w:r w:rsidRPr="0052740B">
        <w:rPr>
          <w:rFonts w:hint="eastAsia"/>
          <w:bCs/>
        </w:rPr>
        <w:t>上半年，我国</w:t>
      </w:r>
      <w:r w:rsidRPr="0052740B">
        <w:rPr>
          <w:rFonts w:hint="eastAsia"/>
          <w:bCs/>
        </w:rPr>
        <w:t>5G</w:t>
      </w:r>
      <w:r w:rsidRPr="0052740B">
        <w:rPr>
          <w:rFonts w:hint="eastAsia"/>
          <w:bCs/>
        </w:rPr>
        <w:t>网络规模持续扩大</w:t>
      </w:r>
      <w:r w:rsidR="00E86571" w:rsidRPr="0052740B">
        <w:rPr>
          <w:rFonts w:hint="eastAsia"/>
          <w:bCs/>
        </w:rPr>
        <w:t>，</w:t>
      </w:r>
      <w:r w:rsidRPr="0052740B">
        <w:rPr>
          <w:rFonts w:hint="eastAsia"/>
          <w:bCs/>
        </w:rPr>
        <w:t>截</w:t>
      </w:r>
      <w:r w:rsidR="00E86571">
        <w:rPr>
          <w:rFonts w:hint="eastAsia"/>
          <w:bCs/>
        </w:rPr>
        <w:t>至</w:t>
      </w:r>
      <w:r w:rsidRPr="0052740B">
        <w:rPr>
          <w:rFonts w:hint="eastAsia"/>
          <w:bCs/>
        </w:rPr>
        <w:t>2022</w:t>
      </w:r>
      <w:r w:rsidRPr="0052740B">
        <w:rPr>
          <w:rFonts w:hint="eastAsia"/>
          <w:bCs/>
        </w:rPr>
        <w:t>年</w:t>
      </w:r>
      <w:r w:rsidR="00730148">
        <w:rPr>
          <w:bCs/>
        </w:rPr>
        <w:t>6</w:t>
      </w:r>
      <w:r w:rsidRPr="0052740B">
        <w:rPr>
          <w:rFonts w:hint="eastAsia"/>
          <w:bCs/>
        </w:rPr>
        <w:t>月，已经</w:t>
      </w:r>
      <w:r w:rsidR="00730148" w:rsidRPr="00730148">
        <w:rPr>
          <w:rFonts w:hint="eastAsia"/>
          <w:bCs/>
        </w:rPr>
        <w:t>累计建成开通</w:t>
      </w:r>
      <w:r w:rsidR="00730148" w:rsidRPr="00730148">
        <w:rPr>
          <w:rFonts w:hint="eastAsia"/>
          <w:bCs/>
        </w:rPr>
        <w:t>5G</w:t>
      </w:r>
      <w:r w:rsidR="00730148" w:rsidRPr="00730148">
        <w:rPr>
          <w:rFonts w:hint="eastAsia"/>
          <w:bCs/>
        </w:rPr>
        <w:t>基站</w:t>
      </w:r>
      <w:r w:rsidR="00730148" w:rsidRPr="00730148">
        <w:rPr>
          <w:rFonts w:hint="eastAsia"/>
          <w:bCs/>
        </w:rPr>
        <w:t>185.4</w:t>
      </w:r>
      <w:r w:rsidR="00730148" w:rsidRPr="00730148">
        <w:rPr>
          <w:rFonts w:hint="eastAsia"/>
          <w:bCs/>
        </w:rPr>
        <w:t>万个</w:t>
      </w:r>
      <w:r w:rsidR="0080748A">
        <w:rPr>
          <w:rFonts w:hint="eastAsia"/>
          <w:bCs/>
        </w:rPr>
        <w:t>，</w:t>
      </w:r>
      <w:r w:rsidR="0080748A" w:rsidRPr="0080748A">
        <w:rPr>
          <w:rFonts w:hint="eastAsia"/>
          <w:bCs/>
        </w:rPr>
        <w:t>实现“县县通</w:t>
      </w:r>
      <w:r w:rsidR="0080748A" w:rsidRPr="0080748A">
        <w:rPr>
          <w:rFonts w:hint="eastAsia"/>
          <w:bCs/>
        </w:rPr>
        <w:t>5G</w:t>
      </w:r>
      <w:r w:rsidR="0080748A">
        <w:rPr>
          <w:rFonts w:hint="eastAsia"/>
          <w:bCs/>
        </w:rPr>
        <w:t>、村村通宽带”</w:t>
      </w:r>
      <w:r w:rsidR="00D624DB" w:rsidRPr="00D624DB">
        <w:rPr>
          <w:rFonts w:hint="eastAsia"/>
          <w:bCs/>
        </w:rPr>
        <w:t>。</w:t>
      </w:r>
      <w:r w:rsidRPr="0055366C">
        <w:rPr>
          <w:rFonts w:hint="eastAsia"/>
          <w:bCs/>
        </w:rPr>
        <w:t>5G</w:t>
      </w:r>
      <w:r w:rsidRPr="0055366C">
        <w:rPr>
          <w:rFonts w:hint="eastAsia"/>
          <w:bCs/>
        </w:rPr>
        <w:t>应用工作成效显著，</w:t>
      </w:r>
      <w:r w:rsidR="00EE3994">
        <w:rPr>
          <w:rFonts w:hint="eastAsia"/>
          <w:bCs/>
        </w:rPr>
        <w:t>5</w:t>
      </w:r>
      <w:r w:rsidR="00EE3994">
        <w:rPr>
          <w:bCs/>
        </w:rPr>
        <w:t>G</w:t>
      </w:r>
      <w:r w:rsidR="00EE3994">
        <w:rPr>
          <w:rFonts w:hint="eastAsia"/>
          <w:bCs/>
        </w:rPr>
        <w:t>和</w:t>
      </w:r>
      <w:r w:rsidR="00EE3994" w:rsidRPr="00EE3994">
        <w:rPr>
          <w:rFonts w:hint="eastAsia"/>
          <w:bCs/>
        </w:rPr>
        <w:t>千兆光网融合应用加速向工业、医疗、教育、交通等领域推广落地，</w:t>
      </w:r>
      <w:r w:rsidR="00EE3994" w:rsidRPr="00EE3994">
        <w:rPr>
          <w:rFonts w:hint="eastAsia"/>
          <w:bCs/>
        </w:rPr>
        <w:t>5G</w:t>
      </w:r>
      <w:r w:rsidR="00EE3994" w:rsidRPr="00EE3994">
        <w:rPr>
          <w:rFonts w:hint="eastAsia"/>
          <w:bCs/>
        </w:rPr>
        <w:t>应用案例数超过</w:t>
      </w:r>
      <w:r w:rsidR="00EE3994" w:rsidRPr="00EE3994">
        <w:rPr>
          <w:rFonts w:hint="eastAsia"/>
          <w:bCs/>
        </w:rPr>
        <w:t>2</w:t>
      </w:r>
      <w:r w:rsidR="00EE3994" w:rsidRPr="00EE3994">
        <w:rPr>
          <w:rFonts w:hint="eastAsia"/>
          <w:bCs/>
        </w:rPr>
        <w:t>万个</w:t>
      </w:r>
      <w:r w:rsidR="00EE3994">
        <w:rPr>
          <w:rStyle w:val="ab"/>
          <w:bCs/>
        </w:rPr>
        <w:footnoteReference w:id="12"/>
      </w:r>
      <w:r w:rsidR="00EE3994" w:rsidRPr="00EE3994">
        <w:rPr>
          <w:rFonts w:hint="eastAsia"/>
          <w:bCs/>
        </w:rPr>
        <w:t>。</w:t>
      </w:r>
      <w:r w:rsidRPr="0055366C">
        <w:rPr>
          <w:rFonts w:hint="eastAsia"/>
          <w:b/>
        </w:rPr>
        <w:t>二</w:t>
      </w:r>
      <w:r w:rsidRPr="0052740B">
        <w:rPr>
          <w:rFonts w:hint="eastAsia"/>
          <w:b/>
          <w:bCs/>
        </w:rPr>
        <w:t>是数字适老化及信息无障碍服务持续推进。</w:t>
      </w:r>
      <w:r w:rsidRPr="0052740B">
        <w:rPr>
          <w:rFonts w:hint="eastAsia"/>
          <w:bCs/>
        </w:rPr>
        <w:t>截至</w:t>
      </w:r>
      <w:r w:rsidRPr="0052740B">
        <w:rPr>
          <w:rFonts w:hint="eastAsia"/>
          <w:bCs/>
        </w:rPr>
        <w:t>2022</w:t>
      </w:r>
      <w:r w:rsidRPr="0052740B">
        <w:rPr>
          <w:rFonts w:hint="eastAsia"/>
          <w:bCs/>
        </w:rPr>
        <w:t>年</w:t>
      </w:r>
      <w:r w:rsidR="00455C39">
        <w:rPr>
          <w:bCs/>
        </w:rPr>
        <w:t>6</w:t>
      </w:r>
      <w:r w:rsidRPr="0052740B">
        <w:rPr>
          <w:rFonts w:hint="eastAsia"/>
          <w:bCs/>
        </w:rPr>
        <w:t>月，</w:t>
      </w:r>
      <w:r w:rsidR="00BA74F4" w:rsidRPr="0052740B">
        <w:rPr>
          <w:rFonts w:hint="eastAsia"/>
          <w:bCs/>
        </w:rPr>
        <w:t>工业和信息化部</w:t>
      </w:r>
      <w:r w:rsidR="00090DDA">
        <w:rPr>
          <w:rFonts w:hint="eastAsia"/>
          <w:bCs/>
        </w:rPr>
        <w:t>已</w:t>
      </w:r>
      <w:r w:rsidRPr="0052740B">
        <w:rPr>
          <w:rFonts w:hint="eastAsia"/>
          <w:bCs/>
        </w:rPr>
        <w:t>组织完成</w:t>
      </w:r>
      <w:r w:rsidR="00455C39">
        <w:rPr>
          <w:rFonts w:hint="eastAsia"/>
          <w:bCs/>
        </w:rPr>
        <w:t>对</w:t>
      </w:r>
      <w:r w:rsidR="00455C39" w:rsidRPr="00455C39">
        <w:rPr>
          <w:rFonts w:hint="eastAsia"/>
          <w:bCs/>
        </w:rPr>
        <w:t>452</w:t>
      </w:r>
      <w:r w:rsidR="00455C39" w:rsidRPr="00455C39">
        <w:rPr>
          <w:rFonts w:hint="eastAsia"/>
          <w:bCs/>
        </w:rPr>
        <w:t>家网站和</w:t>
      </w:r>
      <w:r w:rsidR="00455C39" w:rsidRPr="00455C39">
        <w:rPr>
          <w:rFonts w:hint="eastAsia"/>
          <w:bCs/>
        </w:rPr>
        <w:t>APP</w:t>
      </w:r>
      <w:r w:rsidR="00455C39">
        <w:rPr>
          <w:rFonts w:hint="eastAsia"/>
          <w:bCs/>
        </w:rPr>
        <w:t>的</w:t>
      </w:r>
      <w:r w:rsidR="00455C39" w:rsidRPr="00455C39">
        <w:rPr>
          <w:rFonts w:hint="eastAsia"/>
          <w:bCs/>
        </w:rPr>
        <w:t>适老化</w:t>
      </w:r>
      <w:r w:rsidR="00743D60">
        <w:rPr>
          <w:rFonts w:hint="eastAsia"/>
          <w:bCs/>
        </w:rPr>
        <w:t>、</w:t>
      </w:r>
      <w:r w:rsidR="00743D60">
        <w:rPr>
          <w:bCs/>
        </w:rPr>
        <w:t>无障碍</w:t>
      </w:r>
      <w:r w:rsidR="00743D60">
        <w:rPr>
          <w:rFonts w:hint="eastAsia"/>
          <w:bCs/>
        </w:rPr>
        <w:t>化</w:t>
      </w:r>
      <w:r w:rsidR="00455C39" w:rsidRPr="00455C39">
        <w:rPr>
          <w:rFonts w:hint="eastAsia"/>
          <w:bCs/>
        </w:rPr>
        <w:t>改造</w:t>
      </w:r>
      <w:r w:rsidR="00455C39">
        <w:rPr>
          <w:rFonts w:hint="eastAsia"/>
          <w:bCs/>
        </w:rPr>
        <w:t>和评测</w:t>
      </w:r>
      <w:r>
        <w:rPr>
          <w:rStyle w:val="ab"/>
          <w:bCs/>
        </w:rPr>
        <w:footnoteReference w:id="13"/>
      </w:r>
      <w:r w:rsidRPr="0052740B">
        <w:rPr>
          <w:rFonts w:hint="eastAsia"/>
          <w:bCs/>
        </w:rPr>
        <w:t>，不断贴近老年人和残障人士</w:t>
      </w:r>
      <w:r w:rsidR="00BA74F4">
        <w:rPr>
          <w:rFonts w:hint="eastAsia"/>
          <w:bCs/>
        </w:rPr>
        <w:t>的</w:t>
      </w:r>
      <w:r w:rsidR="00BA74F4" w:rsidRPr="0052740B">
        <w:rPr>
          <w:rFonts w:hint="eastAsia"/>
          <w:bCs/>
        </w:rPr>
        <w:t>应用需求</w:t>
      </w:r>
      <w:r w:rsidRPr="0052740B">
        <w:rPr>
          <w:rFonts w:hint="eastAsia"/>
          <w:bCs/>
        </w:rPr>
        <w:t>，帮助特殊群体共享信息化成果，让智能生活有温度、无障碍。</w:t>
      </w:r>
    </w:p>
    <w:p w14:paraId="0F070180"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15" w:name="_Toc62801386"/>
      <w:bookmarkStart w:id="316" w:name="_Toc110950387"/>
      <w:r>
        <w:rPr>
          <w:rFonts w:eastAsia="楷体_GB2312" w:hint="eastAsia"/>
          <w:color w:val="000000" w:themeColor="text1"/>
          <w:sz w:val="30"/>
          <w:szCs w:val="30"/>
        </w:rPr>
        <w:t>城乡网民</w:t>
      </w:r>
      <w:bookmarkEnd w:id="311"/>
      <w:bookmarkEnd w:id="312"/>
      <w:bookmarkEnd w:id="313"/>
      <w:r>
        <w:rPr>
          <w:rFonts w:eastAsia="楷体_GB2312" w:hint="eastAsia"/>
          <w:color w:val="000000" w:themeColor="text1"/>
          <w:sz w:val="30"/>
          <w:szCs w:val="30"/>
        </w:rPr>
        <w:t>规模</w:t>
      </w:r>
      <w:bookmarkEnd w:id="315"/>
      <w:bookmarkEnd w:id="316"/>
    </w:p>
    <w:p w14:paraId="1AD15708" w14:textId="07548065" w:rsidR="00255906" w:rsidRDefault="002633BE" w:rsidP="00255906">
      <w:pPr>
        <w:ind w:firstLine="420"/>
        <w:rPr>
          <w:color w:val="000000" w:themeColor="text1"/>
        </w:rPr>
      </w:pPr>
      <w:r w:rsidRPr="002633BE">
        <w:rPr>
          <w:rFonts w:hint="eastAsia"/>
          <w:color w:val="000000" w:themeColor="text1"/>
        </w:rPr>
        <w:t>截至</w:t>
      </w:r>
      <w:r w:rsidRPr="002633BE">
        <w:rPr>
          <w:rFonts w:hint="eastAsia"/>
          <w:color w:val="000000" w:themeColor="text1"/>
        </w:rPr>
        <w:t>2022</w:t>
      </w:r>
      <w:r w:rsidRPr="002633BE">
        <w:rPr>
          <w:rFonts w:hint="eastAsia"/>
          <w:color w:val="000000" w:themeColor="text1"/>
        </w:rPr>
        <w:t>年</w:t>
      </w:r>
      <w:r w:rsidRPr="002633BE">
        <w:rPr>
          <w:rFonts w:hint="eastAsia"/>
          <w:color w:val="000000" w:themeColor="text1"/>
        </w:rPr>
        <w:t>6</w:t>
      </w:r>
      <w:r w:rsidRPr="002633BE">
        <w:rPr>
          <w:rFonts w:hint="eastAsia"/>
          <w:color w:val="000000" w:themeColor="text1"/>
        </w:rPr>
        <w:t>月，我国农村网民规模为</w:t>
      </w:r>
      <w:r w:rsidRPr="002633BE">
        <w:rPr>
          <w:rFonts w:hint="eastAsia"/>
          <w:color w:val="000000" w:themeColor="text1"/>
        </w:rPr>
        <w:t>2.93</w:t>
      </w:r>
      <w:r w:rsidRPr="002633BE">
        <w:rPr>
          <w:rFonts w:hint="eastAsia"/>
          <w:color w:val="000000" w:themeColor="text1"/>
        </w:rPr>
        <w:t>亿，占网民整体的</w:t>
      </w:r>
      <w:r w:rsidRPr="002633BE">
        <w:rPr>
          <w:rFonts w:hint="eastAsia"/>
          <w:color w:val="000000" w:themeColor="text1"/>
        </w:rPr>
        <w:t>27.9%</w:t>
      </w:r>
      <w:r w:rsidRPr="002633BE">
        <w:rPr>
          <w:rFonts w:hint="eastAsia"/>
          <w:color w:val="000000" w:themeColor="text1"/>
        </w:rPr>
        <w:t>；城镇网民规模为</w:t>
      </w:r>
      <w:r w:rsidRPr="002633BE">
        <w:rPr>
          <w:rFonts w:hint="eastAsia"/>
          <w:color w:val="000000" w:themeColor="text1"/>
        </w:rPr>
        <w:t>7.58</w:t>
      </w:r>
      <w:r w:rsidRPr="002633BE">
        <w:rPr>
          <w:rFonts w:hint="eastAsia"/>
          <w:color w:val="000000" w:themeColor="text1"/>
        </w:rPr>
        <w:t>亿，占网民整体的</w:t>
      </w:r>
      <w:r w:rsidRPr="002633BE">
        <w:rPr>
          <w:rFonts w:hint="eastAsia"/>
          <w:color w:val="000000" w:themeColor="text1"/>
        </w:rPr>
        <w:t>72.1%</w:t>
      </w:r>
      <w:r w:rsidRPr="002633BE">
        <w:rPr>
          <w:rFonts w:hint="eastAsia"/>
          <w:color w:val="000000" w:themeColor="text1"/>
        </w:rPr>
        <w:t>，较</w:t>
      </w:r>
      <w:r w:rsidRPr="002633BE">
        <w:rPr>
          <w:rFonts w:hint="eastAsia"/>
          <w:color w:val="000000" w:themeColor="text1"/>
        </w:rPr>
        <w:t>2021</w:t>
      </w:r>
      <w:r w:rsidRPr="002633BE">
        <w:rPr>
          <w:rFonts w:hint="eastAsia"/>
          <w:color w:val="000000" w:themeColor="text1"/>
        </w:rPr>
        <w:t>年</w:t>
      </w:r>
      <w:r w:rsidRPr="002633BE">
        <w:rPr>
          <w:rFonts w:hint="eastAsia"/>
          <w:color w:val="000000" w:themeColor="text1"/>
        </w:rPr>
        <w:t>12</w:t>
      </w:r>
      <w:r w:rsidRPr="002633BE">
        <w:rPr>
          <w:rFonts w:hint="eastAsia"/>
          <w:color w:val="000000" w:themeColor="text1"/>
        </w:rPr>
        <w:t>月增长</w:t>
      </w:r>
      <w:r w:rsidRPr="002633BE">
        <w:rPr>
          <w:rFonts w:hint="eastAsia"/>
          <w:color w:val="000000" w:themeColor="text1"/>
        </w:rPr>
        <w:t>1039</w:t>
      </w:r>
      <w:r w:rsidRPr="002633BE">
        <w:rPr>
          <w:rFonts w:hint="eastAsia"/>
          <w:color w:val="000000" w:themeColor="text1"/>
        </w:rPr>
        <w:t>万。</w:t>
      </w:r>
    </w:p>
    <w:p w14:paraId="4DE75DE0" w14:textId="77777777" w:rsidR="00CA1FC2" w:rsidRDefault="00CA1FC2" w:rsidP="00CA1FC2">
      <w:pPr>
        <w:pStyle w:val="aff4"/>
        <w:spacing w:before="156"/>
        <w:rPr>
          <w:rFonts w:ascii="Times New Roman" w:hAnsi="Times New Roman"/>
          <w:noProof/>
          <w:color w:val="000000" w:themeColor="text1"/>
        </w:rPr>
      </w:pPr>
      <w:r>
        <w:rPr>
          <w:noProof/>
        </w:rPr>
        <w:lastRenderedPageBreak/>
        <w:drawing>
          <wp:inline distT="0" distB="0" distL="0" distR="0" wp14:anchorId="40093CD5" wp14:editId="3D6F84C8">
            <wp:extent cx="4601210" cy="2531110"/>
            <wp:effectExtent l="0" t="0" r="8890" b="254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46E5812" w14:textId="7EED8A85" w:rsidR="00255906" w:rsidRDefault="00255906"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22</w:t>
      </w:r>
      <w:r>
        <w:fldChar w:fldCharType="end"/>
      </w:r>
      <w:r>
        <w:t xml:space="preserve">  </w:t>
      </w:r>
      <w:r>
        <w:rPr>
          <w:rFonts w:hint="eastAsia"/>
        </w:rPr>
        <w:t>网民城乡结构</w:t>
      </w:r>
    </w:p>
    <w:p w14:paraId="183557B9" w14:textId="24F0D74D" w:rsidR="00255906" w:rsidRDefault="00CA1FC2" w:rsidP="00255906">
      <w:pPr>
        <w:ind w:firstLine="420"/>
        <w:rPr>
          <w:color w:val="000000" w:themeColor="text1"/>
        </w:rPr>
      </w:pPr>
      <w:bookmarkStart w:id="317" w:name="_Hlk49929045"/>
      <w:bookmarkStart w:id="318" w:name="_Hlk49928970"/>
      <w:r w:rsidRPr="00CA1FC2">
        <w:rPr>
          <w:rFonts w:hint="eastAsia"/>
          <w:color w:val="000000" w:themeColor="text1"/>
        </w:rPr>
        <w:t>截至</w:t>
      </w:r>
      <w:r w:rsidRPr="00CA1FC2">
        <w:rPr>
          <w:rFonts w:hint="eastAsia"/>
          <w:color w:val="000000" w:themeColor="text1"/>
        </w:rPr>
        <w:t>2022</w:t>
      </w:r>
      <w:r w:rsidRPr="00CA1FC2">
        <w:rPr>
          <w:rFonts w:hint="eastAsia"/>
          <w:color w:val="000000" w:themeColor="text1"/>
        </w:rPr>
        <w:t>年</w:t>
      </w:r>
      <w:r w:rsidRPr="00CA1FC2">
        <w:rPr>
          <w:rFonts w:hint="eastAsia"/>
          <w:color w:val="000000" w:themeColor="text1"/>
        </w:rPr>
        <w:t>6</w:t>
      </w:r>
      <w:r w:rsidRPr="00CA1FC2">
        <w:rPr>
          <w:rFonts w:hint="eastAsia"/>
          <w:color w:val="000000" w:themeColor="text1"/>
        </w:rPr>
        <w:t>月，我国城镇地区互联网普及率为</w:t>
      </w:r>
      <w:r w:rsidRPr="00CA1FC2">
        <w:rPr>
          <w:rFonts w:hint="eastAsia"/>
          <w:color w:val="000000" w:themeColor="text1"/>
        </w:rPr>
        <w:t>82.9%</w:t>
      </w:r>
      <w:r w:rsidRPr="00CA1FC2">
        <w:rPr>
          <w:rFonts w:hint="eastAsia"/>
          <w:color w:val="000000" w:themeColor="text1"/>
        </w:rPr>
        <w:t>，较</w:t>
      </w:r>
      <w:r w:rsidRPr="00CA1FC2">
        <w:rPr>
          <w:rFonts w:hint="eastAsia"/>
          <w:color w:val="000000" w:themeColor="text1"/>
        </w:rPr>
        <w:t>2021</w:t>
      </w:r>
      <w:r w:rsidRPr="00CA1FC2">
        <w:rPr>
          <w:rFonts w:hint="eastAsia"/>
          <w:color w:val="000000" w:themeColor="text1"/>
        </w:rPr>
        <w:t>年</w:t>
      </w:r>
      <w:r w:rsidRPr="00CA1FC2">
        <w:rPr>
          <w:rFonts w:hint="eastAsia"/>
          <w:color w:val="000000" w:themeColor="text1"/>
        </w:rPr>
        <w:t>12</w:t>
      </w:r>
      <w:r w:rsidRPr="00CA1FC2">
        <w:rPr>
          <w:rFonts w:hint="eastAsia"/>
          <w:color w:val="000000" w:themeColor="text1"/>
        </w:rPr>
        <w:t>月提升</w:t>
      </w:r>
      <w:r w:rsidRPr="00CA1FC2">
        <w:rPr>
          <w:rFonts w:hint="eastAsia"/>
          <w:color w:val="000000" w:themeColor="text1"/>
        </w:rPr>
        <w:t>1.6</w:t>
      </w:r>
      <w:r w:rsidRPr="00CA1FC2">
        <w:rPr>
          <w:rFonts w:hint="eastAsia"/>
          <w:color w:val="000000" w:themeColor="text1"/>
        </w:rPr>
        <w:t>个百分点；农村地区互联网普及率为</w:t>
      </w:r>
      <w:r w:rsidRPr="00CA1FC2">
        <w:rPr>
          <w:rFonts w:hint="eastAsia"/>
          <w:color w:val="000000" w:themeColor="text1"/>
        </w:rPr>
        <w:t>58.8%</w:t>
      </w:r>
      <w:r w:rsidRPr="00CA1FC2">
        <w:rPr>
          <w:rFonts w:hint="eastAsia"/>
          <w:color w:val="000000" w:themeColor="text1"/>
        </w:rPr>
        <w:t>，较</w:t>
      </w:r>
      <w:r w:rsidRPr="00CA1FC2">
        <w:rPr>
          <w:rFonts w:hint="eastAsia"/>
          <w:color w:val="000000" w:themeColor="text1"/>
        </w:rPr>
        <w:t>2021</w:t>
      </w:r>
      <w:r w:rsidRPr="00CA1FC2">
        <w:rPr>
          <w:rFonts w:hint="eastAsia"/>
          <w:color w:val="000000" w:themeColor="text1"/>
        </w:rPr>
        <w:t>年</w:t>
      </w:r>
      <w:r w:rsidRPr="00CA1FC2">
        <w:rPr>
          <w:rFonts w:hint="eastAsia"/>
          <w:color w:val="000000" w:themeColor="text1"/>
        </w:rPr>
        <w:t>12</w:t>
      </w:r>
      <w:r w:rsidRPr="00CA1FC2">
        <w:rPr>
          <w:rFonts w:hint="eastAsia"/>
          <w:color w:val="000000" w:themeColor="text1"/>
        </w:rPr>
        <w:t>月提升</w:t>
      </w:r>
      <w:r w:rsidRPr="00CA1FC2">
        <w:rPr>
          <w:rFonts w:hint="eastAsia"/>
          <w:color w:val="000000" w:themeColor="text1"/>
        </w:rPr>
        <w:t>1.2</w:t>
      </w:r>
      <w:r w:rsidRPr="00CA1FC2">
        <w:rPr>
          <w:rFonts w:hint="eastAsia"/>
          <w:color w:val="000000" w:themeColor="text1"/>
        </w:rPr>
        <w:t>个百分点。</w:t>
      </w:r>
    </w:p>
    <w:bookmarkEnd w:id="317"/>
    <w:bookmarkEnd w:id="318"/>
    <w:p w14:paraId="3EAD3F9B" w14:textId="77777777" w:rsidR="00CA1FC2" w:rsidRPr="00026AE0" w:rsidRDefault="00CA1FC2" w:rsidP="00CA1FC2">
      <w:pPr>
        <w:pStyle w:val="aff4"/>
        <w:spacing w:before="156"/>
        <w:rPr>
          <w:noProof/>
        </w:rPr>
      </w:pPr>
      <w:r w:rsidRPr="00026AE0">
        <w:rPr>
          <w:noProof/>
        </w:rPr>
        <w:drawing>
          <wp:inline distT="0" distB="0" distL="0" distR="0" wp14:anchorId="176DEACA" wp14:editId="096ED11A">
            <wp:extent cx="5222875" cy="2531110"/>
            <wp:effectExtent l="0" t="0" r="0" b="254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059333" w14:textId="66E3D6DC" w:rsidR="00255906" w:rsidRPr="00B1273E" w:rsidRDefault="00255906" w:rsidP="00B1273E">
      <w:pPr>
        <w:pStyle w:val="ae"/>
        <w:spacing w:before="156"/>
      </w:pPr>
      <w:r w:rsidRPr="00B1273E">
        <w:rPr>
          <w:rFonts w:hint="eastAsia"/>
        </w:rPr>
        <w:t>图</w:t>
      </w:r>
      <w:r w:rsidRPr="00B1273E">
        <w:t xml:space="preserve"> </w:t>
      </w:r>
      <w:r>
        <w:fldChar w:fldCharType="begin"/>
      </w:r>
      <w:r w:rsidRPr="00B1273E">
        <w:instrText xml:space="preserve"> SEQ </w:instrText>
      </w:r>
      <w:r w:rsidRPr="00B1273E">
        <w:rPr>
          <w:rFonts w:hint="eastAsia"/>
        </w:rPr>
        <w:instrText>图</w:instrText>
      </w:r>
      <w:r w:rsidRPr="00B1273E">
        <w:instrText xml:space="preserve"> \* ARABIC </w:instrText>
      </w:r>
      <w:r>
        <w:fldChar w:fldCharType="separate"/>
      </w:r>
      <w:r w:rsidR="00162241">
        <w:rPr>
          <w:noProof/>
        </w:rPr>
        <w:t>23</w:t>
      </w:r>
      <w:r>
        <w:fldChar w:fldCharType="end"/>
      </w:r>
      <w:r w:rsidRPr="00B1273E">
        <w:t xml:space="preserve">  </w:t>
      </w:r>
      <w:r w:rsidRPr="00B1273E">
        <w:rPr>
          <w:rFonts w:hint="eastAsia"/>
        </w:rPr>
        <w:t>城乡地区互联网普及率</w:t>
      </w:r>
    </w:p>
    <w:p w14:paraId="41B9079B" w14:textId="60B20087" w:rsidR="00D06DDD" w:rsidRPr="00D06DDD" w:rsidRDefault="00A22219" w:rsidP="0085041F">
      <w:pPr>
        <w:pStyle w:val="afc"/>
        <w:widowControl/>
        <w:ind w:firstLine="422"/>
        <w:rPr>
          <w:rFonts w:ascii="宋体" w:hAnsi="宋体" w:cs="宋体"/>
          <w:kern w:val="0"/>
          <w:sz w:val="24"/>
        </w:rPr>
      </w:pPr>
      <w:bookmarkStart w:id="319" w:name="_Toc472522587"/>
      <w:bookmarkStart w:id="320" w:name="_Toc62801388"/>
      <w:r w:rsidRPr="00BC03DC">
        <w:rPr>
          <w:rFonts w:hint="eastAsia"/>
          <w:b/>
          <w:bCs/>
          <w:color w:val="000000" w:themeColor="text1"/>
        </w:rPr>
        <w:t>互联网助力</w:t>
      </w:r>
      <w:r w:rsidR="00FC0E53">
        <w:rPr>
          <w:rFonts w:hint="eastAsia"/>
          <w:b/>
          <w:bCs/>
          <w:color w:val="000000" w:themeColor="text1"/>
        </w:rPr>
        <w:t>乡村振兴</w:t>
      </w:r>
      <w:r w:rsidRPr="00BC03DC">
        <w:rPr>
          <w:rFonts w:hint="eastAsia"/>
          <w:b/>
          <w:bCs/>
          <w:color w:val="000000" w:themeColor="text1"/>
        </w:rPr>
        <w:t>，农村数字化</w:t>
      </w:r>
      <w:r w:rsidR="00FC0E53">
        <w:rPr>
          <w:rFonts w:hint="eastAsia"/>
          <w:b/>
          <w:bCs/>
          <w:color w:val="000000" w:themeColor="text1"/>
        </w:rPr>
        <w:t>转型持续</w:t>
      </w:r>
      <w:r w:rsidR="00FC0E53">
        <w:rPr>
          <w:b/>
          <w:bCs/>
          <w:color w:val="000000" w:themeColor="text1"/>
        </w:rPr>
        <w:t>深化</w:t>
      </w:r>
      <w:r w:rsidRPr="00BC03DC">
        <w:rPr>
          <w:rFonts w:hint="eastAsia"/>
          <w:b/>
          <w:bCs/>
          <w:color w:val="000000" w:themeColor="text1"/>
        </w:rPr>
        <w:t>。</w:t>
      </w:r>
      <w:r>
        <w:rPr>
          <w:rFonts w:hint="eastAsia"/>
          <w:b/>
          <w:color w:val="000000" w:themeColor="text1"/>
        </w:rPr>
        <w:t>一是农村互联网</w:t>
      </w:r>
      <w:r w:rsidRPr="00BC03DC">
        <w:rPr>
          <w:rFonts w:hint="eastAsia"/>
          <w:b/>
          <w:color w:val="000000" w:themeColor="text1"/>
        </w:rPr>
        <w:t>基础设施建设全面强化</w:t>
      </w:r>
      <w:r>
        <w:rPr>
          <w:rFonts w:hint="eastAsia"/>
          <w:b/>
          <w:color w:val="000000" w:themeColor="text1"/>
        </w:rPr>
        <w:t>。</w:t>
      </w:r>
      <w:r w:rsidRPr="00BC03DC">
        <w:rPr>
          <w:rFonts w:hint="eastAsia"/>
          <w:color w:val="000000" w:themeColor="text1"/>
        </w:rPr>
        <w:t>2021</w:t>
      </w:r>
      <w:r w:rsidRPr="00BC03DC">
        <w:rPr>
          <w:rFonts w:hint="eastAsia"/>
          <w:color w:val="000000" w:themeColor="text1"/>
        </w:rPr>
        <w:t>年我国现有行政村</w:t>
      </w:r>
      <w:r>
        <w:rPr>
          <w:rFonts w:hint="eastAsia"/>
          <w:color w:val="000000" w:themeColor="text1"/>
        </w:rPr>
        <w:t>实现</w:t>
      </w:r>
      <w:r w:rsidRPr="00BC03DC">
        <w:rPr>
          <w:rFonts w:hint="eastAsia"/>
          <w:color w:val="000000" w:themeColor="text1"/>
        </w:rPr>
        <w:t>“村村通宽带”</w:t>
      </w:r>
      <w:r w:rsidR="000F2448">
        <w:rPr>
          <w:rFonts w:hint="eastAsia"/>
          <w:color w:val="000000" w:themeColor="text1"/>
        </w:rPr>
        <w:t>。</w:t>
      </w:r>
      <w:r w:rsidR="00147F7F">
        <w:rPr>
          <w:rFonts w:hint="eastAsia"/>
          <w:color w:val="000000" w:themeColor="text1"/>
        </w:rPr>
        <w:t>2022</w:t>
      </w:r>
      <w:r w:rsidR="00147F7F">
        <w:rPr>
          <w:rFonts w:hint="eastAsia"/>
          <w:color w:val="000000" w:themeColor="text1"/>
        </w:rPr>
        <w:t>年</w:t>
      </w:r>
      <w:r w:rsidR="007171D6" w:rsidDel="000F2448">
        <w:rPr>
          <w:rFonts w:hint="eastAsia"/>
          <w:color w:val="000000" w:themeColor="text1"/>
        </w:rPr>
        <w:t>4</w:t>
      </w:r>
      <w:r w:rsidR="007171D6" w:rsidDel="000F2448">
        <w:rPr>
          <w:rFonts w:hint="eastAsia"/>
          <w:color w:val="000000" w:themeColor="text1"/>
        </w:rPr>
        <w:t>月，</w:t>
      </w:r>
      <w:r w:rsidR="007171D6" w:rsidRPr="0005344E" w:rsidDel="000F2448">
        <w:rPr>
          <w:rFonts w:hint="eastAsia"/>
          <w:color w:val="000000" w:themeColor="text1"/>
        </w:rPr>
        <w:t>工业和信息化部</w:t>
      </w:r>
      <w:r w:rsidR="007171D6" w:rsidDel="000F2448">
        <w:rPr>
          <w:rFonts w:hint="eastAsia"/>
          <w:color w:val="000000" w:themeColor="text1"/>
        </w:rPr>
        <w:t>等五部委</w:t>
      </w:r>
      <w:r w:rsidR="007171D6" w:rsidRPr="0005344E" w:rsidDel="000F2448">
        <w:rPr>
          <w:rFonts w:hint="eastAsia"/>
          <w:color w:val="000000" w:themeColor="text1"/>
        </w:rPr>
        <w:t>联合印发《</w:t>
      </w:r>
      <w:r w:rsidR="007171D6" w:rsidRPr="0005344E" w:rsidDel="000F2448">
        <w:rPr>
          <w:rFonts w:hint="eastAsia"/>
          <w:color w:val="000000" w:themeColor="text1"/>
        </w:rPr>
        <w:t>2022</w:t>
      </w:r>
      <w:r w:rsidR="007171D6" w:rsidRPr="0005344E" w:rsidDel="000F2448">
        <w:rPr>
          <w:rFonts w:hint="eastAsia"/>
          <w:color w:val="000000" w:themeColor="text1"/>
        </w:rPr>
        <w:t>年数字乡村发展工作要点》</w:t>
      </w:r>
      <w:r w:rsidR="007171D6" w:rsidDel="000F2448">
        <w:rPr>
          <w:rFonts w:hint="eastAsia"/>
          <w:color w:val="000000" w:themeColor="text1"/>
        </w:rPr>
        <w:t>，</w:t>
      </w:r>
      <w:r w:rsidR="007171D6" w:rsidRPr="0005344E" w:rsidDel="000F2448">
        <w:rPr>
          <w:rFonts w:hint="eastAsia"/>
          <w:color w:val="000000" w:themeColor="text1"/>
        </w:rPr>
        <w:t>提出到年底，</w:t>
      </w:r>
      <w:r w:rsidR="007171D6" w:rsidRPr="0005344E" w:rsidDel="000F2448">
        <w:rPr>
          <w:rFonts w:hint="eastAsia"/>
          <w:color w:val="000000" w:themeColor="text1"/>
        </w:rPr>
        <w:t>5G</w:t>
      </w:r>
      <w:r w:rsidR="007171D6" w:rsidRPr="0005344E" w:rsidDel="000F2448">
        <w:rPr>
          <w:rFonts w:hint="eastAsia"/>
          <w:color w:val="000000" w:themeColor="text1"/>
        </w:rPr>
        <w:t>网络实现重点乡镇和部分重点行政村覆盖</w:t>
      </w:r>
      <w:r w:rsidR="007171D6" w:rsidDel="000F2448">
        <w:rPr>
          <w:rFonts w:hint="eastAsia"/>
          <w:color w:val="000000" w:themeColor="text1"/>
        </w:rPr>
        <w:t>。</w:t>
      </w:r>
      <w:r>
        <w:rPr>
          <w:rFonts w:hint="eastAsia"/>
          <w:color w:val="000000" w:themeColor="text1"/>
        </w:rPr>
        <w:t>截至</w:t>
      </w:r>
      <w:r>
        <w:rPr>
          <w:rFonts w:hint="eastAsia"/>
          <w:color w:val="000000" w:themeColor="text1"/>
        </w:rPr>
        <w:t>6</w:t>
      </w:r>
      <w:r>
        <w:rPr>
          <w:rFonts w:hint="eastAsia"/>
          <w:color w:val="000000" w:themeColor="text1"/>
        </w:rPr>
        <w:t>月，我国</w:t>
      </w:r>
      <w:r w:rsidRPr="00BC03DC">
        <w:rPr>
          <w:rFonts w:hint="eastAsia"/>
          <w:color w:val="000000" w:themeColor="text1"/>
        </w:rPr>
        <w:t>农村地区互联网普及率达</w:t>
      </w:r>
      <w:r w:rsidR="00CA1FC2" w:rsidRPr="00CA1FC2">
        <w:rPr>
          <w:rFonts w:hint="eastAsia"/>
          <w:color w:val="000000" w:themeColor="text1"/>
        </w:rPr>
        <w:t>58.8</w:t>
      </w:r>
      <w:r w:rsidRPr="00BC03DC">
        <w:rPr>
          <w:rFonts w:hint="eastAsia"/>
          <w:color w:val="000000" w:themeColor="text1"/>
        </w:rPr>
        <w:t>%</w:t>
      </w:r>
      <w:r w:rsidR="00560328">
        <w:rPr>
          <w:rFonts w:hint="eastAsia"/>
          <w:color w:val="000000" w:themeColor="text1"/>
        </w:rPr>
        <w:t>，</w:t>
      </w:r>
      <w:r w:rsidR="00560328" w:rsidRPr="00560328">
        <w:rPr>
          <w:rFonts w:hint="eastAsia"/>
          <w:color w:val="000000" w:themeColor="text1"/>
        </w:rPr>
        <w:t>较</w:t>
      </w:r>
      <w:r w:rsidR="00560328" w:rsidRPr="00560328">
        <w:rPr>
          <w:rFonts w:hint="eastAsia"/>
          <w:color w:val="000000" w:themeColor="text1"/>
        </w:rPr>
        <w:t>2021</w:t>
      </w:r>
      <w:r w:rsidR="00560328" w:rsidRPr="00560328">
        <w:rPr>
          <w:rFonts w:hint="eastAsia"/>
          <w:color w:val="000000" w:themeColor="text1"/>
        </w:rPr>
        <w:t>年</w:t>
      </w:r>
      <w:r w:rsidR="00560328" w:rsidRPr="00560328">
        <w:rPr>
          <w:rFonts w:hint="eastAsia"/>
          <w:color w:val="000000" w:themeColor="text1"/>
        </w:rPr>
        <w:t>12</w:t>
      </w:r>
      <w:r w:rsidR="00560328" w:rsidRPr="00560328">
        <w:rPr>
          <w:rFonts w:hint="eastAsia"/>
          <w:color w:val="000000" w:themeColor="text1"/>
        </w:rPr>
        <w:t>月提升</w:t>
      </w:r>
      <w:r w:rsidR="00560328" w:rsidRPr="00560328">
        <w:rPr>
          <w:rFonts w:hint="eastAsia"/>
          <w:color w:val="000000" w:themeColor="text1"/>
        </w:rPr>
        <w:t>1.2</w:t>
      </w:r>
      <w:r w:rsidR="00560328" w:rsidRPr="00560328">
        <w:rPr>
          <w:rFonts w:hint="eastAsia"/>
          <w:color w:val="000000" w:themeColor="text1"/>
        </w:rPr>
        <w:t>个百分点</w:t>
      </w:r>
      <w:r w:rsidRPr="00BC03DC">
        <w:rPr>
          <w:rFonts w:hint="eastAsia"/>
          <w:color w:val="000000" w:themeColor="text1"/>
        </w:rPr>
        <w:t>。</w:t>
      </w:r>
      <w:r w:rsidRPr="00BC03DC">
        <w:rPr>
          <w:rFonts w:hint="eastAsia"/>
          <w:b/>
          <w:bCs/>
          <w:color w:val="000000" w:themeColor="text1"/>
        </w:rPr>
        <w:t>二是</w:t>
      </w:r>
      <w:r>
        <w:rPr>
          <w:rFonts w:hint="eastAsia"/>
          <w:b/>
          <w:bCs/>
          <w:color w:val="000000" w:themeColor="text1"/>
        </w:rPr>
        <w:t>数字</w:t>
      </w:r>
      <w:r w:rsidRPr="00BC03DC">
        <w:rPr>
          <w:rFonts w:hint="eastAsia"/>
          <w:b/>
          <w:bCs/>
          <w:color w:val="000000" w:themeColor="text1"/>
        </w:rPr>
        <w:t>技术在农业生产领域广泛应用，助力</w:t>
      </w:r>
      <w:r w:rsidR="00FC0E53">
        <w:rPr>
          <w:rFonts w:hint="eastAsia"/>
          <w:b/>
          <w:bCs/>
          <w:color w:val="000000" w:themeColor="text1"/>
        </w:rPr>
        <w:t>农</w:t>
      </w:r>
      <w:r>
        <w:rPr>
          <w:rFonts w:hint="eastAsia"/>
          <w:b/>
          <w:bCs/>
          <w:color w:val="000000" w:themeColor="text1"/>
        </w:rPr>
        <w:t>村数字化</w:t>
      </w:r>
      <w:r w:rsidRPr="00BC03DC">
        <w:rPr>
          <w:rFonts w:hint="eastAsia"/>
          <w:b/>
          <w:bCs/>
          <w:color w:val="000000" w:themeColor="text1"/>
        </w:rPr>
        <w:t>转型升级。</w:t>
      </w:r>
      <w:r w:rsidRPr="00BC03DC">
        <w:rPr>
          <w:rFonts w:hint="eastAsia"/>
          <w:color w:val="000000" w:themeColor="text1"/>
        </w:rPr>
        <w:t>物联网、大数据、人工智能、云计算等新一代信息技术与种植业、畜牧业、渔业</w:t>
      </w:r>
      <w:r w:rsidR="00FC0E53">
        <w:rPr>
          <w:rFonts w:hint="eastAsia"/>
          <w:color w:val="000000" w:themeColor="text1"/>
        </w:rPr>
        <w:t>等</w:t>
      </w:r>
      <w:r w:rsidRPr="00BC03DC">
        <w:rPr>
          <w:rFonts w:hint="eastAsia"/>
          <w:color w:val="000000" w:themeColor="text1"/>
        </w:rPr>
        <w:t>加深融合，</w:t>
      </w:r>
      <w:r w:rsidRPr="00BC03DC">
        <w:rPr>
          <w:rFonts w:hint="eastAsia"/>
          <w:color w:val="000000" w:themeColor="text1"/>
        </w:rPr>
        <w:t>2021</w:t>
      </w:r>
      <w:r w:rsidRPr="00BC03DC">
        <w:rPr>
          <w:rFonts w:hint="eastAsia"/>
          <w:color w:val="000000" w:themeColor="text1"/>
        </w:rPr>
        <w:t>年全国全系统装备北斗导航设备作业面积超过</w:t>
      </w:r>
      <w:r w:rsidRPr="00BC03DC">
        <w:rPr>
          <w:rFonts w:hint="eastAsia"/>
          <w:color w:val="000000" w:themeColor="text1"/>
        </w:rPr>
        <w:t>6000</w:t>
      </w:r>
      <w:r w:rsidRPr="00BC03DC">
        <w:rPr>
          <w:rFonts w:hint="eastAsia"/>
          <w:color w:val="000000" w:themeColor="text1"/>
        </w:rPr>
        <w:t>万亩。全国累计创建</w:t>
      </w:r>
      <w:r w:rsidRPr="00BC03DC">
        <w:rPr>
          <w:rFonts w:hint="eastAsia"/>
          <w:color w:val="000000" w:themeColor="text1"/>
        </w:rPr>
        <w:t>9</w:t>
      </w:r>
      <w:r w:rsidRPr="00BC03DC">
        <w:rPr>
          <w:rFonts w:hint="eastAsia"/>
          <w:color w:val="000000" w:themeColor="text1"/>
        </w:rPr>
        <w:t>个农业物联网示范</w:t>
      </w:r>
      <w:r w:rsidRPr="00BC03DC">
        <w:rPr>
          <w:rFonts w:hint="eastAsia"/>
          <w:color w:val="000000" w:themeColor="text1"/>
        </w:rPr>
        <w:lastRenderedPageBreak/>
        <w:t>省份、建设</w:t>
      </w:r>
      <w:r w:rsidRPr="00BC03DC">
        <w:rPr>
          <w:rFonts w:hint="eastAsia"/>
          <w:color w:val="000000" w:themeColor="text1"/>
        </w:rPr>
        <w:t>100</w:t>
      </w:r>
      <w:r w:rsidRPr="00BC03DC">
        <w:rPr>
          <w:rFonts w:hint="eastAsia"/>
          <w:color w:val="000000" w:themeColor="text1"/>
        </w:rPr>
        <w:t>个数字农业试点项目，征集发布</w:t>
      </w:r>
      <w:r w:rsidRPr="00BC03DC">
        <w:rPr>
          <w:rFonts w:hint="eastAsia"/>
          <w:color w:val="000000" w:themeColor="text1"/>
        </w:rPr>
        <w:t>426</w:t>
      </w:r>
      <w:r w:rsidRPr="00BC03DC">
        <w:rPr>
          <w:rFonts w:hint="eastAsia"/>
          <w:color w:val="000000" w:themeColor="text1"/>
        </w:rPr>
        <w:t>项节本增效农业物联网应用成果和模式</w:t>
      </w:r>
      <w:r>
        <w:rPr>
          <w:rStyle w:val="ab"/>
          <w:color w:val="000000" w:themeColor="text1"/>
        </w:rPr>
        <w:footnoteReference w:id="14"/>
      </w:r>
      <w:r>
        <w:rPr>
          <w:rFonts w:hint="eastAsia"/>
          <w:color w:val="000000" w:themeColor="text1"/>
        </w:rPr>
        <w:t>。</w:t>
      </w:r>
      <w:r w:rsidR="00FE0FC6">
        <w:rPr>
          <w:rFonts w:hint="eastAsia"/>
          <w:color w:val="000000" w:themeColor="text1"/>
        </w:rPr>
        <w:t>2022</w:t>
      </w:r>
      <w:r w:rsidR="00FE0FC6">
        <w:rPr>
          <w:rFonts w:hint="eastAsia"/>
          <w:color w:val="000000" w:themeColor="text1"/>
        </w:rPr>
        <w:t>年</w:t>
      </w:r>
      <w:r>
        <w:rPr>
          <w:rFonts w:hint="eastAsia"/>
          <w:color w:val="000000" w:themeColor="text1"/>
        </w:rPr>
        <w:t>5</w:t>
      </w:r>
      <w:r>
        <w:rPr>
          <w:rFonts w:hint="eastAsia"/>
          <w:color w:val="000000" w:themeColor="text1"/>
        </w:rPr>
        <w:t>月，由工业和信息化部指导，我国</w:t>
      </w:r>
      <w:r w:rsidRPr="00835C5B">
        <w:rPr>
          <w:rFonts w:hint="eastAsia"/>
          <w:color w:val="000000" w:themeColor="text1"/>
        </w:rPr>
        <w:t>发布了首个智能农机技术路线图</w:t>
      </w:r>
      <w:r>
        <w:rPr>
          <w:rFonts w:hint="eastAsia"/>
          <w:color w:val="000000" w:themeColor="text1"/>
        </w:rPr>
        <w:t>，</w:t>
      </w:r>
      <w:r w:rsidRPr="00835C5B">
        <w:rPr>
          <w:rFonts w:hint="eastAsia"/>
          <w:color w:val="000000" w:themeColor="text1"/>
        </w:rPr>
        <w:t>以无人农机为最终产品形态，提出灵巧整机架构、通用数字底盘等九大前沿和关键技术</w:t>
      </w:r>
      <w:r>
        <w:rPr>
          <w:rFonts w:hint="eastAsia"/>
          <w:color w:val="000000" w:themeColor="text1"/>
        </w:rPr>
        <w:t>。</w:t>
      </w:r>
      <w:r>
        <w:rPr>
          <w:rFonts w:hint="eastAsia"/>
          <w:b/>
          <w:color w:val="000000" w:themeColor="text1"/>
        </w:rPr>
        <w:t>三是农村电商快速发展，打通城乡消费循环。</w:t>
      </w:r>
      <w:r w:rsidR="004D352D" w:rsidRPr="004D352D">
        <w:rPr>
          <w:rFonts w:hint="eastAsia"/>
          <w:color w:val="000000" w:themeColor="text1"/>
        </w:rPr>
        <w:t>2022</w:t>
      </w:r>
      <w:r w:rsidR="004D352D" w:rsidRPr="004D352D">
        <w:rPr>
          <w:rFonts w:hint="eastAsia"/>
          <w:color w:val="000000" w:themeColor="text1"/>
        </w:rPr>
        <w:t>年</w:t>
      </w:r>
      <w:r w:rsidR="00383452">
        <w:rPr>
          <w:rFonts w:hint="eastAsia"/>
          <w:color w:val="000000" w:themeColor="text1"/>
        </w:rPr>
        <w:t>上半年</w:t>
      </w:r>
      <w:r>
        <w:rPr>
          <w:rFonts w:hint="eastAsia"/>
          <w:color w:val="000000" w:themeColor="text1"/>
        </w:rPr>
        <w:t>，</w:t>
      </w:r>
      <w:r w:rsidR="00FA7AB6" w:rsidRPr="00FA7AB6">
        <w:rPr>
          <w:rFonts w:hint="eastAsia"/>
          <w:color w:val="000000" w:themeColor="text1"/>
        </w:rPr>
        <w:t>农村网络零售和农产品网络零售分别增长</w:t>
      </w:r>
      <w:r w:rsidR="00FA7AB6" w:rsidRPr="00FA7AB6">
        <w:rPr>
          <w:rFonts w:hint="eastAsia"/>
          <w:color w:val="000000" w:themeColor="text1"/>
        </w:rPr>
        <w:t>2.5%</w:t>
      </w:r>
      <w:r w:rsidR="00FA7AB6" w:rsidRPr="00FA7AB6">
        <w:rPr>
          <w:rFonts w:hint="eastAsia"/>
          <w:color w:val="000000" w:themeColor="text1"/>
        </w:rPr>
        <w:t>和</w:t>
      </w:r>
      <w:r w:rsidR="00FA7AB6" w:rsidRPr="00FA7AB6">
        <w:rPr>
          <w:rFonts w:hint="eastAsia"/>
          <w:color w:val="000000" w:themeColor="text1"/>
        </w:rPr>
        <w:t>11.2%</w:t>
      </w:r>
      <w:r>
        <w:rPr>
          <w:rStyle w:val="ab"/>
          <w:color w:val="000000" w:themeColor="text1"/>
        </w:rPr>
        <w:footnoteReference w:id="15"/>
      </w:r>
      <w:r w:rsidR="00EB14B2">
        <w:rPr>
          <w:rFonts w:hint="eastAsia"/>
          <w:color w:val="000000" w:themeColor="text1"/>
        </w:rPr>
        <w:t>。</w:t>
      </w:r>
      <w:r w:rsidRPr="00184A92">
        <w:rPr>
          <w:rFonts w:hint="eastAsia"/>
          <w:color w:val="000000" w:themeColor="text1"/>
        </w:rPr>
        <w:t>农村电商有效助力乡村振兴</w:t>
      </w:r>
      <w:r>
        <w:rPr>
          <w:rFonts w:hint="eastAsia"/>
          <w:color w:val="000000" w:themeColor="text1"/>
        </w:rPr>
        <w:t>，成为</w:t>
      </w:r>
      <w:r w:rsidRPr="00184A92">
        <w:rPr>
          <w:rFonts w:hint="eastAsia"/>
          <w:color w:val="000000" w:themeColor="text1"/>
        </w:rPr>
        <w:t>巩固</w:t>
      </w:r>
      <w:r w:rsidR="009A6D68">
        <w:rPr>
          <w:rFonts w:hint="eastAsia"/>
          <w:color w:val="000000" w:themeColor="text1"/>
        </w:rPr>
        <w:t>拓展</w:t>
      </w:r>
      <w:r w:rsidRPr="00184A92">
        <w:rPr>
          <w:rFonts w:hint="eastAsia"/>
          <w:color w:val="000000" w:themeColor="text1"/>
        </w:rPr>
        <w:t>脱贫攻坚成果</w:t>
      </w:r>
      <w:r>
        <w:rPr>
          <w:rFonts w:hint="eastAsia"/>
          <w:color w:val="000000" w:themeColor="text1"/>
        </w:rPr>
        <w:t>的重要手段。</w:t>
      </w:r>
    </w:p>
    <w:p w14:paraId="527300F8"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21" w:name="_Toc110950388"/>
      <w:r>
        <w:rPr>
          <w:rFonts w:eastAsia="楷体_GB2312" w:hint="eastAsia"/>
          <w:color w:val="000000" w:themeColor="text1"/>
          <w:sz w:val="30"/>
          <w:szCs w:val="30"/>
        </w:rPr>
        <w:t>非网民规模</w:t>
      </w:r>
      <w:bookmarkEnd w:id="319"/>
      <w:bookmarkEnd w:id="320"/>
      <w:bookmarkEnd w:id="321"/>
    </w:p>
    <w:p w14:paraId="20F8FA92" w14:textId="658CDDF2" w:rsidR="00255906" w:rsidRDefault="00D50CD2" w:rsidP="00255906">
      <w:pPr>
        <w:ind w:firstLine="420"/>
        <w:rPr>
          <w:color w:val="000000" w:themeColor="text1"/>
        </w:rPr>
      </w:pPr>
      <w:r w:rsidRPr="00A7789F">
        <w:rPr>
          <w:rFonts w:hint="eastAsia"/>
          <w:color w:val="000000"/>
        </w:rPr>
        <w:t>截至</w:t>
      </w:r>
      <w:r w:rsidRPr="00A7789F">
        <w:rPr>
          <w:color w:val="000000"/>
        </w:rPr>
        <w:t>2022</w:t>
      </w:r>
      <w:r w:rsidRPr="00A7789F">
        <w:rPr>
          <w:rFonts w:hint="eastAsia"/>
          <w:color w:val="000000"/>
        </w:rPr>
        <w:t>年</w:t>
      </w:r>
      <w:r w:rsidRPr="00A7789F">
        <w:rPr>
          <w:color w:val="000000"/>
        </w:rPr>
        <w:t>6</w:t>
      </w:r>
      <w:r w:rsidRPr="00A7789F">
        <w:rPr>
          <w:rFonts w:hint="eastAsia"/>
          <w:color w:val="000000"/>
        </w:rPr>
        <w:t>月，我国非网民规模为</w:t>
      </w:r>
      <w:r>
        <w:rPr>
          <w:rFonts w:hint="eastAsia"/>
          <w:color w:val="000000"/>
        </w:rPr>
        <w:t>3</w:t>
      </w:r>
      <w:r>
        <w:rPr>
          <w:color w:val="000000"/>
        </w:rPr>
        <w:t>.62</w:t>
      </w:r>
      <w:r w:rsidRPr="00A7789F">
        <w:rPr>
          <w:rFonts w:hint="eastAsia"/>
          <w:color w:val="000000"/>
        </w:rPr>
        <w:t>亿，较</w:t>
      </w:r>
      <w:r w:rsidRPr="00A7789F">
        <w:rPr>
          <w:color w:val="000000"/>
        </w:rPr>
        <w:t>2021</w:t>
      </w:r>
      <w:r w:rsidRPr="00A7789F">
        <w:rPr>
          <w:rFonts w:hint="eastAsia"/>
          <w:color w:val="000000"/>
        </w:rPr>
        <w:t>年</w:t>
      </w:r>
      <w:r w:rsidRPr="00A7789F">
        <w:rPr>
          <w:color w:val="000000"/>
        </w:rPr>
        <w:t>12</w:t>
      </w:r>
      <w:r w:rsidRPr="00A7789F">
        <w:rPr>
          <w:rFonts w:hint="eastAsia"/>
          <w:color w:val="000000"/>
        </w:rPr>
        <w:t>月减少</w:t>
      </w:r>
      <w:r w:rsidR="00197A6E">
        <w:rPr>
          <w:color w:val="000000"/>
        </w:rPr>
        <w:t>1966</w:t>
      </w:r>
      <w:r w:rsidRPr="00A7789F">
        <w:rPr>
          <w:rFonts w:hint="eastAsia"/>
          <w:color w:val="000000"/>
        </w:rPr>
        <w:t>万。</w:t>
      </w:r>
      <w:r w:rsidRPr="00A7789F">
        <w:rPr>
          <w:rFonts w:hint="eastAsia"/>
          <w:b/>
          <w:bCs/>
          <w:color w:val="000000"/>
        </w:rPr>
        <w:t>从地区来看，</w:t>
      </w:r>
      <w:r w:rsidRPr="00A7789F">
        <w:rPr>
          <w:rFonts w:hint="eastAsia"/>
          <w:color w:val="000000"/>
        </w:rPr>
        <w:t>我国非网民仍以农村地区为主，农村地区非网民占比为</w:t>
      </w:r>
      <w:r>
        <w:rPr>
          <w:rFonts w:hint="eastAsia"/>
          <w:color w:val="000000"/>
        </w:rPr>
        <w:t>4</w:t>
      </w:r>
      <w:r>
        <w:rPr>
          <w:color w:val="000000"/>
        </w:rPr>
        <w:t>1.2</w:t>
      </w:r>
      <w:r>
        <w:rPr>
          <w:rFonts w:hint="eastAsia"/>
          <w:color w:val="000000"/>
        </w:rPr>
        <w:t>%</w:t>
      </w:r>
      <w:r w:rsidRPr="00A7789F">
        <w:rPr>
          <w:rFonts w:hint="eastAsia"/>
          <w:color w:val="000000"/>
        </w:rPr>
        <w:t>，高于全国农村人口比例</w:t>
      </w:r>
      <w:r>
        <w:rPr>
          <w:color w:val="000000"/>
        </w:rPr>
        <w:t>5.9</w:t>
      </w:r>
      <w:r w:rsidRPr="00A7789F">
        <w:rPr>
          <w:rFonts w:hint="eastAsia"/>
          <w:color w:val="000000"/>
        </w:rPr>
        <w:t>个百分点。</w:t>
      </w:r>
      <w:r w:rsidRPr="00A7789F">
        <w:rPr>
          <w:rFonts w:hint="eastAsia"/>
          <w:b/>
          <w:bCs/>
          <w:color w:val="000000"/>
        </w:rPr>
        <w:t>从年龄来看，</w:t>
      </w:r>
      <w:r w:rsidRPr="00A7789F">
        <w:rPr>
          <w:rFonts w:hint="eastAsia"/>
          <w:color w:val="000000"/>
        </w:rPr>
        <w:t>60</w:t>
      </w:r>
      <w:r w:rsidRPr="00A7789F">
        <w:rPr>
          <w:rFonts w:hint="eastAsia"/>
          <w:color w:val="000000"/>
        </w:rPr>
        <w:t>岁及以上老年群体是非网民的主要群体。截至</w:t>
      </w:r>
      <w:r w:rsidRPr="00A7789F">
        <w:rPr>
          <w:rFonts w:hint="eastAsia"/>
          <w:color w:val="000000"/>
        </w:rPr>
        <w:t>202</w:t>
      </w:r>
      <w:r w:rsidRPr="00A7789F">
        <w:rPr>
          <w:color w:val="000000"/>
        </w:rPr>
        <w:t>2</w:t>
      </w:r>
      <w:r w:rsidRPr="00A7789F">
        <w:rPr>
          <w:rFonts w:hint="eastAsia"/>
          <w:color w:val="000000"/>
        </w:rPr>
        <w:t>年</w:t>
      </w:r>
      <w:r w:rsidRPr="00A7789F">
        <w:rPr>
          <w:color w:val="000000"/>
        </w:rPr>
        <w:t>6</w:t>
      </w:r>
      <w:r w:rsidRPr="00A7789F">
        <w:rPr>
          <w:rFonts w:hint="eastAsia"/>
          <w:color w:val="000000"/>
        </w:rPr>
        <w:t>月，我国</w:t>
      </w:r>
      <w:r w:rsidRPr="00A7789F">
        <w:rPr>
          <w:rFonts w:hint="eastAsia"/>
          <w:color w:val="000000"/>
        </w:rPr>
        <w:t>60</w:t>
      </w:r>
      <w:r w:rsidRPr="00A7789F">
        <w:rPr>
          <w:rFonts w:hint="eastAsia"/>
          <w:color w:val="000000"/>
        </w:rPr>
        <w:t>岁及以上非网民群体占非网民总体的比例为</w:t>
      </w:r>
      <w:r>
        <w:rPr>
          <w:rFonts w:hint="eastAsia"/>
          <w:color w:val="000000"/>
        </w:rPr>
        <w:t>4</w:t>
      </w:r>
      <w:r>
        <w:rPr>
          <w:color w:val="000000"/>
        </w:rPr>
        <w:t>1.6%</w:t>
      </w:r>
      <w:r w:rsidRPr="00A7789F">
        <w:rPr>
          <w:rFonts w:hint="eastAsia"/>
          <w:color w:val="000000"/>
        </w:rPr>
        <w:t>，较全国</w:t>
      </w:r>
      <w:r w:rsidRPr="00A7789F">
        <w:rPr>
          <w:rFonts w:hint="eastAsia"/>
          <w:color w:val="000000"/>
        </w:rPr>
        <w:t>60</w:t>
      </w:r>
      <w:r w:rsidRPr="00A7789F">
        <w:rPr>
          <w:rFonts w:hint="eastAsia"/>
          <w:color w:val="000000"/>
        </w:rPr>
        <w:t>岁及以上人口比例高出</w:t>
      </w:r>
      <w:r>
        <w:rPr>
          <w:rFonts w:hint="eastAsia"/>
          <w:color w:val="000000"/>
        </w:rPr>
        <w:t>2</w:t>
      </w:r>
      <w:r>
        <w:rPr>
          <w:color w:val="000000"/>
        </w:rPr>
        <w:t>2.</w:t>
      </w:r>
      <w:r w:rsidR="00197A6E">
        <w:rPr>
          <w:color w:val="000000"/>
        </w:rPr>
        <w:t>5</w:t>
      </w:r>
      <w:r w:rsidRPr="00A7789F">
        <w:rPr>
          <w:rFonts w:hint="eastAsia"/>
          <w:color w:val="000000"/>
        </w:rPr>
        <w:t>个百分点</w:t>
      </w:r>
      <w:r w:rsidRPr="00A7789F">
        <w:rPr>
          <w:color w:val="000000"/>
          <w:szCs w:val="21"/>
          <w:vertAlign w:val="superscript"/>
        </w:rPr>
        <w:footnoteReference w:id="16"/>
      </w:r>
      <w:r w:rsidRPr="00A7789F">
        <w:rPr>
          <w:rFonts w:hint="eastAsia"/>
          <w:color w:val="000000"/>
        </w:rPr>
        <w:t>。</w:t>
      </w:r>
    </w:p>
    <w:p w14:paraId="0AB169AA" w14:textId="0F3DB495" w:rsidR="00255906" w:rsidRDefault="008F26AA" w:rsidP="00255906">
      <w:pPr>
        <w:ind w:firstLine="420"/>
        <w:rPr>
          <w:color w:val="000000" w:themeColor="text1"/>
        </w:rPr>
      </w:pPr>
      <w:r w:rsidRPr="008F26AA">
        <w:rPr>
          <w:rFonts w:hint="eastAsia"/>
          <w:color w:val="000000" w:themeColor="text1"/>
        </w:rPr>
        <w:t>非网民群体无法接入网络，在出行、消费、就医、办事等日常生活中遇到不便，无法充分享受智能化服务带来的便利。数据显示，非网民认为不上网带来的各类生活不便中，</w:t>
      </w:r>
      <w:r w:rsidR="00406C27" w:rsidRPr="008F26AA">
        <w:rPr>
          <w:rFonts w:hint="eastAsia"/>
          <w:color w:val="000000" w:themeColor="text1"/>
        </w:rPr>
        <w:t>没有</w:t>
      </w:r>
      <w:r w:rsidR="00D518A7">
        <w:rPr>
          <w:rFonts w:hint="eastAsia"/>
          <w:color w:val="000000" w:themeColor="text1"/>
        </w:rPr>
        <w:t>“</w:t>
      </w:r>
      <w:r w:rsidR="00D518A7" w:rsidRPr="008F26AA">
        <w:rPr>
          <w:rFonts w:hint="eastAsia"/>
          <w:color w:val="000000" w:themeColor="text1"/>
        </w:rPr>
        <w:t>健康码</w:t>
      </w:r>
      <w:r w:rsidR="00D518A7">
        <w:rPr>
          <w:rFonts w:hint="eastAsia"/>
          <w:color w:val="000000" w:themeColor="text1"/>
        </w:rPr>
        <w:t>”</w:t>
      </w:r>
      <w:r w:rsidR="00406C27" w:rsidRPr="008F26AA">
        <w:rPr>
          <w:rFonts w:hint="eastAsia"/>
          <w:color w:val="000000" w:themeColor="text1"/>
        </w:rPr>
        <w:t>无法进出一些公共场所</w:t>
      </w:r>
      <w:r w:rsidRPr="008F26AA">
        <w:rPr>
          <w:rFonts w:hint="eastAsia"/>
          <w:color w:val="000000" w:themeColor="text1"/>
        </w:rPr>
        <w:t>位列首位，占非网民的</w:t>
      </w:r>
      <w:r w:rsidRPr="008F26AA">
        <w:rPr>
          <w:rFonts w:hint="eastAsia"/>
          <w:color w:val="000000" w:themeColor="text1"/>
        </w:rPr>
        <w:t>27.9%</w:t>
      </w:r>
      <w:r w:rsidR="00197A6E">
        <w:rPr>
          <w:rFonts w:hint="eastAsia"/>
          <w:color w:val="000000" w:themeColor="text1"/>
        </w:rPr>
        <w:t>；</w:t>
      </w:r>
      <w:r w:rsidRPr="008F26AA">
        <w:rPr>
          <w:rFonts w:hint="eastAsia"/>
          <w:color w:val="000000" w:themeColor="text1"/>
        </w:rPr>
        <w:t>其次是</w:t>
      </w:r>
      <w:r w:rsidR="00406C27" w:rsidRPr="008F26AA">
        <w:rPr>
          <w:rFonts w:hint="eastAsia"/>
          <w:color w:val="000000" w:themeColor="text1"/>
        </w:rPr>
        <w:t>线下服务网点减少导致办事难</w:t>
      </w:r>
      <w:r w:rsidRPr="008F26AA">
        <w:rPr>
          <w:rFonts w:hint="eastAsia"/>
          <w:color w:val="000000" w:themeColor="text1"/>
        </w:rPr>
        <w:t>，占非网民的</w:t>
      </w:r>
      <w:r w:rsidRPr="008F26AA">
        <w:rPr>
          <w:rFonts w:hint="eastAsia"/>
          <w:color w:val="000000" w:themeColor="text1"/>
        </w:rPr>
        <w:t>27</w:t>
      </w:r>
      <w:r w:rsidR="00D518A7">
        <w:rPr>
          <w:color w:val="000000" w:themeColor="text1"/>
        </w:rPr>
        <w:t>.0</w:t>
      </w:r>
      <w:r w:rsidRPr="008F26AA">
        <w:rPr>
          <w:rFonts w:hint="eastAsia"/>
          <w:color w:val="000000" w:themeColor="text1"/>
        </w:rPr>
        <w:t>%</w:t>
      </w:r>
      <w:r w:rsidR="0043425B">
        <w:rPr>
          <w:rFonts w:hint="eastAsia"/>
          <w:color w:val="000000" w:themeColor="text1"/>
        </w:rPr>
        <w:t>；</w:t>
      </w:r>
      <w:r w:rsidR="00197A6E" w:rsidRPr="008F26AA">
        <w:rPr>
          <w:rFonts w:hint="eastAsia"/>
          <w:color w:val="000000" w:themeColor="text1"/>
        </w:rPr>
        <w:t>买不到票、挂不上号的比例为</w:t>
      </w:r>
      <w:r w:rsidR="00197A6E" w:rsidRPr="008F26AA">
        <w:rPr>
          <w:rFonts w:hint="eastAsia"/>
          <w:color w:val="000000" w:themeColor="text1"/>
        </w:rPr>
        <w:t>24</w:t>
      </w:r>
      <w:r w:rsidR="00197A6E">
        <w:rPr>
          <w:color w:val="000000" w:themeColor="text1"/>
        </w:rPr>
        <w:t>.0</w:t>
      </w:r>
      <w:r w:rsidR="00197A6E" w:rsidRPr="008F26AA">
        <w:rPr>
          <w:rFonts w:hint="eastAsia"/>
          <w:color w:val="000000" w:themeColor="text1"/>
        </w:rPr>
        <w:t>%</w:t>
      </w:r>
      <w:r w:rsidR="00197A6E">
        <w:rPr>
          <w:rFonts w:hint="eastAsia"/>
          <w:color w:val="000000" w:themeColor="text1"/>
        </w:rPr>
        <w:t>；</w:t>
      </w:r>
      <w:r w:rsidRPr="008F26AA">
        <w:rPr>
          <w:rFonts w:hint="eastAsia"/>
          <w:color w:val="000000" w:themeColor="text1"/>
        </w:rPr>
        <w:t>无法及时获取信息，比如各类新闻资讯</w:t>
      </w:r>
      <w:r w:rsidR="002534FE" w:rsidRPr="008F26AA">
        <w:rPr>
          <w:rFonts w:hint="eastAsia"/>
          <w:color w:val="000000" w:themeColor="text1"/>
        </w:rPr>
        <w:t>的比例为</w:t>
      </w:r>
      <w:r w:rsidRPr="008F26AA">
        <w:rPr>
          <w:rFonts w:hint="eastAsia"/>
          <w:color w:val="000000" w:themeColor="text1"/>
        </w:rPr>
        <w:t>23.6%</w:t>
      </w:r>
      <w:r w:rsidR="00197A6E">
        <w:rPr>
          <w:rFonts w:hint="eastAsia"/>
          <w:color w:val="000000" w:themeColor="text1"/>
        </w:rPr>
        <w:t>；</w:t>
      </w:r>
      <w:r w:rsidRPr="008F26AA">
        <w:rPr>
          <w:rFonts w:hint="eastAsia"/>
          <w:color w:val="000000" w:themeColor="text1"/>
        </w:rPr>
        <w:t>无法现金支付的比例为</w:t>
      </w:r>
      <w:r w:rsidRPr="008F26AA">
        <w:rPr>
          <w:rFonts w:hint="eastAsia"/>
          <w:color w:val="000000" w:themeColor="text1"/>
        </w:rPr>
        <w:t>22.2%</w:t>
      </w:r>
      <w:r w:rsidRPr="008F26AA">
        <w:rPr>
          <w:rFonts w:hint="eastAsia"/>
          <w:color w:val="000000" w:themeColor="text1"/>
        </w:rPr>
        <w:t>。</w:t>
      </w:r>
    </w:p>
    <w:p w14:paraId="102302BC" w14:textId="77777777" w:rsidR="00A206F4" w:rsidRDefault="00A206F4" w:rsidP="00A206F4">
      <w:pPr>
        <w:pStyle w:val="aff4"/>
        <w:spacing w:before="156"/>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2A2C8D90" wp14:editId="2CD8AF94">
            <wp:extent cx="4754880" cy="3028315"/>
            <wp:effectExtent l="0" t="0" r="7620" b="63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BD6DDEC" w14:textId="57F9CD78" w:rsidR="00255906" w:rsidRDefault="00255906" w:rsidP="001F0F74">
      <w:pPr>
        <w:pStyle w:val="ae"/>
        <w:spacing w:before="156"/>
        <w:rPr>
          <w:sz w:val="36"/>
          <w:szCs w:val="36"/>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24</w:t>
      </w:r>
      <w:r>
        <w:fldChar w:fldCharType="end"/>
      </w:r>
      <w:r>
        <w:t xml:space="preserve">  </w:t>
      </w:r>
      <w:r>
        <w:rPr>
          <w:rFonts w:hint="eastAsia"/>
        </w:rPr>
        <w:t>非网民不上网带来的生活不便</w:t>
      </w:r>
    </w:p>
    <w:p w14:paraId="5D0C84B1" w14:textId="441B9A21" w:rsidR="00255906" w:rsidRDefault="00A206F4" w:rsidP="00255906">
      <w:pPr>
        <w:ind w:firstLine="420"/>
        <w:rPr>
          <w:color w:val="000000" w:themeColor="text1"/>
        </w:rPr>
      </w:pPr>
      <w:r w:rsidRPr="00A206F4">
        <w:rPr>
          <w:rFonts w:hint="eastAsia"/>
          <w:color w:val="000000" w:themeColor="text1"/>
        </w:rPr>
        <w:t>使用技能缺乏、文化程度限制、</w:t>
      </w:r>
      <w:r w:rsidR="00197A6E" w:rsidRPr="00A206F4">
        <w:rPr>
          <w:rFonts w:hint="eastAsia"/>
          <w:color w:val="000000" w:themeColor="text1"/>
        </w:rPr>
        <w:t>年龄因素</w:t>
      </w:r>
      <w:r w:rsidR="00197A6E">
        <w:rPr>
          <w:rFonts w:hint="eastAsia"/>
          <w:color w:val="000000" w:themeColor="text1"/>
        </w:rPr>
        <w:t>和设备不足</w:t>
      </w:r>
      <w:r w:rsidRPr="00A206F4">
        <w:rPr>
          <w:rFonts w:hint="eastAsia"/>
          <w:color w:val="000000" w:themeColor="text1"/>
        </w:rPr>
        <w:t>是非网民不上网的主要原因。因为不懂电脑</w:t>
      </w:r>
      <w:r w:rsidRPr="00A206F4">
        <w:rPr>
          <w:rFonts w:hint="eastAsia"/>
          <w:color w:val="000000" w:themeColor="text1"/>
        </w:rPr>
        <w:t>/</w:t>
      </w:r>
      <w:r w:rsidRPr="00A206F4">
        <w:rPr>
          <w:rFonts w:hint="eastAsia"/>
          <w:color w:val="000000" w:themeColor="text1"/>
        </w:rPr>
        <w:t>网络而不上网的非网民占比为</w:t>
      </w:r>
      <w:r w:rsidRPr="00A206F4">
        <w:rPr>
          <w:rFonts w:hint="eastAsia"/>
          <w:color w:val="000000" w:themeColor="text1"/>
        </w:rPr>
        <w:t>60.7%</w:t>
      </w:r>
      <w:r w:rsidRPr="00A206F4">
        <w:rPr>
          <w:rFonts w:hint="eastAsia"/>
          <w:color w:val="000000" w:themeColor="text1"/>
        </w:rPr>
        <w:t>；因为不懂拼音等文化程度限制而不上网的非网民占比为</w:t>
      </w:r>
      <w:r w:rsidRPr="00A206F4">
        <w:rPr>
          <w:rFonts w:hint="eastAsia"/>
          <w:color w:val="000000" w:themeColor="text1"/>
        </w:rPr>
        <w:t>28</w:t>
      </w:r>
      <w:r>
        <w:rPr>
          <w:color w:val="000000" w:themeColor="text1"/>
        </w:rPr>
        <w:t>.0</w:t>
      </w:r>
      <w:r w:rsidRPr="00A206F4">
        <w:rPr>
          <w:rFonts w:hint="eastAsia"/>
          <w:color w:val="000000" w:themeColor="text1"/>
        </w:rPr>
        <w:t>%</w:t>
      </w:r>
      <w:r w:rsidR="00197A6E" w:rsidRPr="00A206F4">
        <w:rPr>
          <w:rFonts w:hint="eastAsia"/>
          <w:color w:val="000000" w:themeColor="text1"/>
        </w:rPr>
        <w:t>；因为年龄太大</w:t>
      </w:r>
      <w:r w:rsidR="00197A6E" w:rsidRPr="00A206F4">
        <w:rPr>
          <w:rFonts w:hint="eastAsia"/>
          <w:color w:val="000000" w:themeColor="text1"/>
        </w:rPr>
        <w:t>/</w:t>
      </w:r>
      <w:r w:rsidR="00197A6E" w:rsidRPr="00A206F4">
        <w:rPr>
          <w:rFonts w:hint="eastAsia"/>
          <w:color w:val="000000" w:themeColor="text1"/>
        </w:rPr>
        <w:t>太小而不上网的非网民占比为</w:t>
      </w:r>
      <w:r w:rsidR="00197A6E" w:rsidRPr="00A206F4">
        <w:rPr>
          <w:rFonts w:hint="eastAsia"/>
          <w:color w:val="000000" w:themeColor="text1"/>
        </w:rPr>
        <w:t>19.8%</w:t>
      </w:r>
      <w:r w:rsidRPr="00A206F4">
        <w:rPr>
          <w:rFonts w:hint="eastAsia"/>
          <w:color w:val="000000" w:themeColor="text1"/>
        </w:rPr>
        <w:t>；因为没有电脑等上网设备而不上网的非网民占比为</w:t>
      </w:r>
      <w:r w:rsidRPr="00A206F4">
        <w:rPr>
          <w:rFonts w:hint="eastAsia"/>
          <w:color w:val="000000" w:themeColor="text1"/>
        </w:rPr>
        <w:t>16</w:t>
      </w:r>
      <w:r>
        <w:rPr>
          <w:color w:val="000000" w:themeColor="text1"/>
        </w:rPr>
        <w:t>.0</w:t>
      </w:r>
      <w:r w:rsidRPr="00A206F4">
        <w:rPr>
          <w:rFonts w:hint="eastAsia"/>
          <w:color w:val="000000" w:themeColor="text1"/>
        </w:rPr>
        <w:t>%</w:t>
      </w:r>
      <w:r w:rsidRPr="00A206F4">
        <w:rPr>
          <w:rFonts w:hint="eastAsia"/>
          <w:color w:val="000000" w:themeColor="text1"/>
        </w:rPr>
        <w:t>。</w:t>
      </w:r>
    </w:p>
    <w:p w14:paraId="7B5B41C3" w14:textId="77777777" w:rsidR="00A206F4" w:rsidRDefault="00A206F4" w:rsidP="00A206F4">
      <w:pPr>
        <w:pStyle w:val="aff4"/>
        <w:spacing w:before="156"/>
        <w:rPr>
          <w:rFonts w:ascii="Times New Roman" w:hAnsi="Times New Roman"/>
          <w:noProof/>
          <w:color w:val="000000" w:themeColor="text1"/>
        </w:rPr>
      </w:pPr>
      <w:bookmarkStart w:id="322" w:name="_Ref345442410"/>
      <w:bookmarkStart w:id="323" w:name="_Ref345442427"/>
      <w:r>
        <w:rPr>
          <w:rFonts w:ascii="Times New Roman" w:hAnsi="Times New Roman"/>
          <w:noProof/>
          <w:color w:val="000000" w:themeColor="text1"/>
        </w:rPr>
        <w:drawing>
          <wp:inline distT="0" distB="0" distL="0" distR="0" wp14:anchorId="76F6DD75" wp14:editId="3CB38C39">
            <wp:extent cx="4696460" cy="2516505"/>
            <wp:effectExtent l="0" t="0" r="889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D5FC748" w14:textId="5C63309E" w:rsidR="00255906" w:rsidRDefault="00255906"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25</w:t>
      </w:r>
      <w:r>
        <w:fldChar w:fldCharType="end"/>
      </w:r>
      <w:r>
        <w:t xml:space="preserve">  </w:t>
      </w:r>
      <w:r>
        <w:rPr>
          <w:rFonts w:hint="eastAsia"/>
        </w:rPr>
        <w:t>非网民不上网原因</w:t>
      </w:r>
      <w:bookmarkEnd w:id="322"/>
      <w:bookmarkEnd w:id="323"/>
    </w:p>
    <w:p w14:paraId="7E6CD19F" w14:textId="3ABDACE2" w:rsidR="00255906" w:rsidRDefault="00AE0321" w:rsidP="00255906">
      <w:pPr>
        <w:spacing w:beforeLines="50" w:before="156"/>
        <w:ind w:firstLine="420"/>
        <w:rPr>
          <w:color w:val="000000" w:themeColor="text1"/>
        </w:rPr>
      </w:pPr>
      <w:r w:rsidRPr="00AE0321">
        <w:rPr>
          <w:rFonts w:hint="eastAsia"/>
          <w:color w:val="000000" w:themeColor="text1"/>
        </w:rPr>
        <w:t>促进非网民上网的首要因素是方便与家人亲属沟通联系，占比为</w:t>
      </w:r>
      <w:r w:rsidRPr="00AE0321">
        <w:rPr>
          <w:rFonts w:hint="eastAsia"/>
          <w:color w:val="000000" w:themeColor="text1"/>
        </w:rPr>
        <w:t>26.7%</w:t>
      </w:r>
      <w:r w:rsidRPr="00AE0321">
        <w:rPr>
          <w:rFonts w:hint="eastAsia"/>
          <w:color w:val="000000" w:themeColor="text1"/>
        </w:rPr>
        <w:t>；其次是方便获取专业信息，占比为</w:t>
      </w:r>
      <w:r w:rsidRPr="00AE0321">
        <w:rPr>
          <w:rFonts w:hint="eastAsia"/>
          <w:color w:val="000000" w:themeColor="text1"/>
        </w:rPr>
        <w:t>25.1%</w:t>
      </w:r>
      <w:r w:rsidRPr="00AE0321">
        <w:rPr>
          <w:rFonts w:hint="eastAsia"/>
          <w:color w:val="000000" w:themeColor="text1"/>
        </w:rPr>
        <w:t>；提供可以无障碍使用的上网设备是促进非网民上网的第三大因素，占比为</w:t>
      </w:r>
      <w:r w:rsidRPr="00AE0321">
        <w:rPr>
          <w:rFonts w:hint="eastAsia"/>
          <w:color w:val="000000" w:themeColor="text1"/>
        </w:rPr>
        <w:t>24.9%</w:t>
      </w:r>
      <w:r w:rsidRPr="00AE0321">
        <w:rPr>
          <w:rFonts w:hint="eastAsia"/>
          <w:color w:val="000000" w:themeColor="text1"/>
        </w:rPr>
        <w:t>。</w:t>
      </w:r>
    </w:p>
    <w:p w14:paraId="43823013" w14:textId="77777777" w:rsidR="00AE0321" w:rsidRPr="00CD4192" w:rsidRDefault="00AE0321" w:rsidP="00AE0321">
      <w:pPr>
        <w:pStyle w:val="aff4"/>
        <w:spacing w:before="156"/>
      </w:pPr>
      <w:r>
        <w:rPr>
          <w:rFonts w:ascii="Times New Roman" w:hAnsi="Times New Roman"/>
          <w:noProof/>
          <w:color w:val="000000" w:themeColor="text1"/>
        </w:rPr>
        <w:lastRenderedPageBreak/>
        <w:drawing>
          <wp:inline distT="0" distB="0" distL="0" distR="0" wp14:anchorId="747B20B7" wp14:editId="32A30830">
            <wp:extent cx="5083810" cy="2765146"/>
            <wp:effectExtent l="0" t="0" r="254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53D5118" w14:textId="133DCF56" w:rsidR="00255906" w:rsidRDefault="00255906"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26</w:t>
      </w:r>
      <w:r>
        <w:fldChar w:fldCharType="end"/>
      </w:r>
      <w:r>
        <w:t xml:space="preserve">  </w:t>
      </w:r>
      <w:r>
        <w:rPr>
          <w:rFonts w:hint="eastAsia"/>
        </w:rPr>
        <w:t>非网民上网促进因素</w:t>
      </w:r>
    </w:p>
    <w:p w14:paraId="290F112B" w14:textId="77777777" w:rsidR="00255906" w:rsidRDefault="00255906"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24" w:name="_Toc472522588"/>
      <w:bookmarkStart w:id="325" w:name="_Toc62801389"/>
      <w:bookmarkStart w:id="326" w:name="_Toc110950389"/>
      <w:bookmarkEnd w:id="314"/>
      <w:r>
        <w:rPr>
          <w:rFonts w:eastAsia="黑体" w:hint="eastAsia"/>
          <w:color w:val="000000" w:themeColor="text1"/>
          <w:sz w:val="36"/>
          <w:szCs w:val="36"/>
        </w:rPr>
        <w:t>网民属性结构</w:t>
      </w:r>
      <w:bookmarkEnd w:id="324"/>
      <w:bookmarkEnd w:id="325"/>
      <w:bookmarkEnd w:id="326"/>
    </w:p>
    <w:p w14:paraId="421267E7" w14:textId="77777777" w:rsidR="00255906" w:rsidRDefault="00255906" w:rsidP="005B763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27" w:name="_Toc472522589"/>
      <w:bookmarkStart w:id="328" w:name="_Toc62801390"/>
      <w:bookmarkStart w:id="329" w:name="_Toc110950390"/>
      <w:r>
        <w:rPr>
          <w:rFonts w:eastAsia="楷体_GB2312" w:hint="eastAsia"/>
          <w:color w:val="000000" w:themeColor="text1"/>
          <w:sz w:val="30"/>
          <w:szCs w:val="30"/>
        </w:rPr>
        <w:t>性别结构</w:t>
      </w:r>
      <w:bookmarkEnd w:id="327"/>
      <w:bookmarkEnd w:id="328"/>
      <w:bookmarkEnd w:id="329"/>
    </w:p>
    <w:p w14:paraId="5728D51E" w14:textId="036C728C" w:rsidR="00255906" w:rsidRDefault="00696A84" w:rsidP="00255906">
      <w:pPr>
        <w:ind w:firstLine="420"/>
        <w:rPr>
          <w:color w:val="000000" w:themeColor="text1"/>
          <w:szCs w:val="21"/>
        </w:rPr>
      </w:pPr>
      <w:r w:rsidRPr="00696A84">
        <w:rPr>
          <w:rFonts w:hint="eastAsia"/>
          <w:color w:val="000000" w:themeColor="text1"/>
          <w:szCs w:val="21"/>
        </w:rPr>
        <w:t>截至</w:t>
      </w:r>
      <w:r w:rsidRPr="00696A84">
        <w:rPr>
          <w:rFonts w:hint="eastAsia"/>
          <w:color w:val="000000" w:themeColor="text1"/>
          <w:szCs w:val="21"/>
        </w:rPr>
        <w:t>2022</w:t>
      </w:r>
      <w:r w:rsidRPr="00696A84">
        <w:rPr>
          <w:rFonts w:hint="eastAsia"/>
          <w:color w:val="000000" w:themeColor="text1"/>
          <w:szCs w:val="21"/>
        </w:rPr>
        <w:t>年</w:t>
      </w:r>
      <w:r w:rsidRPr="00696A84">
        <w:rPr>
          <w:rFonts w:hint="eastAsia"/>
          <w:color w:val="000000" w:themeColor="text1"/>
          <w:szCs w:val="21"/>
        </w:rPr>
        <w:t>6</w:t>
      </w:r>
      <w:r w:rsidRPr="00696A84">
        <w:rPr>
          <w:rFonts w:hint="eastAsia"/>
          <w:color w:val="000000" w:themeColor="text1"/>
          <w:szCs w:val="21"/>
        </w:rPr>
        <w:t>月，我国网民男女比例为</w:t>
      </w:r>
      <w:r w:rsidR="00EB3CAE">
        <w:rPr>
          <w:rFonts w:hint="eastAsia"/>
          <w:color w:val="000000" w:themeColor="text1"/>
          <w:szCs w:val="21"/>
        </w:rPr>
        <w:t>51.7:48.3</w:t>
      </w:r>
      <w:r w:rsidRPr="00696A84">
        <w:rPr>
          <w:rFonts w:hint="eastAsia"/>
          <w:color w:val="000000" w:themeColor="text1"/>
          <w:szCs w:val="21"/>
        </w:rPr>
        <w:t>，与整体人口中男女比例基本一致。</w:t>
      </w:r>
    </w:p>
    <w:p w14:paraId="79D647D4" w14:textId="77777777" w:rsidR="00EB3CAE" w:rsidRPr="00026AE0" w:rsidRDefault="00EB3CAE" w:rsidP="00EB3CAE">
      <w:pPr>
        <w:pStyle w:val="aff4"/>
        <w:spacing w:before="156"/>
        <w:rPr>
          <w:rFonts w:ascii="Times New Roman" w:hAnsi="Times New Roman"/>
          <w:noProof/>
          <w:color w:val="000000" w:themeColor="text1"/>
        </w:rPr>
      </w:pPr>
      <w:r>
        <w:rPr>
          <w:noProof/>
          <w:color w:val="000000" w:themeColor="text1"/>
        </w:rPr>
        <w:drawing>
          <wp:inline distT="0" distB="0" distL="0" distR="0" wp14:anchorId="2C8E9BD5" wp14:editId="7B588E89">
            <wp:extent cx="4601210" cy="2385060"/>
            <wp:effectExtent l="0" t="0" r="8890" b="1524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7068919" w14:textId="64FD006A" w:rsidR="00255906" w:rsidRDefault="00255906"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27</w:t>
      </w:r>
      <w:r>
        <w:fldChar w:fldCharType="end"/>
      </w:r>
      <w:r>
        <w:t xml:space="preserve">  </w:t>
      </w:r>
      <w:r>
        <w:rPr>
          <w:rFonts w:hint="eastAsia"/>
        </w:rPr>
        <w:t>网民性别结构</w:t>
      </w:r>
    </w:p>
    <w:p w14:paraId="20C6347D" w14:textId="77777777" w:rsidR="00255906" w:rsidRDefault="00255906" w:rsidP="005B763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30" w:name="_Toc472522590"/>
      <w:bookmarkStart w:id="331" w:name="_Toc62801391"/>
      <w:bookmarkStart w:id="332" w:name="_Toc110950391"/>
      <w:r>
        <w:rPr>
          <w:rFonts w:eastAsia="楷体_GB2312" w:hint="eastAsia"/>
          <w:color w:val="000000" w:themeColor="text1"/>
          <w:sz w:val="30"/>
          <w:szCs w:val="30"/>
        </w:rPr>
        <w:t>年龄结构</w:t>
      </w:r>
      <w:bookmarkEnd w:id="330"/>
      <w:bookmarkEnd w:id="331"/>
      <w:bookmarkEnd w:id="332"/>
    </w:p>
    <w:p w14:paraId="6ED85FEC" w14:textId="2CA36450" w:rsidR="00255906" w:rsidRDefault="00EB3CAE" w:rsidP="00255906">
      <w:pPr>
        <w:ind w:left="221" w:firstLine="420"/>
        <w:rPr>
          <w:color w:val="000000" w:themeColor="text1"/>
          <w:szCs w:val="21"/>
        </w:rPr>
      </w:pPr>
      <w:r w:rsidRPr="00123ED0">
        <w:rPr>
          <w:rFonts w:hint="eastAsia"/>
          <w:color w:val="000000" w:themeColor="text1"/>
          <w:szCs w:val="21"/>
        </w:rPr>
        <w:t>截至</w:t>
      </w:r>
      <w:r w:rsidRPr="00123ED0">
        <w:rPr>
          <w:rFonts w:hint="eastAsia"/>
          <w:color w:val="000000" w:themeColor="text1"/>
          <w:szCs w:val="21"/>
        </w:rPr>
        <w:t>2022</w:t>
      </w:r>
      <w:r w:rsidRPr="00123ED0">
        <w:rPr>
          <w:rFonts w:hint="eastAsia"/>
          <w:color w:val="000000" w:themeColor="text1"/>
          <w:szCs w:val="21"/>
        </w:rPr>
        <w:t>年</w:t>
      </w:r>
      <w:r w:rsidRPr="00123ED0">
        <w:rPr>
          <w:rFonts w:hint="eastAsia"/>
          <w:color w:val="000000" w:themeColor="text1"/>
          <w:szCs w:val="21"/>
        </w:rPr>
        <w:t>6</w:t>
      </w:r>
      <w:r w:rsidRPr="00123ED0">
        <w:rPr>
          <w:rFonts w:hint="eastAsia"/>
          <w:color w:val="000000" w:themeColor="text1"/>
          <w:szCs w:val="21"/>
        </w:rPr>
        <w:t>月，</w:t>
      </w:r>
      <w:r w:rsidRPr="00123ED0">
        <w:rPr>
          <w:rFonts w:hint="eastAsia"/>
          <w:color w:val="000000" w:themeColor="text1"/>
          <w:szCs w:val="21"/>
        </w:rPr>
        <w:t>20-29</w:t>
      </w:r>
      <w:r w:rsidRPr="00123ED0">
        <w:rPr>
          <w:rFonts w:hint="eastAsia"/>
          <w:color w:val="000000" w:themeColor="text1"/>
          <w:szCs w:val="21"/>
        </w:rPr>
        <w:t>岁、</w:t>
      </w:r>
      <w:r w:rsidRPr="00123ED0">
        <w:rPr>
          <w:rFonts w:hint="eastAsia"/>
          <w:color w:val="000000" w:themeColor="text1"/>
          <w:szCs w:val="21"/>
        </w:rPr>
        <w:t>30-39</w:t>
      </w:r>
      <w:r w:rsidRPr="00123ED0">
        <w:rPr>
          <w:rFonts w:hint="eastAsia"/>
          <w:color w:val="000000" w:themeColor="text1"/>
          <w:szCs w:val="21"/>
        </w:rPr>
        <w:t>岁、</w:t>
      </w:r>
      <w:r w:rsidRPr="00123ED0">
        <w:rPr>
          <w:rFonts w:hint="eastAsia"/>
          <w:color w:val="000000" w:themeColor="text1"/>
          <w:szCs w:val="21"/>
        </w:rPr>
        <w:t>40-49</w:t>
      </w:r>
      <w:r w:rsidRPr="00123ED0">
        <w:rPr>
          <w:rFonts w:hint="eastAsia"/>
          <w:color w:val="000000" w:themeColor="text1"/>
          <w:szCs w:val="21"/>
        </w:rPr>
        <w:t>岁网民占比分别为</w:t>
      </w:r>
      <w:r>
        <w:rPr>
          <w:color w:val="000000" w:themeColor="text1"/>
          <w:szCs w:val="21"/>
        </w:rPr>
        <w:t>17.2</w:t>
      </w:r>
      <w:r w:rsidRPr="00123ED0">
        <w:rPr>
          <w:rFonts w:hint="eastAsia"/>
          <w:color w:val="000000" w:themeColor="text1"/>
          <w:szCs w:val="21"/>
        </w:rPr>
        <w:t>%</w:t>
      </w:r>
      <w:r w:rsidRPr="00123ED0">
        <w:rPr>
          <w:rFonts w:hint="eastAsia"/>
          <w:color w:val="000000" w:themeColor="text1"/>
          <w:szCs w:val="21"/>
        </w:rPr>
        <w:t>、</w:t>
      </w:r>
      <w:r>
        <w:rPr>
          <w:rFonts w:hint="eastAsia"/>
          <w:color w:val="000000" w:themeColor="text1"/>
          <w:szCs w:val="21"/>
        </w:rPr>
        <w:t>2</w:t>
      </w:r>
      <w:r>
        <w:rPr>
          <w:color w:val="000000" w:themeColor="text1"/>
          <w:szCs w:val="21"/>
        </w:rPr>
        <w:t>0.3</w:t>
      </w:r>
      <w:r w:rsidRPr="00123ED0">
        <w:rPr>
          <w:rFonts w:hint="eastAsia"/>
          <w:color w:val="000000" w:themeColor="text1"/>
          <w:szCs w:val="21"/>
        </w:rPr>
        <w:t>%</w:t>
      </w:r>
      <w:r w:rsidRPr="00123ED0">
        <w:rPr>
          <w:rFonts w:hint="eastAsia"/>
          <w:color w:val="000000" w:themeColor="text1"/>
          <w:szCs w:val="21"/>
        </w:rPr>
        <w:t>和</w:t>
      </w:r>
      <w:r>
        <w:rPr>
          <w:rFonts w:hint="eastAsia"/>
          <w:color w:val="000000" w:themeColor="text1"/>
          <w:szCs w:val="21"/>
        </w:rPr>
        <w:lastRenderedPageBreak/>
        <w:t>1</w:t>
      </w:r>
      <w:r>
        <w:rPr>
          <w:color w:val="000000" w:themeColor="text1"/>
          <w:szCs w:val="21"/>
        </w:rPr>
        <w:t>9.1</w:t>
      </w:r>
      <w:r w:rsidRPr="00123ED0">
        <w:rPr>
          <w:rFonts w:hint="eastAsia"/>
          <w:color w:val="000000" w:themeColor="text1"/>
          <w:szCs w:val="21"/>
        </w:rPr>
        <w:t>%</w:t>
      </w:r>
      <w:r w:rsidRPr="00123ED0">
        <w:rPr>
          <w:rFonts w:hint="eastAsia"/>
          <w:color w:val="000000" w:themeColor="text1"/>
          <w:szCs w:val="21"/>
        </w:rPr>
        <w:t>，高于其他年龄段群体；</w:t>
      </w:r>
      <w:r w:rsidRPr="00123ED0">
        <w:rPr>
          <w:rFonts w:hint="eastAsia"/>
          <w:color w:val="000000" w:themeColor="text1"/>
          <w:szCs w:val="21"/>
        </w:rPr>
        <w:t>50</w:t>
      </w:r>
      <w:r w:rsidRPr="00123ED0">
        <w:rPr>
          <w:rFonts w:hint="eastAsia"/>
          <w:color w:val="000000" w:themeColor="text1"/>
          <w:szCs w:val="21"/>
        </w:rPr>
        <w:t>岁及以上网民群体占</w:t>
      </w:r>
      <w:r>
        <w:rPr>
          <w:rFonts w:hint="eastAsia"/>
          <w:color w:val="000000" w:themeColor="text1"/>
          <w:szCs w:val="21"/>
        </w:rPr>
        <w:t>比为</w:t>
      </w:r>
      <w:r>
        <w:rPr>
          <w:rFonts w:hint="eastAsia"/>
          <w:color w:val="000000" w:themeColor="text1"/>
          <w:szCs w:val="21"/>
        </w:rPr>
        <w:t>2</w:t>
      </w:r>
      <w:r>
        <w:rPr>
          <w:color w:val="000000" w:themeColor="text1"/>
          <w:szCs w:val="21"/>
        </w:rPr>
        <w:t>5.8%</w:t>
      </w:r>
      <w:r w:rsidRPr="00123ED0">
        <w:rPr>
          <w:rFonts w:hint="eastAsia"/>
          <w:color w:val="000000" w:themeColor="text1"/>
          <w:szCs w:val="21"/>
        </w:rPr>
        <w:t>。</w:t>
      </w:r>
    </w:p>
    <w:p w14:paraId="4EB87C8C" w14:textId="77777777" w:rsidR="00EB3CAE" w:rsidRDefault="00EB3CAE" w:rsidP="00EB3CAE">
      <w:pPr>
        <w:pStyle w:val="aff4"/>
        <w:spacing w:before="156"/>
        <w:rPr>
          <w:rFonts w:ascii="Times New Roman" w:hAnsi="Times New Roman"/>
          <w:noProof/>
          <w:color w:val="000000" w:themeColor="text1"/>
        </w:rPr>
      </w:pPr>
      <w:r>
        <w:rPr>
          <w:rFonts w:ascii="Times New Roman" w:hAnsi="Times New Roman"/>
          <w:noProof/>
          <w:color w:val="000000" w:themeColor="text1"/>
        </w:rPr>
        <w:drawing>
          <wp:inline distT="0" distB="0" distL="0" distR="0" wp14:anchorId="168EDEC1" wp14:editId="02044811">
            <wp:extent cx="4601210" cy="2385060"/>
            <wp:effectExtent l="0" t="0" r="8890" b="1524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8BCB64C" w14:textId="58AFF709" w:rsidR="00B1273E" w:rsidRDefault="00255906"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28</w:t>
      </w:r>
      <w:r>
        <w:fldChar w:fldCharType="end"/>
      </w:r>
      <w:r>
        <w:t xml:space="preserve">  </w:t>
      </w:r>
      <w:r>
        <w:rPr>
          <w:rFonts w:hint="eastAsia"/>
        </w:rPr>
        <w:t>网民年龄结构</w:t>
      </w:r>
    </w:p>
    <w:p w14:paraId="43A4842E" w14:textId="77777777" w:rsidR="00A67958" w:rsidRPr="00A67958" w:rsidRDefault="00A67958" w:rsidP="00A67958">
      <w:pPr>
        <w:ind w:firstLine="420"/>
        <w:sectPr w:rsidR="00A67958" w:rsidRPr="00A67958" w:rsidSect="00474C91">
          <w:pgSz w:w="11906" w:h="16838" w:code="9"/>
          <w:pgMar w:top="1440" w:right="1843" w:bottom="1440" w:left="1797" w:header="851" w:footer="992" w:gutter="0"/>
          <w:cols w:space="425"/>
          <w:docGrid w:type="lines" w:linePitch="312"/>
        </w:sectPr>
      </w:pPr>
    </w:p>
    <w:p w14:paraId="621BA1A6" w14:textId="77777777" w:rsidR="00A67958" w:rsidRDefault="00A67958" w:rsidP="00A67958">
      <w:pPr>
        <w:ind w:firstLine="420"/>
      </w:pPr>
      <w:bookmarkStart w:id="333" w:name="_Toc110950392"/>
    </w:p>
    <w:p w14:paraId="196F9FAC" w14:textId="77777777" w:rsidR="00A67958" w:rsidRPr="00A67958" w:rsidRDefault="00A67958" w:rsidP="00A67958">
      <w:pPr>
        <w:ind w:firstLine="420"/>
        <w:sectPr w:rsidR="00A67958" w:rsidRPr="00A67958" w:rsidSect="00474C91">
          <w:pgSz w:w="11906" w:h="16838" w:code="9"/>
          <w:pgMar w:top="1440" w:right="1843" w:bottom="1440" w:left="1797" w:header="851" w:footer="992" w:gutter="0"/>
          <w:cols w:space="425"/>
          <w:docGrid w:type="lines" w:linePitch="312"/>
        </w:sectPr>
      </w:pPr>
    </w:p>
    <w:p w14:paraId="39D72B4C" w14:textId="4C3681BA" w:rsidR="00152A91" w:rsidRPr="00AD5BB6" w:rsidRDefault="00152A91" w:rsidP="00467B28">
      <w:pPr>
        <w:pStyle w:val="1"/>
        <w:numPr>
          <w:ilvl w:val="0"/>
          <w:numId w:val="2"/>
        </w:numPr>
        <w:spacing w:before="120" w:after="600" w:line="312" w:lineRule="auto"/>
        <w:ind w:left="0" w:firstLineChars="0" w:firstLine="0"/>
        <w:rPr>
          <w:rFonts w:eastAsia="仿宋_GB2312"/>
          <w:b/>
          <w:color w:val="000000" w:themeColor="text1"/>
          <w:sz w:val="52"/>
          <w:szCs w:val="52"/>
        </w:rPr>
      </w:pPr>
      <w:r w:rsidRPr="00AD5BB6">
        <w:rPr>
          <w:rFonts w:eastAsia="仿宋_GB2312" w:hint="eastAsia"/>
          <w:b/>
          <w:color w:val="000000" w:themeColor="text1"/>
          <w:sz w:val="52"/>
          <w:szCs w:val="52"/>
        </w:rPr>
        <w:lastRenderedPageBreak/>
        <w:t>互联网应用发展</w:t>
      </w:r>
      <w:r w:rsidRPr="00AD5BB6">
        <w:rPr>
          <w:rFonts w:eastAsia="仿宋_GB2312"/>
          <w:b/>
          <w:color w:val="000000" w:themeColor="text1"/>
          <w:sz w:val="52"/>
          <w:szCs w:val="52"/>
        </w:rPr>
        <w:t>状况</w:t>
      </w:r>
      <w:bookmarkEnd w:id="333"/>
    </w:p>
    <w:p w14:paraId="0EA4D21D" w14:textId="77777777" w:rsidR="00DD0256" w:rsidRPr="00AD5BB6" w:rsidRDefault="00DD0256" w:rsidP="004C5589">
      <w:pPr>
        <w:pStyle w:val="2"/>
        <w:numPr>
          <w:ilvl w:val="0"/>
          <w:numId w:val="6"/>
        </w:numPr>
        <w:spacing w:before="400" w:after="300" w:line="312" w:lineRule="auto"/>
        <w:ind w:left="0" w:firstLine="0"/>
        <w:rPr>
          <w:rFonts w:eastAsia="黑体"/>
          <w:color w:val="000000" w:themeColor="text1"/>
          <w:sz w:val="36"/>
          <w:szCs w:val="36"/>
        </w:rPr>
      </w:pPr>
      <w:bookmarkStart w:id="334" w:name="_Toc110950393"/>
      <w:r w:rsidRPr="00AD5BB6">
        <w:rPr>
          <w:rFonts w:eastAsia="黑体" w:hint="eastAsia"/>
          <w:color w:val="000000" w:themeColor="text1"/>
          <w:sz w:val="36"/>
          <w:szCs w:val="36"/>
        </w:rPr>
        <w:t>互联网应用</w:t>
      </w:r>
      <w:bookmarkEnd w:id="198"/>
      <w:bookmarkEnd w:id="199"/>
      <w:bookmarkEnd w:id="200"/>
      <w:r w:rsidRPr="00AD5BB6">
        <w:rPr>
          <w:rFonts w:eastAsia="黑体" w:hint="eastAsia"/>
          <w:color w:val="000000" w:themeColor="text1"/>
          <w:sz w:val="36"/>
          <w:szCs w:val="36"/>
        </w:rPr>
        <w:t>发展</w:t>
      </w:r>
      <w:bookmarkEnd w:id="201"/>
      <w:r w:rsidR="00152A91" w:rsidRPr="00AD5BB6">
        <w:rPr>
          <w:rFonts w:eastAsia="黑体" w:hint="eastAsia"/>
          <w:color w:val="000000" w:themeColor="text1"/>
          <w:sz w:val="36"/>
          <w:szCs w:val="36"/>
        </w:rPr>
        <w:t>概述</w:t>
      </w:r>
      <w:bookmarkEnd w:id="334"/>
    </w:p>
    <w:p w14:paraId="5149A9C6" w14:textId="1A4EE3F5" w:rsidR="00725260" w:rsidRPr="007E117A" w:rsidRDefault="006B58B4" w:rsidP="0085041F">
      <w:pPr>
        <w:ind w:firstLine="420"/>
        <w:rPr>
          <w:rFonts w:eastAsiaTheme="minorEastAsia"/>
          <w:color w:val="000000" w:themeColor="text1"/>
          <w:kern w:val="44"/>
          <w:szCs w:val="21"/>
        </w:rPr>
      </w:pPr>
      <w:bookmarkStart w:id="335" w:name="_Toc456859279"/>
      <w:r w:rsidRPr="006B58B4">
        <w:rPr>
          <w:rFonts w:hint="eastAsia"/>
          <w:color w:val="000000" w:themeColor="text1"/>
        </w:rPr>
        <w:t>2022</w:t>
      </w:r>
      <w:r w:rsidRPr="006B58B4">
        <w:rPr>
          <w:rFonts w:hint="eastAsia"/>
          <w:color w:val="000000" w:themeColor="text1"/>
        </w:rPr>
        <w:t>年上半年，我国各类个人互联网应用持续发展。其中，短视频的用户规模增长最为明显，较</w:t>
      </w:r>
      <w:r w:rsidRPr="006B58B4">
        <w:rPr>
          <w:rFonts w:hint="eastAsia"/>
          <w:color w:val="000000" w:themeColor="text1"/>
        </w:rPr>
        <w:t>2021</w:t>
      </w:r>
      <w:r w:rsidRPr="006B58B4">
        <w:rPr>
          <w:rFonts w:hint="eastAsia"/>
          <w:color w:val="000000" w:themeColor="text1"/>
        </w:rPr>
        <w:t>年</w:t>
      </w:r>
      <w:r w:rsidRPr="006B58B4">
        <w:rPr>
          <w:rFonts w:hint="eastAsia"/>
          <w:color w:val="000000" w:themeColor="text1"/>
        </w:rPr>
        <w:t>12</w:t>
      </w:r>
      <w:r w:rsidRPr="006B58B4">
        <w:rPr>
          <w:rFonts w:hint="eastAsia"/>
          <w:color w:val="000000" w:themeColor="text1"/>
        </w:rPr>
        <w:t>月增长</w:t>
      </w:r>
      <w:r w:rsidRPr="006B58B4">
        <w:rPr>
          <w:rFonts w:hint="eastAsia"/>
          <w:color w:val="000000" w:themeColor="text1"/>
        </w:rPr>
        <w:t>2805</w:t>
      </w:r>
      <w:r w:rsidRPr="006B58B4">
        <w:rPr>
          <w:rFonts w:hint="eastAsia"/>
          <w:color w:val="000000" w:themeColor="text1"/>
        </w:rPr>
        <w:t>万，增长率达</w:t>
      </w:r>
      <w:r w:rsidRPr="006B58B4">
        <w:rPr>
          <w:rFonts w:hint="eastAsia"/>
          <w:color w:val="000000" w:themeColor="text1"/>
        </w:rPr>
        <w:t>3.0%</w:t>
      </w:r>
      <w:r w:rsidR="00437CA0">
        <w:rPr>
          <w:rFonts w:hint="eastAsia"/>
          <w:color w:val="000000" w:themeColor="text1"/>
        </w:rPr>
        <w:t>，带动网络视频的使用率</w:t>
      </w:r>
      <w:r w:rsidRPr="006B58B4">
        <w:rPr>
          <w:rFonts w:hint="eastAsia"/>
          <w:color w:val="000000" w:themeColor="text1"/>
        </w:rPr>
        <w:t>增长至</w:t>
      </w:r>
      <w:r w:rsidR="00197A6E">
        <w:rPr>
          <w:rFonts w:hint="eastAsia"/>
          <w:color w:val="000000" w:themeColor="text1"/>
        </w:rPr>
        <w:t>94.</w:t>
      </w:r>
      <w:r w:rsidRPr="006B58B4">
        <w:rPr>
          <w:rFonts w:hint="eastAsia"/>
          <w:color w:val="000000" w:themeColor="text1"/>
        </w:rPr>
        <w:t>6%</w:t>
      </w:r>
      <w:r w:rsidRPr="006B58B4">
        <w:rPr>
          <w:rFonts w:hint="eastAsia"/>
          <w:color w:val="000000" w:themeColor="text1"/>
        </w:rPr>
        <w:t>；即时通信的用户规模保持第一，较</w:t>
      </w:r>
      <w:r w:rsidRPr="006B58B4">
        <w:rPr>
          <w:rFonts w:hint="eastAsia"/>
          <w:color w:val="000000" w:themeColor="text1"/>
        </w:rPr>
        <w:t>2021</w:t>
      </w:r>
      <w:r w:rsidRPr="006B58B4">
        <w:rPr>
          <w:rFonts w:hint="eastAsia"/>
          <w:color w:val="000000" w:themeColor="text1"/>
        </w:rPr>
        <w:t>年</w:t>
      </w:r>
      <w:r w:rsidRPr="006B58B4">
        <w:rPr>
          <w:rFonts w:hint="eastAsia"/>
          <w:color w:val="000000" w:themeColor="text1"/>
        </w:rPr>
        <w:t>12</w:t>
      </w:r>
      <w:r w:rsidRPr="006B58B4">
        <w:rPr>
          <w:rFonts w:hint="eastAsia"/>
          <w:color w:val="000000" w:themeColor="text1"/>
        </w:rPr>
        <w:t>月增长</w:t>
      </w:r>
      <w:r w:rsidRPr="006B58B4">
        <w:rPr>
          <w:rFonts w:hint="eastAsia"/>
          <w:color w:val="000000" w:themeColor="text1"/>
        </w:rPr>
        <w:t>2042</w:t>
      </w:r>
      <w:r w:rsidRPr="006B58B4">
        <w:rPr>
          <w:rFonts w:hint="eastAsia"/>
          <w:color w:val="000000" w:themeColor="text1"/>
        </w:rPr>
        <w:t>万，使用率达</w:t>
      </w:r>
      <w:r w:rsidRPr="006B58B4">
        <w:rPr>
          <w:rFonts w:hint="eastAsia"/>
          <w:color w:val="000000" w:themeColor="text1"/>
        </w:rPr>
        <w:t>97.7%</w:t>
      </w:r>
      <w:r w:rsidRPr="006B58B4">
        <w:rPr>
          <w:rFonts w:hint="eastAsia"/>
          <w:color w:val="000000" w:themeColor="text1"/>
        </w:rPr>
        <w:t>；网络新闻、网络直播的用户规模分别较</w:t>
      </w:r>
      <w:r w:rsidRPr="006B58B4">
        <w:rPr>
          <w:rFonts w:hint="eastAsia"/>
          <w:color w:val="000000" w:themeColor="text1"/>
        </w:rPr>
        <w:t>2021</w:t>
      </w:r>
      <w:r w:rsidRPr="006B58B4">
        <w:rPr>
          <w:rFonts w:hint="eastAsia"/>
          <w:color w:val="000000" w:themeColor="text1"/>
        </w:rPr>
        <w:t>年</w:t>
      </w:r>
      <w:r w:rsidRPr="006B58B4">
        <w:rPr>
          <w:rFonts w:hint="eastAsia"/>
          <w:color w:val="000000" w:themeColor="text1"/>
        </w:rPr>
        <w:t>12</w:t>
      </w:r>
      <w:r w:rsidRPr="006B58B4">
        <w:rPr>
          <w:rFonts w:hint="eastAsia"/>
          <w:color w:val="000000" w:themeColor="text1"/>
        </w:rPr>
        <w:t>月增长</w:t>
      </w:r>
      <w:r w:rsidRPr="006B58B4">
        <w:rPr>
          <w:rFonts w:hint="eastAsia"/>
          <w:color w:val="000000" w:themeColor="text1"/>
        </w:rPr>
        <w:t>1698</w:t>
      </w:r>
      <w:r w:rsidRPr="006B58B4">
        <w:rPr>
          <w:rFonts w:hint="eastAsia"/>
          <w:color w:val="000000" w:themeColor="text1"/>
        </w:rPr>
        <w:t>万、</w:t>
      </w:r>
      <w:r w:rsidRPr="006B58B4">
        <w:rPr>
          <w:rFonts w:hint="eastAsia"/>
          <w:color w:val="000000" w:themeColor="text1"/>
        </w:rPr>
        <w:t>1290</w:t>
      </w:r>
      <w:r w:rsidRPr="006B58B4">
        <w:rPr>
          <w:rFonts w:hint="eastAsia"/>
          <w:color w:val="000000" w:themeColor="text1"/>
        </w:rPr>
        <w:t>万，增长率分别为</w:t>
      </w:r>
      <w:r w:rsidRPr="006B58B4">
        <w:rPr>
          <w:rFonts w:hint="eastAsia"/>
          <w:color w:val="000000" w:themeColor="text1"/>
        </w:rPr>
        <w:t>2.2%</w:t>
      </w:r>
      <w:r w:rsidRPr="006B58B4">
        <w:rPr>
          <w:rFonts w:hint="eastAsia"/>
          <w:color w:val="000000" w:themeColor="text1"/>
        </w:rPr>
        <w:t>、</w:t>
      </w:r>
      <w:r w:rsidRPr="006B58B4">
        <w:rPr>
          <w:rFonts w:hint="eastAsia"/>
          <w:color w:val="000000" w:themeColor="text1"/>
        </w:rPr>
        <w:t>1.8%</w:t>
      </w:r>
      <w:r w:rsidRPr="006B58B4">
        <w:rPr>
          <w:rFonts w:hint="eastAsia"/>
          <w:color w:val="000000" w:themeColor="text1"/>
        </w:rPr>
        <w:t>。</w:t>
      </w:r>
    </w:p>
    <w:p w14:paraId="4C3907E6" w14:textId="39983E5A" w:rsidR="00000013" w:rsidRPr="00000013" w:rsidRDefault="00000013" w:rsidP="00000013">
      <w:pPr>
        <w:spacing w:beforeLines="50" w:before="156"/>
        <w:ind w:firstLineChars="0" w:firstLine="0"/>
        <w:jc w:val="center"/>
        <w:rPr>
          <w:rFonts w:eastAsia="黑体" w:cs="Arial"/>
          <w:color w:val="000000" w:themeColor="text1"/>
          <w:szCs w:val="21"/>
        </w:rPr>
      </w:pPr>
      <w:r w:rsidRPr="00000013">
        <w:rPr>
          <w:rFonts w:eastAsia="黑体" w:cs="Arial" w:hint="eastAsia"/>
          <w:color w:val="000000" w:themeColor="text1"/>
          <w:szCs w:val="21"/>
        </w:rPr>
        <w:t>表</w:t>
      </w:r>
      <w:r w:rsidRPr="00000013">
        <w:rPr>
          <w:rFonts w:eastAsia="黑体" w:cs="Arial"/>
          <w:color w:val="000000" w:themeColor="text1"/>
          <w:szCs w:val="21"/>
        </w:rPr>
        <w:t xml:space="preserve"> </w:t>
      </w:r>
      <w:r w:rsidRPr="00000013">
        <w:rPr>
          <w:rFonts w:eastAsia="黑体" w:cs="Arial"/>
          <w:color w:val="000000" w:themeColor="text1"/>
          <w:szCs w:val="21"/>
        </w:rPr>
        <w:fldChar w:fldCharType="begin"/>
      </w:r>
      <w:r w:rsidRPr="00000013">
        <w:rPr>
          <w:rFonts w:eastAsia="黑体" w:cs="Arial"/>
          <w:color w:val="000000" w:themeColor="text1"/>
          <w:szCs w:val="21"/>
        </w:rPr>
        <w:instrText xml:space="preserve">SEQ </w:instrText>
      </w:r>
      <w:r w:rsidRPr="00000013">
        <w:rPr>
          <w:rFonts w:eastAsia="黑体" w:cs="Arial" w:hint="eastAsia"/>
          <w:color w:val="000000" w:themeColor="text1"/>
          <w:szCs w:val="21"/>
        </w:rPr>
        <w:instrText>表</w:instrText>
      </w:r>
      <w:r w:rsidRPr="00000013">
        <w:rPr>
          <w:rFonts w:eastAsia="黑体" w:cs="Arial"/>
          <w:color w:val="000000" w:themeColor="text1"/>
          <w:szCs w:val="21"/>
        </w:rPr>
        <w:instrText xml:space="preserve"> \* ARABIC</w:instrText>
      </w:r>
      <w:r w:rsidRPr="00000013">
        <w:rPr>
          <w:rFonts w:eastAsia="黑体" w:cs="Arial"/>
          <w:color w:val="000000" w:themeColor="text1"/>
          <w:szCs w:val="21"/>
        </w:rPr>
        <w:fldChar w:fldCharType="separate"/>
      </w:r>
      <w:r w:rsidR="00162241">
        <w:rPr>
          <w:rFonts w:eastAsia="黑体" w:cs="Arial"/>
          <w:noProof/>
          <w:color w:val="000000" w:themeColor="text1"/>
          <w:szCs w:val="21"/>
        </w:rPr>
        <w:t>4</w:t>
      </w:r>
      <w:r w:rsidRPr="00000013">
        <w:rPr>
          <w:rFonts w:eastAsia="黑体" w:cs="Arial"/>
          <w:color w:val="000000" w:themeColor="text1"/>
          <w:szCs w:val="21"/>
        </w:rPr>
        <w:fldChar w:fldCharType="end"/>
      </w:r>
      <w:r w:rsidRPr="00000013">
        <w:rPr>
          <w:rFonts w:eastAsia="黑体" w:cs="Arial"/>
          <w:color w:val="000000" w:themeColor="text1"/>
          <w:szCs w:val="21"/>
        </w:rPr>
        <w:t xml:space="preserve">  2021.12-2022.6</w:t>
      </w:r>
      <w:r w:rsidRPr="00000013">
        <w:rPr>
          <w:rFonts w:eastAsia="黑体" w:cs="Arial" w:hint="eastAsia"/>
          <w:color w:val="000000" w:themeColor="text1"/>
          <w:szCs w:val="21"/>
        </w:rPr>
        <w:t>各类互联网应用用户规模和网民使用率</w:t>
      </w:r>
    </w:p>
    <w:tbl>
      <w:tblPr>
        <w:tblStyle w:val="3-1"/>
        <w:tblW w:w="8265"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194"/>
        <w:gridCol w:w="1213"/>
        <w:gridCol w:w="1214"/>
        <w:gridCol w:w="1214"/>
        <w:gridCol w:w="1214"/>
        <w:gridCol w:w="1216"/>
      </w:tblGrid>
      <w:tr w:rsidR="00000013" w:rsidRPr="00000013" w14:paraId="38122631" w14:textId="77777777" w:rsidTr="00F25339">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bottom w:val="single" w:sz="8" w:space="0" w:color="FFFFFF" w:themeColor="background1"/>
            </w:tcBorders>
            <w:noWrap/>
            <w:vAlign w:val="center"/>
            <w:hideMark/>
          </w:tcPr>
          <w:p w14:paraId="42F0EEAD" w14:textId="77777777" w:rsidR="00000013" w:rsidRPr="00000013" w:rsidRDefault="00000013" w:rsidP="00000013">
            <w:pPr>
              <w:ind w:firstLine="420"/>
              <w:rPr>
                <w:rFonts w:ascii="Times New Roman" w:eastAsiaTheme="minorEastAsia" w:hAnsi="Times New Roman"/>
                <w:b w:val="0"/>
                <w:bCs w:val="0"/>
                <w:color w:val="000000" w:themeColor="text1"/>
                <w:kern w:val="44"/>
                <w:szCs w:val="21"/>
              </w:rPr>
            </w:pPr>
          </w:p>
        </w:tc>
        <w:tc>
          <w:tcPr>
            <w:tcW w:w="2427" w:type="dxa"/>
            <w:gridSpan w:val="2"/>
            <w:tcBorders>
              <w:bottom w:val="single" w:sz="8" w:space="0" w:color="FFFFFF" w:themeColor="background1"/>
            </w:tcBorders>
            <w:noWrap/>
            <w:vAlign w:val="center"/>
            <w:hideMark/>
          </w:tcPr>
          <w:p w14:paraId="300140CF"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sidRPr="00000013">
              <w:rPr>
                <w:rFonts w:ascii="微软雅黑" w:eastAsia="微软雅黑" w:hAnsi="微软雅黑" w:hint="eastAsia"/>
                <w:b w:val="0"/>
                <w:bCs w:val="0"/>
                <w:color w:val="000000" w:themeColor="text1"/>
                <w:sz w:val="18"/>
                <w:szCs w:val="18"/>
              </w:rPr>
              <w:t>202</w:t>
            </w:r>
            <w:r w:rsidRPr="00000013">
              <w:rPr>
                <w:rFonts w:ascii="微软雅黑" w:eastAsia="微软雅黑" w:hAnsi="微软雅黑"/>
                <w:b w:val="0"/>
                <w:bCs w:val="0"/>
                <w:color w:val="000000" w:themeColor="text1"/>
                <w:sz w:val="18"/>
                <w:szCs w:val="18"/>
              </w:rPr>
              <w:t>1</w:t>
            </w:r>
            <w:r w:rsidRPr="00000013">
              <w:rPr>
                <w:rFonts w:ascii="微软雅黑" w:eastAsia="微软雅黑" w:hAnsi="微软雅黑" w:hint="eastAsia"/>
                <w:b w:val="0"/>
                <w:bCs w:val="0"/>
                <w:color w:val="000000" w:themeColor="text1"/>
                <w:sz w:val="18"/>
                <w:szCs w:val="18"/>
              </w:rPr>
              <w:t>.12</w:t>
            </w:r>
          </w:p>
        </w:tc>
        <w:tc>
          <w:tcPr>
            <w:tcW w:w="2428" w:type="dxa"/>
            <w:gridSpan w:val="2"/>
            <w:tcBorders>
              <w:bottom w:val="single" w:sz="8" w:space="0" w:color="FFFFFF" w:themeColor="background1"/>
            </w:tcBorders>
            <w:noWrap/>
            <w:vAlign w:val="center"/>
            <w:hideMark/>
          </w:tcPr>
          <w:p w14:paraId="3B20167F"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sidRPr="00000013">
              <w:rPr>
                <w:rFonts w:ascii="微软雅黑" w:eastAsia="微软雅黑" w:hAnsi="微软雅黑" w:hint="eastAsia"/>
                <w:b w:val="0"/>
                <w:bCs w:val="0"/>
                <w:color w:val="000000" w:themeColor="text1"/>
                <w:sz w:val="18"/>
                <w:szCs w:val="18"/>
              </w:rPr>
              <w:t>202</w:t>
            </w:r>
            <w:r w:rsidRPr="00000013">
              <w:rPr>
                <w:rFonts w:ascii="微软雅黑" w:eastAsia="微软雅黑" w:hAnsi="微软雅黑"/>
                <w:b w:val="0"/>
                <w:bCs w:val="0"/>
                <w:color w:val="000000" w:themeColor="text1"/>
                <w:sz w:val="18"/>
                <w:szCs w:val="18"/>
              </w:rPr>
              <w:t>2</w:t>
            </w:r>
            <w:r w:rsidRPr="00000013">
              <w:rPr>
                <w:rFonts w:ascii="微软雅黑" w:eastAsia="微软雅黑" w:hAnsi="微软雅黑" w:hint="eastAsia"/>
                <w:b w:val="0"/>
                <w:bCs w:val="0"/>
                <w:color w:val="000000" w:themeColor="text1"/>
                <w:sz w:val="18"/>
                <w:szCs w:val="18"/>
              </w:rPr>
              <w:t>.6</w:t>
            </w:r>
          </w:p>
        </w:tc>
        <w:tc>
          <w:tcPr>
            <w:tcW w:w="1216" w:type="dxa"/>
            <w:tcBorders>
              <w:bottom w:val="single" w:sz="8" w:space="0" w:color="FFFFFF" w:themeColor="background1"/>
            </w:tcBorders>
            <w:noWrap/>
            <w:vAlign w:val="center"/>
            <w:hideMark/>
          </w:tcPr>
          <w:p w14:paraId="590BE30C" w14:textId="77777777" w:rsidR="00000013" w:rsidRPr="00000013" w:rsidRDefault="00000013" w:rsidP="00000013">
            <w:pPr>
              <w:ind w:firstLine="360"/>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p>
        </w:tc>
      </w:tr>
      <w:tr w:rsidR="00000013" w:rsidRPr="00000013" w14:paraId="7E485E5C" w14:textId="77777777" w:rsidTr="00F25339">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tcBorders>
            <w:noWrap/>
            <w:vAlign w:val="center"/>
            <w:hideMark/>
          </w:tcPr>
          <w:p w14:paraId="2B4FEFAF"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应用</w:t>
            </w:r>
          </w:p>
        </w:tc>
        <w:tc>
          <w:tcPr>
            <w:tcW w:w="1213" w:type="dxa"/>
            <w:tcBorders>
              <w:top w:val="single" w:sz="8" w:space="0" w:color="FFFFFF" w:themeColor="background1"/>
              <w:bottom w:val="single" w:sz="8" w:space="0" w:color="FFFFFF" w:themeColor="background1"/>
            </w:tcBorders>
            <w:noWrap/>
            <w:vAlign w:val="center"/>
            <w:hideMark/>
          </w:tcPr>
          <w:p w14:paraId="34AAC3CC"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用户规模（万）</w:t>
            </w:r>
          </w:p>
        </w:tc>
        <w:tc>
          <w:tcPr>
            <w:tcW w:w="1214" w:type="dxa"/>
            <w:tcBorders>
              <w:top w:val="single" w:sz="8" w:space="0" w:color="FFFFFF" w:themeColor="background1"/>
              <w:bottom w:val="single" w:sz="8" w:space="0" w:color="FFFFFF" w:themeColor="background1"/>
            </w:tcBorders>
            <w:noWrap/>
            <w:vAlign w:val="center"/>
            <w:hideMark/>
          </w:tcPr>
          <w:p w14:paraId="16263DEE"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网民使用率</w:t>
            </w:r>
          </w:p>
        </w:tc>
        <w:tc>
          <w:tcPr>
            <w:tcW w:w="1214" w:type="dxa"/>
            <w:tcBorders>
              <w:top w:val="single" w:sz="8" w:space="0" w:color="FFFFFF" w:themeColor="background1"/>
              <w:bottom w:val="single" w:sz="8" w:space="0" w:color="FFFFFF" w:themeColor="background1"/>
            </w:tcBorders>
            <w:noWrap/>
            <w:vAlign w:val="center"/>
            <w:hideMark/>
          </w:tcPr>
          <w:p w14:paraId="54229E9D"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用户规模（万）</w:t>
            </w:r>
          </w:p>
        </w:tc>
        <w:tc>
          <w:tcPr>
            <w:tcW w:w="1214" w:type="dxa"/>
            <w:tcBorders>
              <w:top w:val="single" w:sz="8" w:space="0" w:color="FFFFFF" w:themeColor="background1"/>
              <w:bottom w:val="single" w:sz="8" w:space="0" w:color="FFFFFF" w:themeColor="background1"/>
            </w:tcBorders>
            <w:noWrap/>
            <w:vAlign w:val="center"/>
            <w:hideMark/>
          </w:tcPr>
          <w:p w14:paraId="4F2BCDFE"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网民使用率</w:t>
            </w:r>
          </w:p>
        </w:tc>
        <w:tc>
          <w:tcPr>
            <w:tcW w:w="1216" w:type="dxa"/>
            <w:tcBorders>
              <w:top w:val="single" w:sz="8" w:space="0" w:color="FFFFFF" w:themeColor="background1"/>
              <w:bottom w:val="single" w:sz="8" w:space="0" w:color="FFFFFF" w:themeColor="background1"/>
            </w:tcBorders>
            <w:noWrap/>
            <w:vAlign w:val="center"/>
            <w:hideMark/>
          </w:tcPr>
          <w:p w14:paraId="5E8A64C2"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color w:val="000000" w:themeColor="text1"/>
                <w:sz w:val="18"/>
                <w:szCs w:val="18"/>
              </w:rPr>
            </w:pPr>
            <w:r w:rsidRPr="00000013">
              <w:rPr>
                <w:rFonts w:ascii="微软雅黑" w:eastAsia="微软雅黑" w:hAnsi="微软雅黑" w:hint="eastAsia"/>
                <w:b w:val="0"/>
                <w:bCs w:val="0"/>
                <w:color w:val="000000" w:themeColor="text1"/>
                <w:sz w:val="18"/>
                <w:szCs w:val="18"/>
              </w:rPr>
              <w:t>增长率</w:t>
            </w:r>
          </w:p>
        </w:tc>
      </w:tr>
      <w:tr w:rsidR="00000013" w:rsidRPr="00000013" w14:paraId="7F2A941E"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3958E13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即时通信</w:t>
            </w:r>
          </w:p>
        </w:tc>
        <w:tc>
          <w:tcPr>
            <w:tcW w:w="1213" w:type="dxa"/>
            <w:noWrap/>
            <w:vAlign w:val="center"/>
            <w:hideMark/>
          </w:tcPr>
          <w:p w14:paraId="21C5B7B4"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100666</w:t>
            </w:r>
          </w:p>
        </w:tc>
        <w:tc>
          <w:tcPr>
            <w:tcW w:w="1214" w:type="dxa"/>
            <w:noWrap/>
            <w:vAlign w:val="center"/>
            <w:hideMark/>
          </w:tcPr>
          <w:p w14:paraId="3925465D"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97.5%</w:t>
            </w:r>
          </w:p>
        </w:tc>
        <w:tc>
          <w:tcPr>
            <w:tcW w:w="1214" w:type="dxa"/>
            <w:noWrap/>
            <w:vAlign w:val="center"/>
          </w:tcPr>
          <w:p w14:paraId="66092CAF" w14:textId="7CA9331A"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102708</w:t>
            </w:r>
          </w:p>
        </w:tc>
        <w:tc>
          <w:tcPr>
            <w:tcW w:w="1214" w:type="dxa"/>
            <w:noWrap/>
            <w:vAlign w:val="center"/>
          </w:tcPr>
          <w:p w14:paraId="090419AF"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97.7%</w:t>
            </w:r>
          </w:p>
        </w:tc>
        <w:tc>
          <w:tcPr>
            <w:tcW w:w="1216" w:type="dxa"/>
            <w:noWrap/>
            <w:vAlign w:val="center"/>
          </w:tcPr>
          <w:p w14:paraId="7D59F575"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2.0%</w:t>
            </w:r>
          </w:p>
        </w:tc>
      </w:tr>
      <w:tr w:rsidR="00000013" w:rsidRPr="00000013" w14:paraId="628DF727"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1F81449A"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网络视频</w:t>
            </w:r>
          </w:p>
          <w:p w14:paraId="3D318B9B"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（含短视频）</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0C593F9"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97471</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6CA890E"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94.5%</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F8B082" w14:textId="021A55F3"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99488</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983D92"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94.6%</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7EFBC8"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2.1%</w:t>
            </w:r>
          </w:p>
        </w:tc>
      </w:tr>
      <w:tr w:rsidR="00000013" w:rsidRPr="00000013" w14:paraId="68BCFDAC"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7B4F88A7"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短视频</w:t>
            </w:r>
          </w:p>
        </w:tc>
        <w:tc>
          <w:tcPr>
            <w:tcW w:w="1213" w:type="dxa"/>
            <w:noWrap/>
            <w:vAlign w:val="center"/>
            <w:hideMark/>
          </w:tcPr>
          <w:p w14:paraId="353A67A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93415</w:t>
            </w:r>
          </w:p>
        </w:tc>
        <w:tc>
          <w:tcPr>
            <w:tcW w:w="1214" w:type="dxa"/>
            <w:noWrap/>
            <w:vAlign w:val="center"/>
            <w:hideMark/>
          </w:tcPr>
          <w:p w14:paraId="1CA83F2D"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90.5%</w:t>
            </w:r>
          </w:p>
        </w:tc>
        <w:tc>
          <w:tcPr>
            <w:tcW w:w="1214" w:type="dxa"/>
            <w:noWrap/>
            <w:vAlign w:val="center"/>
          </w:tcPr>
          <w:p w14:paraId="7D8C6754" w14:textId="475FF52A"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96220</w:t>
            </w:r>
          </w:p>
        </w:tc>
        <w:tc>
          <w:tcPr>
            <w:tcW w:w="1214" w:type="dxa"/>
            <w:noWrap/>
            <w:vAlign w:val="center"/>
          </w:tcPr>
          <w:p w14:paraId="0E64F462"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91.5%</w:t>
            </w:r>
          </w:p>
        </w:tc>
        <w:tc>
          <w:tcPr>
            <w:tcW w:w="1216" w:type="dxa"/>
            <w:noWrap/>
            <w:vAlign w:val="center"/>
          </w:tcPr>
          <w:p w14:paraId="5200189C"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3.0%</w:t>
            </w:r>
          </w:p>
        </w:tc>
      </w:tr>
      <w:tr w:rsidR="00000013" w:rsidRPr="00000013" w14:paraId="2CE624B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355CA9FE"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网络支付</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EF24E70"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90363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0B7FE5E"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87.6%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A65AA0" w14:textId="474D145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90444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EF9D57"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86.0%</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73FE0D"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0.1%</w:t>
            </w:r>
          </w:p>
        </w:tc>
      </w:tr>
      <w:tr w:rsidR="00000013" w:rsidRPr="00000013" w14:paraId="50705AC3"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141A90C4"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网络购物</w:t>
            </w:r>
          </w:p>
        </w:tc>
        <w:tc>
          <w:tcPr>
            <w:tcW w:w="1213" w:type="dxa"/>
            <w:noWrap/>
            <w:vAlign w:val="center"/>
            <w:hideMark/>
          </w:tcPr>
          <w:p w14:paraId="5A306959"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84210</w:t>
            </w:r>
          </w:p>
        </w:tc>
        <w:tc>
          <w:tcPr>
            <w:tcW w:w="1214" w:type="dxa"/>
            <w:noWrap/>
            <w:vAlign w:val="center"/>
            <w:hideMark/>
          </w:tcPr>
          <w:p w14:paraId="0E465360"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81.6%</w:t>
            </w:r>
          </w:p>
        </w:tc>
        <w:tc>
          <w:tcPr>
            <w:tcW w:w="1214" w:type="dxa"/>
            <w:noWrap/>
            <w:vAlign w:val="center"/>
          </w:tcPr>
          <w:p w14:paraId="3AF94DC3" w14:textId="7312346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84057</w:t>
            </w:r>
          </w:p>
        </w:tc>
        <w:tc>
          <w:tcPr>
            <w:tcW w:w="1214" w:type="dxa"/>
            <w:noWrap/>
            <w:vAlign w:val="center"/>
          </w:tcPr>
          <w:p w14:paraId="0928FB0C"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80.0%</w:t>
            </w:r>
          </w:p>
        </w:tc>
        <w:tc>
          <w:tcPr>
            <w:tcW w:w="1216" w:type="dxa"/>
            <w:noWrap/>
            <w:vAlign w:val="center"/>
          </w:tcPr>
          <w:p w14:paraId="0433C099"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-0.2%</w:t>
            </w:r>
          </w:p>
        </w:tc>
      </w:tr>
      <w:tr w:rsidR="00000013" w:rsidRPr="00000013" w14:paraId="6A5F465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0156D8F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搜索引擎</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BCF15D5"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82884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28587DC"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80.3%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B9F57C" w14:textId="1C715BB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82147</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0B8BD5"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78.2%</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0058E6"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-0.9%</w:t>
            </w:r>
          </w:p>
        </w:tc>
      </w:tr>
      <w:tr w:rsidR="00000013" w:rsidRPr="00000013" w14:paraId="5564ABD8"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4199EAA"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网络新闻</w:t>
            </w:r>
          </w:p>
        </w:tc>
        <w:tc>
          <w:tcPr>
            <w:tcW w:w="1213" w:type="dxa"/>
            <w:noWrap/>
            <w:vAlign w:val="center"/>
            <w:hideMark/>
          </w:tcPr>
          <w:p w14:paraId="45E8C8A8"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77109</w:t>
            </w:r>
          </w:p>
        </w:tc>
        <w:tc>
          <w:tcPr>
            <w:tcW w:w="1214" w:type="dxa"/>
            <w:noWrap/>
            <w:vAlign w:val="center"/>
            <w:hideMark/>
          </w:tcPr>
          <w:p w14:paraId="0E66BA43"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74.7%</w:t>
            </w:r>
          </w:p>
        </w:tc>
        <w:tc>
          <w:tcPr>
            <w:tcW w:w="1214" w:type="dxa"/>
            <w:noWrap/>
            <w:vAlign w:val="center"/>
          </w:tcPr>
          <w:p w14:paraId="16045F07" w14:textId="43D83E8B"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78807</w:t>
            </w:r>
          </w:p>
        </w:tc>
        <w:tc>
          <w:tcPr>
            <w:tcW w:w="1214" w:type="dxa"/>
            <w:noWrap/>
            <w:vAlign w:val="center"/>
          </w:tcPr>
          <w:p w14:paraId="40BE5C58"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75.0%</w:t>
            </w:r>
          </w:p>
        </w:tc>
        <w:tc>
          <w:tcPr>
            <w:tcW w:w="1216" w:type="dxa"/>
            <w:noWrap/>
            <w:vAlign w:val="center"/>
          </w:tcPr>
          <w:p w14:paraId="61E97CC6"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2.2%</w:t>
            </w:r>
          </w:p>
        </w:tc>
      </w:tr>
      <w:tr w:rsidR="00000013" w:rsidRPr="00000013" w14:paraId="4B4168B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1221573C"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网络音乐</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41C6381"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72946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0220302"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70.7%</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DA57F0" w14:textId="59E423C6"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72789</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6C87E6"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69.2%</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A66A1B"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-0.2%</w:t>
            </w:r>
          </w:p>
        </w:tc>
      </w:tr>
      <w:tr w:rsidR="00000013" w:rsidRPr="00000013" w14:paraId="39255CF2"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275A5B2B"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网络直播</w:t>
            </w:r>
          </w:p>
        </w:tc>
        <w:tc>
          <w:tcPr>
            <w:tcW w:w="1213" w:type="dxa"/>
            <w:noWrap/>
            <w:vAlign w:val="center"/>
            <w:hideMark/>
          </w:tcPr>
          <w:p w14:paraId="506846A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70337</w:t>
            </w:r>
          </w:p>
        </w:tc>
        <w:tc>
          <w:tcPr>
            <w:tcW w:w="1214" w:type="dxa"/>
            <w:noWrap/>
            <w:vAlign w:val="center"/>
            <w:hideMark/>
          </w:tcPr>
          <w:p w14:paraId="4B6C54AE"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68.2%</w:t>
            </w:r>
          </w:p>
        </w:tc>
        <w:tc>
          <w:tcPr>
            <w:tcW w:w="1214" w:type="dxa"/>
            <w:noWrap/>
            <w:vAlign w:val="center"/>
          </w:tcPr>
          <w:p w14:paraId="15F97E64" w14:textId="203D557F"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71627</w:t>
            </w:r>
          </w:p>
        </w:tc>
        <w:tc>
          <w:tcPr>
            <w:tcW w:w="1214" w:type="dxa"/>
            <w:noWrap/>
            <w:vAlign w:val="center"/>
          </w:tcPr>
          <w:p w14:paraId="1F727A60"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68.1%</w:t>
            </w:r>
          </w:p>
        </w:tc>
        <w:tc>
          <w:tcPr>
            <w:tcW w:w="1216" w:type="dxa"/>
            <w:noWrap/>
            <w:vAlign w:val="center"/>
          </w:tcPr>
          <w:p w14:paraId="05CD899F"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1.8%</w:t>
            </w:r>
          </w:p>
        </w:tc>
      </w:tr>
      <w:tr w:rsidR="00000013" w:rsidRPr="00000013" w14:paraId="52B0C32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96B94F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网络游戏</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F3FAF62"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55354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9383E03"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53.6%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AFB2C8" w14:textId="6C05B88F"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55239</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6A9D9E"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52.6%</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2D6CB8"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-0.2%</w:t>
            </w:r>
          </w:p>
        </w:tc>
      </w:tr>
      <w:tr w:rsidR="00000013" w:rsidRPr="00000013" w14:paraId="45230A14"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B68611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网络文学</w:t>
            </w:r>
          </w:p>
        </w:tc>
        <w:tc>
          <w:tcPr>
            <w:tcW w:w="1213" w:type="dxa"/>
            <w:noWrap/>
            <w:vAlign w:val="center"/>
            <w:hideMark/>
          </w:tcPr>
          <w:p w14:paraId="1E628DF3"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sz w:val="18"/>
                <w:szCs w:val="18"/>
              </w:rPr>
              <w:t>50159</w:t>
            </w:r>
          </w:p>
        </w:tc>
        <w:tc>
          <w:tcPr>
            <w:tcW w:w="1214" w:type="dxa"/>
            <w:noWrap/>
            <w:vAlign w:val="center"/>
            <w:hideMark/>
          </w:tcPr>
          <w:p w14:paraId="45EC52DB"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sz w:val="18"/>
                <w:szCs w:val="18"/>
              </w:rPr>
              <w:t>48.6%</w:t>
            </w:r>
          </w:p>
        </w:tc>
        <w:tc>
          <w:tcPr>
            <w:tcW w:w="1214" w:type="dxa"/>
            <w:noWrap/>
            <w:vAlign w:val="center"/>
          </w:tcPr>
          <w:p w14:paraId="16338283" w14:textId="32863478"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49322</w:t>
            </w:r>
          </w:p>
        </w:tc>
        <w:tc>
          <w:tcPr>
            <w:tcW w:w="1214" w:type="dxa"/>
            <w:noWrap/>
            <w:vAlign w:val="center"/>
          </w:tcPr>
          <w:p w14:paraId="5122A518"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46.9%</w:t>
            </w:r>
          </w:p>
        </w:tc>
        <w:tc>
          <w:tcPr>
            <w:tcW w:w="1216" w:type="dxa"/>
            <w:noWrap/>
            <w:vAlign w:val="center"/>
          </w:tcPr>
          <w:p w14:paraId="39246AD4"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-1.7%</w:t>
            </w:r>
          </w:p>
        </w:tc>
      </w:tr>
      <w:tr w:rsidR="00000013" w:rsidRPr="00000013" w14:paraId="4178F31E"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C466A8B"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在线办公</w:t>
            </w:r>
          </w:p>
        </w:tc>
        <w:tc>
          <w:tcPr>
            <w:tcW w:w="1213" w:type="dxa"/>
            <w:noWrap/>
            <w:vAlign w:val="center"/>
            <w:hideMark/>
          </w:tcPr>
          <w:p w14:paraId="6472490F"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46884</w:t>
            </w:r>
          </w:p>
        </w:tc>
        <w:tc>
          <w:tcPr>
            <w:tcW w:w="1214" w:type="dxa"/>
            <w:noWrap/>
            <w:vAlign w:val="center"/>
            <w:hideMark/>
          </w:tcPr>
          <w:p w14:paraId="0F69BA51"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45.4%</w:t>
            </w:r>
          </w:p>
        </w:tc>
        <w:tc>
          <w:tcPr>
            <w:tcW w:w="1214" w:type="dxa"/>
            <w:noWrap/>
            <w:vAlign w:val="center"/>
          </w:tcPr>
          <w:p w14:paraId="661D5E2F" w14:textId="6197B66F"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46066</w:t>
            </w:r>
          </w:p>
        </w:tc>
        <w:tc>
          <w:tcPr>
            <w:tcW w:w="1214" w:type="dxa"/>
            <w:noWrap/>
            <w:vAlign w:val="center"/>
          </w:tcPr>
          <w:p w14:paraId="0FB32A16"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43.8%</w:t>
            </w:r>
          </w:p>
        </w:tc>
        <w:tc>
          <w:tcPr>
            <w:tcW w:w="1216" w:type="dxa"/>
            <w:noWrap/>
            <w:vAlign w:val="center"/>
          </w:tcPr>
          <w:p w14:paraId="67624EE1"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-1.7%</w:t>
            </w:r>
          </w:p>
        </w:tc>
      </w:tr>
      <w:tr w:rsidR="00000013" w:rsidRPr="00000013" w14:paraId="6C30DB23"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58139685"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网约车</w:t>
            </w:r>
          </w:p>
        </w:tc>
        <w:tc>
          <w:tcPr>
            <w:tcW w:w="1213" w:type="dxa"/>
            <w:noWrap/>
            <w:vAlign w:val="center"/>
            <w:hideMark/>
          </w:tcPr>
          <w:p w14:paraId="0282573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45261</w:t>
            </w:r>
          </w:p>
        </w:tc>
        <w:tc>
          <w:tcPr>
            <w:tcW w:w="1214" w:type="dxa"/>
            <w:noWrap/>
            <w:vAlign w:val="center"/>
            <w:hideMark/>
          </w:tcPr>
          <w:p w14:paraId="5D59A0B7"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43.9%</w:t>
            </w:r>
          </w:p>
        </w:tc>
        <w:tc>
          <w:tcPr>
            <w:tcW w:w="1214" w:type="dxa"/>
            <w:noWrap/>
            <w:vAlign w:val="center"/>
          </w:tcPr>
          <w:p w14:paraId="5277795A" w14:textId="143EAE2C"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40507</w:t>
            </w:r>
          </w:p>
        </w:tc>
        <w:tc>
          <w:tcPr>
            <w:tcW w:w="1214" w:type="dxa"/>
            <w:noWrap/>
            <w:vAlign w:val="center"/>
          </w:tcPr>
          <w:p w14:paraId="4C775F9D"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38.5%</w:t>
            </w:r>
          </w:p>
        </w:tc>
        <w:tc>
          <w:tcPr>
            <w:tcW w:w="1216" w:type="dxa"/>
            <w:noWrap/>
            <w:vAlign w:val="center"/>
          </w:tcPr>
          <w:p w14:paraId="1A9BF5C9"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-10.5%</w:t>
            </w:r>
          </w:p>
        </w:tc>
      </w:tr>
      <w:tr w:rsidR="00000013" w:rsidRPr="00000013" w14:paraId="49F49DFB"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2953B39E"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在线旅行预订</w:t>
            </w:r>
          </w:p>
        </w:tc>
        <w:tc>
          <w:tcPr>
            <w:tcW w:w="1213" w:type="dxa"/>
            <w:noWrap/>
            <w:vAlign w:val="center"/>
            <w:hideMark/>
          </w:tcPr>
          <w:p w14:paraId="0B1E8F71"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39710</w:t>
            </w:r>
          </w:p>
        </w:tc>
        <w:tc>
          <w:tcPr>
            <w:tcW w:w="1214" w:type="dxa"/>
            <w:noWrap/>
            <w:vAlign w:val="center"/>
            <w:hideMark/>
          </w:tcPr>
          <w:p w14:paraId="2E7189C4"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38.5%</w:t>
            </w:r>
          </w:p>
        </w:tc>
        <w:tc>
          <w:tcPr>
            <w:tcW w:w="1214" w:type="dxa"/>
            <w:noWrap/>
            <w:vAlign w:val="center"/>
          </w:tcPr>
          <w:p w14:paraId="54BEE205" w14:textId="43AC8C66"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33250</w:t>
            </w:r>
          </w:p>
        </w:tc>
        <w:tc>
          <w:tcPr>
            <w:tcW w:w="1214" w:type="dxa"/>
            <w:noWrap/>
            <w:vAlign w:val="center"/>
          </w:tcPr>
          <w:p w14:paraId="39F1AE09"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31.6%</w:t>
            </w:r>
          </w:p>
        </w:tc>
        <w:tc>
          <w:tcPr>
            <w:tcW w:w="1216" w:type="dxa"/>
            <w:noWrap/>
            <w:vAlign w:val="center"/>
          </w:tcPr>
          <w:p w14:paraId="07AE6F68"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-16.3%</w:t>
            </w:r>
          </w:p>
        </w:tc>
      </w:tr>
      <w:tr w:rsidR="00000013" w:rsidRPr="00000013" w14:paraId="58A1E60D"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right w:val="single" w:sz="8" w:space="0" w:color="FFFFFF" w:themeColor="background1"/>
            </w:tcBorders>
            <w:noWrap/>
            <w:vAlign w:val="center"/>
            <w:hideMark/>
          </w:tcPr>
          <w:p w14:paraId="485D7EAC"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在线医疗</w:t>
            </w:r>
          </w:p>
        </w:tc>
        <w:tc>
          <w:tcPr>
            <w:tcW w:w="1213" w:type="dxa"/>
            <w:noWrap/>
            <w:vAlign w:val="center"/>
            <w:hideMark/>
          </w:tcPr>
          <w:p w14:paraId="45D17A2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29788</w:t>
            </w:r>
          </w:p>
        </w:tc>
        <w:tc>
          <w:tcPr>
            <w:tcW w:w="1214" w:type="dxa"/>
            <w:noWrap/>
            <w:vAlign w:val="center"/>
            <w:hideMark/>
          </w:tcPr>
          <w:p w14:paraId="10490D8E"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28.9%</w:t>
            </w:r>
          </w:p>
        </w:tc>
        <w:tc>
          <w:tcPr>
            <w:tcW w:w="1214" w:type="dxa"/>
            <w:noWrap/>
            <w:vAlign w:val="center"/>
          </w:tcPr>
          <w:p w14:paraId="5D99C811" w14:textId="4D930AA8"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29984</w:t>
            </w:r>
          </w:p>
        </w:tc>
        <w:tc>
          <w:tcPr>
            <w:tcW w:w="1214" w:type="dxa"/>
            <w:noWrap/>
            <w:vAlign w:val="center"/>
          </w:tcPr>
          <w:p w14:paraId="6F9D18F4"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28.5%</w:t>
            </w:r>
          </w:p>
        </w:tc>
        <w:tc>
          <w:tcPr>
            <w:tcW w:w="1216" w:type="dxa"/>
            <w:noWrap/>
            <w:vAlign w:val="center"/>
          </w:tcPr>
          <w:p w14:paraId="78D32E3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0.7%</w:t>
            </w:r>
          </w:p>
        </w:tc>
      </w:tr>
    </w:tbl>
    <w:p w14:paraId="3B4525DD" w14:textId="0D1A060B" w:rsidR="0069088C" w:rsidRPr="00000013" w:rsidRDefault="0069088C" w:rsidP="00000013">
      <w:pPr>
        <w:ind w:firstLine="420"/>
        <w:rPr>
          <w:color w:val="000000" w:themeColor="text1"/>
        </w:rPr>
      </w:pPr>
    </w:p>
    <w:tbl>
      <w:tblPr>
        <w:tblStyle w:val="af8"/>
        <w:tblW w:w="0" w:type="auto"/>
        <w:jc w:val="center"/>
        <w:tblLook w:val="04A0" w:firstRow="1" w:lastRow="0" w:firstColumn="1" w:lastColumn="0" w:noHBand="0" w:noVBand="1"/>
      </w:tblPr>
      <w:tblGrid>
        <w:gridCol w:w="8256"/>
      </w:tblGrid>
      <w:tr w:rsidR="00BC30CD" w:rsidRPr="00CE06A4" w14:paraId="1EBCD004" w14:textId="77777777" w:rsidTr="001842F7">
        <w:trPr>
          <w:trHeight w:val="188"/>
          <w:jc w:val="center"/>
        </w:trPr>
        <w:tc>
          <w:tcPr>
            <w:tcW w:w="8256" w:type="dxa"/>
            <w:tcBorders>
              <w:top w:val="single" w:sz="4" w:space="0" w:color="auto"/>
              <w:left w:val="single" w:sz="4" w:space="0" w:color="auto"/>
              <w:bottom w:val="single" w:sz="4" w:space="0" w:color="auto"/>
              <w:right w:val="single" w:sz="4" w:space="0" w:color="auto"/>
            </w:tcBorders>
            <w:vAlign w:val="center"/>
            <w:hideMark/>
          </w:tcPr>
          <w:p w14:paraId="541AAF1D" w14:textId="6EFE5462" w:rsidR="00BC30CD" w:rsidRPr="00CE06A4" w:rsidRDefault="00BC30CD" w:rsidP="00BC30CD">
            <w:pPr>
              <w:ind w:firstLineChars="0" w:firstLine="0"/>
              <w:jc w:val="center"/>
              <w:rPr>
                <w:color w:val="000000" w:themeColor="text1"/>
              </w:rPr>
            </w:pPr>
            <w:bookmarkStart w:id="336" w:name="_Toc78288088"/>
            <w:bookmarkEnd w:id="335"/>
            <w:r w:rsidRPr="00CE06A4">
              <w:rPr>
                <w:rFonts w:hint="eastAsia"/>
                <w:color w:val="000000" w:themeColor="text1"/>
              </w:rPr>
              <w:lastRenderedPageBreak/>
              <w:t>专栏</w:t>
            </w:r>
            <w:r w:rsidRPr="00CE06A4">
              <w:rPr>
                <w:rFonts w:hint="eastAsia"/>
                <w:color w:val="000000" w:themeColor="text1"/>
              </w:rPr>
              <w:t>1</w:t>
            </w:r>
            <w:r w:rsidRPr="00CE06A4">
              <w:rPr>
                <w:color w:val="000000" w:themeColor="text1"/>
              </w:rPr>
              <w:t xml:space="preserve">  </w:t>
            </w:r>
            <w:r w:rsidRPr="00CE06A4">
              <w:rPr>
                <w:rFonts w:hint="eastAsia"/>
                <w:color w:val="000000" w:themeColor="text1"/>
              </w:rPr>
              <w:t>互联网</w:t>
            </w:r>
            <w:r>
              <w:rPr>
                <w:rFonts w:hint="eastAsia"/>
                <w:color w:val="000000" w:themeColor="text1"/>
              </w:rPr>
              <w:t>相关领域</w:t>
            </w:r>
            <w:r w:rsidRPr="00CE06A4">
              <w:rPr>
                <w:rFonts w:hint="eastAsia"/>
                <w:color w:val="000000" w:themeColor="text1"/>
              </w:rPr>
              <w:t>投融资</w:t>
            </w:r>
            <w:r w:rsidRPr="00CE06A4">
              <w:rPr>
                <w:color w:val="000000" w:themeColor="text1"/>
                <w:spacing w:val="2"/>
                <w:szCs w:val="21"/>
                <w:vertAlign w:val="superscript"/>
              </w:rPr>
              <w:footnoteReference w:id="17"/>
            </w:r>
          </w:p>
        </w:tc>
      </w:tr>
      <w:tr w:rsidR="00BC30CD" w:rsidRPr="00CE06A4" w14:paraId="5D05C46C" w14:textId="77777777" w:rsidTr="001842F7">
        <w:trPr>
          <w:jc w:val="center"/>
        </w:trPr>
        <w:tc>
          <w:tcPr>
            <w:tcW w:w="8256" w:type="dxa"/>
            <w:tcBorders>
              <w:top w:val="single" w:sz="4" w:space="0" w:color="auto"/>
              <w:left w:val="single" w:sz="4" w:space="0" w:color="auto"/>
              <w:bottom w:val="single" w:sz="4" w:space="0" w:color="auto"/>
              <w:right w:val="single" w:sz="4" w:space="0" w:color="auto"/>
            </w:tcBorders>
            <w:hideMark/>
          </w:tcPr>
          <w:p w14:paraId="6066DC63" w14:textId="73E7A43B" w:rsidR="00000013" w:rsidRPr="00000013" w:rsidRDefault="00000013" w:rsidP="00000013">
            <w:pPr>
              <w:overflowPunct w:val="0"/>
              <w:topLinePunct/>
              <w:ind w:firstLine="428"/>
              <w:rPr>
                <w:color w:val="000000" w:themeColor="text1"/>
                <w:spacing w:val="2"/>
                <w:szCs w:val="21"/>
              </w:rPr>
            </w:pPr>
            <w:r w:rsidRPr="00000013">
              <w:rPr>
                <w:color w:val="000000" w:themeColor="text1"/>
                <w:spacing w:val="2"/>
                <w:szCs w:val="21"/>
              </w:rPr>
              <w:t>2022</w:t>
            </w:r>
            <w:r w:rsidRPr="00000013">
              <w:rPr>
                <w:rFonts w:hint="eastAsia"/>
                <w:color w:val="000000" w:themeColor="text1"/>
                <w:spacing w:val="2"/>
                <w:szCs w:val="21"/>
              </w:rPr>
              <w:t>年上半年，在国家政策引导、产业转型</w:t>
            </w:r>
            <w:r w:rsidR="00646EC9" w:rsidRPr="00646EC9">
              <w:rPr>
                <w:rFonts w:hint="eastAsia"/>
                <w:color w:val="000000" w:themeColor="text1"/>
                <w:spacing w:val="2"/>
                <w:szCs w:val="21"/>
              </w:rPr>
              <w:t>升级、企业跨界融合</w:t>
            </w:r>
            <w:r w:rsidRPr="00000013">
              <w:rPr>
                <w:rFonts w:hint="eastAsia"/>
                <w:color w:val="000000" w:themeColor="text1"/>
                <w:spacing w:val="2"/>
                <w:szCs w:val="21"/>
              </w:rPr>
              <w:t>等多重因素影响下，互联网相关领域投融资市场持续发展。</w:t>
            </w:r>
          </w:p>
          <w:p w14:paraId="6521BD4B" w14:textId="3F7C1084" w:rsidR="00000013" w:rsidRPr="00000013" w:rsidRDefault="00000013" w:rsidP="00000013">
            <w:pPr>
              <w:overflowPunct w:val="0"/>
              <w:topLinePunct/>
              <w:ind w:firstLine="430"/>
              <w:rPr>
                <w:b/>
                <w:bCs/>
                <w:color w:val="000000" w:themeColor="text1"/>
                <w:spacing w:val="2"/>
                <w:szCs w:val="21"/>
              </w:rPr>
            </w:pPr>
            <w:r w:rsidRPr="00000013">
              <w:rPr>
                <w:rFonts w:hint="eastAsia"/>
                <w:b/>
                <w:bCs/>
                <w:color w:val="000000" w:themeColor="text1"/>
                <w:spacing w:val="2"/>
                <w:szCs w:val="21"/>
              </w:rPr>
              <w:t>从</w:t>
            </w:r>
            <w:r w:rsidR="00646EC9" w:rsidRPr="00646EC9">
              <w:rPr>
                <w:rFonts w:hint="eastAsia"/>
                <w:b/>
                <w:bCs/>
                <w:color w:val="000000" w:themeColor="text1"/>
                <w:spacing w:val="2"/>
                <w:szCs w:val="21"/>
              </w:rPr>
              <w:t>政策环境来看</w:t>
            </w:r>
            <w:r w:rsidR="00646EC9">
              <w:rPr>
                <w:rFonts w:hint="eastAsia"/>
                <w:b/>
                <w:bCs/>
                <w:color w:val="000000" w:themeColor="text1"/>
                <w:spacing w:val="2"/>
                <w:szCs w:val="21"/>
              </w:rPr>
              <w:t>，</w:t>
            </w:r>
            <w:r w:rsidRPr="00000013">
              <w:rPr>
                <w:rFonts w:hint="eastAsia"/>
                <w:color w:val="000000" w:themeColor="text1"/>
                <w:spacing w:val="2"/>
                <w:szCs w:val="21"/>
              </w:rPr>
              <w:t>2</w:t>
            </w:r>
            <w:r w:rsidRPr="00000013">
              <w:rPr>
                <w:color w:val="000000" w:themeColor="text1"/>
                <w:spacing w:val="2"/>
                <w:szCs w:val="21"/>
              </w:rPr>
              <w:t>022</w:t>
            </w:r>
            <w:r w:rsidRPr="00000013">
              <w:rPr>
                <w:rFonts w:hint="eastAsia"/>
                <w:color w:val="000000" w:themeColor="text1"/>
                <w:spacing w:val="2"/>
                <w:szCs w:val="21"/>
              </w:rPr>
              <w:t>年上半年，工业和信息化部等有关部门出台</w:t>
            </w:r>
            <w:r w:rsidRPr="00000013">
              <w:rPr>
                <w:color w:val="000000" w:themeColor="text1"/>
                <w:spacing w:val="2"/>
                <w:szCs w:val="21"/>
              </w:rPr>
              <w:t>多项政策，</w:t>
            </w:r>
            <w:r w:rsidRPr="00000013">
              <w:rPr>
                <w:rFonts w:hint="eastAsia"/>
                <w:color w:val="000000" w:themeColor="text1"/>
                <w:spacing w:val="2"/>
                <w:szCs w:val="21"/>
              </w:rPr>
              <w:t>加大</w:t>
            </w:r>
            <w:r w:rsidRPr="00000013">
              <w:rPr>
                <w:color w:val="000000" w:themeColor="text1"/>
                <w:spacing w:val="2"/>
                <w:szCs w:val="21"/>
              </w:rPr>
              <w:t>对</w:t>
            </w:r>
            <w:r w:rsidRPr="00000013">
              <w:rPr>
                <w:rFonts w:hint="eastAsia"/>
                <w:color w:val="000000" w:themeColor="text1"/>
                <w:spacing w:val="2"/>
                <w:szCs w:val="21"/>
              </w:rPr>
              <w:t>企业</w:t>
            </w:r>
            <w:r w:rsidRPr="00000013">
              <w:rPr>
                <w:color w:val="000000" w:themeColor="text1"/>
                <w:spacing w:val="2"/>
                <w:szCs w:val="21"/>
              </w:rPr>
              <w:t>发展的支持</w:t>
            </w:r>
            <w:r w:rsidRPr="00000013">
              <w:rPr>
                <w:rFonts w:hint="eastAsia"/>
                <w:color w:val="000000" w:themeColor="text1"/>
                <w:spacing w:val="2"/>
                <w:szCs w:val="21"/>
              </w:rPr>
              <w:t>力度</w:t>
            </w:r>
            <w:r w:rsidRPr="00000013">
              <w:rPr>
                <w:color w:val="000000" w:themeColor="text1"/>
                <w:spacing w:val="2"/>
                <w:szCs w:val="21"/>
              </w:rPr>
              <w:t>。</w:t>
            </w:r>
            <w:r w:rsidRPr="00000013">
              <w:rPr>
                <w:rFonts w:hint="eastAsia"/>
                <w:color w:val="000000" w:themeColor="text1"/>
                <w:spacing w:val="2"/>
                <w:szCs w:val="21"/>
              </w:rPr>
              <w:t>《关于开展“携手行动”促进大中小企业融通创新（</w:t>
            </w:r>
            <w:r w:rsidRPr="00000013">
              <w:rPr>
                <w:rFonts w:hint="eastAsia"/>
                <w:color w:val="000000" w:themeColor="text1"/>
                <w:spacing w:val="2"/>
                <w:szCs w:val="21"/>
              </w:rPr>
              <w:t>2022-2025</w:t>
            </w:r>
            <w:r w:rsidRPr="00000013">
              <w:rPr>
                <w:rFonts w:hint="eastAsia"/>
                <w:color w:val="000000" w:themeColor="text1"/>
                <w:spacing w:val="2"/>
                <w:szCs w:val="21"/>
              </w:rPr>
              <w:t>年）的通知》强调以金融为纽带，优化大中小企业资金链；《关于开展“一起益企”中小企业服务行动的通知》指出要加强投融资服务，推动符合条件的企业对接多层次资本市场；《优质中小企业梯度培育管理暂行办法》针对主导产品属于制造强国和网络强国建设重点领域的优质企业，提出要运用金融等政策工具促进其高质量发展。这些政策将进一步加强</w:t>
            </w:r>
            <w:r w:rsidRPr="00000013">
              <w:rPr>
                <w:rFonts w:hint="eastAsia"/>
                <w:color w:val="070707"/>
              </w:rPr>
              <w:t>产业链与资金链之间的对接，有力促进互联网相关企业</w:t>
            </w:r>
            <w:r w:rsidR="0056646D">
              <w:rPr>
                <w:rFonts w:hint="eastAsia"/>
                <w:color w:val="070707"/>
              </w:rPr>
              <w:t>，</w:t>
            </w:r>
            <w:r w:rsidRPr="00000013">
              <w:rPr>
                <w:rFonts w:hint="eastAsia"/>
                <w:color w:val="070707"/>
              </w:rPr>
              <w:t>特别是</w:t>
            </w:r>
            <w:r w:rsidRPr="00000013">
              <w:rPr>
                <w:rFonts w:hint="eastAsia"/>
                <w:color w:val="000000" w:themeColor="text1"/>
                <w:spacing w:val="2"/>
                <w:szCs w:val="21"/>
              </w:rPr>
              <w:t>创新型企业、专精特新</w:t>
            </w:r>
            <w:r w:rsidR="00C57956">
              <w:rPr>
                <w:rStyle w:val="ab"/>
                <w:color w:val="000000" w:themeColor="text1"/>
                <w:spacing w:val="2"/>
                <w:szCs w:val="21"/>
              </w:rPr>
              <w:footnoteReference w:id="18"/>
            </w:r>
            <w:r w:rsidRPr="00000013">
              <w:rPr>
                <w:rFonts w:hint="eastAsia"/>
                <w:color w:val="000000" w:themeColor="text1"/>
                <w:spacing w:val="2"/>
                <w:szCs w:val="21"/>
              </w:rPr>
              <w:t>中小企业的</w:t>
            </w:r>
            <w:r w:rsidRPr="00000013">
              <w:rPr>
                <w:color w:val="000000" w:themeColor="text1"/>
                <w:spacing w:val="2"/>
                <w:szCs w:val="21"/>
              </w:rPr>
              <w:t>发展</w:t>
            </w:r>
            <w:r w:rsidRPr="00000013">
              <w:rPr>
                <w:rFonts w:hint="eastAsia"/>
                <w:color w:val="000000" w:themeColor="text1"/>
                <w:spacing w:val="2"/>
                <w:szCs w:val="21"/>
              </w:rPr>
              <w:t>。</w:t>
            </w:r>
          </w:p>
          <w:p w14:paraId="5A67E5B3" w14:textId="32754807" w:rsidR="00000013" w:rsidRPr="00000013" w:rsidRDefault="00000013" w:rsidP="00000013">
            <w:pPr>
              <w:ind w:firstLine="430"/>
              <w:rPr>
                <w:color w:val="000000" w:themeColor="text1"/>
                <w:spacing w:val="2"/>
                <w:szCs w:val="21"/>
              </w:rPr>
            </w:pPr>
            <w:r w:rsidRPr="00000013">
              <w:rPr>
                <w:rFonts w:hint="eastAsia"/>
                <w:b/>
                <w:bCs/>
                <w:color w:val="000000" w:themeColor="text1"/>
                <w:spacing w:val="2"/>
                <w:szCs w:val="21"/>
              </w:rPr>
              <w:t>从产业整体来看，</w:t>
            </w:r>
            <w:r w:rsidR="00A712BB" w:rsidRPr="00A712BB">
              <w:rPr>
                <w:rFonts w:hint="eastAsia"/>
                <w:bCs/>
                <w:color w:val="000000" w:themeColor="text1"/>
                <w:spacing w:val="2"/>
                <w:szCs w:val="21"/>
              </w:rPr>
              <w:t>随着</w:t>
            </w:r>
            <w:r w:rsidR="00646EC9" w:rsidRPr="00646EC9">
              <w:rPr>
                <w:rFonts w:hint="eastAsia"/>
                <w:color w:val="000000" w:themeColor="text1"/>
                <w:spacing w:val="2"/>
                <w:szCs w:val="21"/>
              </w:rPr>
              <w:t>信息化</w:t>
            </w:r>
            <w:r w:rsidR="00646EC9">
              <w:rPr>
                <w:rFonts w:hint="eastAsia"/>
                <w:color w:val="000000" w:themeColor="text1"/>
                <w:spacing w:val="2"/>
                <w:szCs w:val="21"/>
              </w:rPr>
              <w:t>和工业化融合发展的推进，</w:t>
            </w:r>
            <w:r w:rsidRPr="00000013">
              <w:rPr>
                <w:rFonts w:hint="eastAsia"/>
                <w:kern w:val="0"/>
              </w:rPr>
              <w:t>“推动产业链上下游集成”的跨行业投资者，以及“促进新理念碰撞”的跨领域投资者</w:t>
            </w:r>
            <w:r w:rsidR="00646EC9">
              <w:rPr>
                <w:rFonts w:hint="eastAsia"/>
                <w:kern w:val="0"/>
              </w:rPr>
              <w:t>不断出现</w:t>
            </w:r>
            <w:r w:rsidRPr="00000013">
              <w:rPr>
                <w:rFonts w:hint="eastAsia"/>
                <w:kern w:val="0"/>
              </w:rPr>
              <w:t>，对</w:t>
            </w:r>
            <w:r w:rsidRPr="00000013">
              <w:rPr>
                <w:rFonts w:hint="eastAsia"/>
                <w:color w:val="000000" w:themeColor="text1"/>
                <w:spacing w:val="2"/>
                <w:szCs w:val="21"/>
              </w:rPr>
              <w:t>企业服务、工业互联网、智能硬件、智慧交通等领域</w:t>
            </w:r>
            <w:r w:rsidR="00646EC9">
              <w:rPr>
                <w:rFonts w:hint="eastAsia"/>
                <w:color w:val="000000" w:themeColor="text1"/>
                <w:spacing w:val="2"/>
                <w:szCs w:val="21"/>
              </w:rPr>
              <w:t>投入</w:t>
            </w:r>
            <w:r w:rsidR="00646EC9">
              <w:rPr>
                <w:color w:val="000000" w:themeColor="text1"/>
                <w:spacing w:val="2"/>
                <w:szCs w:val="21"/>
              </w:rPr>
              <w:t>资本支持</w:t>
            </w:r>
            <w:r w:rsidRPr="00000013">
              <w:rPr>
                <w:rFonts w:hint="eastAsia"/>
                <w:color w:val="000000" w:themeColor="text1"/>
                <w:spacing w:val="2"/>
                <w:szCs w:val="21"/>
              </w:rPr>
              <w:t>。</w:t>
            </w:r>
            <w:r w:rsidRPr="00000013">
              <w:rPr>
                <w:rFonts w:hint="eastAsia"/>
                <w:color w:val="000000" w:themeColor="text1"/>
                <w:spacing w:val="2"/>
                <w:szCs w:val="21"/>
              </w:rPr>
              <w:t>2022</w:t>
            </w:r>
            <w:r w:rsidRPr="00000013">
              <w:rPr>
                <w:rFonts w:hint="eastAsia"/>
                <w:color w:val="000000" w:themeColor="text1"/>
                <w:spacing w:val="2"/>
                <w:szCs w:val="21"/>
              </w:rPr>
              <w:t>年</w:t>
            </w:r>
            <w:r w:rsidRPr="00000013">
              <w:rPr>
                <w:color w:val="000000" w:themeColor="text1"/>
                <w:spacing w:val="2"/>
                <w:szCs w:val="21"/>
              </w:rPr>
              <w:t>上半年，</w:t>
            </w:r>
            <w:r w:rsidRPr="00000013">
              <w:rPr>
                <w:rFonts w:hint="eastAsia"/>
                <w:color w:val="000000" w:themeColor="text1"/>
                <w:spacing w:val="2"/>
                <w:szCs w:val="21"/>
              </w:rPr>
              <w:t>互联网相关领域投融资事件数占投融资事件总数的比重达</w:t>
            </w:r>
            <w:r w:rsidRPr="00000013">
              <w:rPr>
                <w:rFonts w:hint="eastAsia"/>
                <w:color w:val="000000" w:themeColor="text1"/>
                <w:spacing w:val="2"/>
                <w:szCs w:val="21"/>
              </w:rPr>
              <w:t>30.4%</w:t>
            </w:r>
            <w:r w:rsidRPr="00000013">
              <w:rPr>
                <w:rFonts w:hint="eastAsia"/>
                <w:color w:val="000000" w:themeColor="text1"/>
                <w:spacing w:val="2"/>
                <w:szCs w:val="21"/>
              </w:rPr>
              <w:t>，投融资金额占投融资总金额的比重达</w:t>
            </w:r>
            <w:r w:rsidRPr="00000013">
              <w:rPr>
                <w:rFonts w:hint="eastAsia"/>
                <w:color w:val="000000" w:themeColor="text1"/>
                <w:spacing w:val="2"/>
                <w:szCs w:val="21"/>
              </w:rPr>
              <w:t>25.1%</w:t>
            </w:r>
            <w:r w:rsidRPr="00000013">
              <w:rPr>
                <w:rFonts w:hint="eastAsia"/>
                <w:color w:val="000000" w:themeColor="text1"/>
                <w:spacing w:val="2"/>
                <w:szCs w:val="21"/>
              </w:rPr>
              <w:t>。互联网相关领域高额投融资事件</w:t>
            </w:r>
            <w:r w:rsidRPr="00000013">
              <w:rPr>
                <w:color w:val="000000" w:themeColor="text1"/>
                <w:spacing w:val="2"/>
                <w:szCs w:val="21"/>
                <w:vertAlign w:val="superscript"/>
              </w:rPr>
              <w:footnoteReference w:id="19"/>
            </w:r>
            <w:r w:rsidRPr="00000013">
              <w:rPr>
                <w:rFonts w:hint="eastAsia"/>
                <w:color w:val="000000" w:themeColor="text1"/>
                <w:spacing w:val="2"/>
                <w:szCs w:val="21"/>
              </w:rPr>
              <w:t>数占</w:t>
            </w:r>
            <w:r w:rsidR="0043425B">
              <w:rPr>
                <w:rFonts w:hint="eastAsia"/>
                <w:color w:val="000000" w:themeColor="text1"/>
                <w:spacing w:val="2"/>
                <w:szCs w:val="21"/>
              </w:rPr>
              <w:t>该</w:t>
            </w:r>
            <w:r w:rsidRPr="00000013">
              <w:rPr>
                <w:rFonts w:hint="eastAsia"/>
                <w:color w:val="000000" w:themeColor="text1"/>
                <w:spacing w:val="2"/>
                <w:szCs w:val="21"/>
              </w:rPr>
              <w:t>领域投融资事件总数的比重达</w:t>
            </w:r>
            <w:r w:rsidRPr="00000013">
              <w:rPr>
                <w:rFonts w:hint="eastAsia"/>
                <w:color w:val="000000" w:themeColor="text1"/>
                <w:spacing w:val="2"/>
                <w:szCs w:val="21"/>
              </w:rPr>
              <w:t>4.1</w:t>
            </w:r>
            <w:r w:rsidRPr="00000013">
              <w:rPr>
                <w:color w:val="000000" w:themeColor="text1"/>
                <w:spacing w:val="2"/>
                <w:szCs w:val="21"/>
              </w:rPr>
              <w:t>%</w:t>
            </w:r>
            <w:r w:rsidRPr="00000013">
              <w:rPr>
                <w:rFonts w:hint="eastAsia"/>
                <w:color w:val="000000" w:themeColor="text1"/>
                <w:spacing w:val="2"/>
                <w:szCs w:val="21"/>
              </w:rPr>
              <w:t>，与</w:t>
            </w:r>
            <w:r w:rsidRPr="00000013">
              <w:rPr>
                <w:rFonts w:hint="eastAsia"/>
                <w:color w:val="000000" w:themeColor="text1"/>
                <w:spacing w:val="2"/>
                <w:szCs w:val="21"/>
              </w:rPr>
              <w:t>2021</w:t>
            </w:r>
            <w:r w:rsidRPr="00000013">
              <w:rPr>
                <w:rFonts w:hint="eastAsia"/>
                <w:color w:val="000000" w:themeColor="text1"/>
                <w:spacing w:val="2"/>
                <w:szCs w:val="21"/>
              </w:rPr>
              <w:t>年基本持平。</w:t>
            </w:r>
          </w:p>
          <w:p w14:paraId="5EE3DCBE" w14:textId="04239DDA" w:rsidR="00000013" w:rsidRPr="00000013" w:rsidRDefault="00000013" w:rsidP="00000013">
            <w:pPr>
              <w:ind w:firstLine="430"/>
              <w:rPr>
                <w:color w:val="000000" w:themeColor="text1"/>
                <w:spacing w:val="2"/>
                <w:szCs w:val="21"/>
              </w:rPr>
            </w:pPr>
            <w:r w:rsidRPr="00000013">
              <w:rPr>
                <w:rFonts w:hint="eastAsia"/>
                <w:b/>
                <w:bCs/>
                <w:color w:val="000000" w:themeColor="text1"/>
                <w:spacing w:val="2"/>
                <w:szCs w:val="21"/>
              </w:rPr>
              <w:t>从行业细分来看，</w:t>
            </w:r>
            <w:r w:rsidRPr="00000013">
              <w:rPr>
                <w:rFonts w:hint="eastAsia"/>
                <w:color w:val="000000" w:themeColor="text1"/>
                <w:spacing w:val="2"/>
                <w:szCs w:val="21"/>
              </w:rPr>
              <w:t>2022</w:t>
            </w:r>
            <w:r w:rsidRPr="00000013">
              <w:rPr>
                <w:rFonts w:hint="eastAsia"/>
                <w:color w:val="000000" w:themeColor="text1"/>
                <w:spacing w:val="2"/>
                <w:szCs w:val="21"/>
              </w:rPr>
              <w:t>年上半年，</w:t>
            </w:r>
            <w:r w:rsidRPr="00000013">
              <w:rPr>
                <w:rFonts w:hint="eastAsia"/>
                <w:bCs/>
                <w:color w:val="000000" w:themeColor="text1"/>
                <w:spacing w:val="2"/>
                <w:szCs w:val="21"/>
              </w:rPr>
              <w:t>企业服务、工业互联网和</w:t>
            </w:r>
            <w:r w:rsidRPr="00000013">
              <w:rPr>
                <w:bCs/>
                <w:color w:val="000000" w:themeColor="text1"/>
                <w:spacing w:val="2"/>
                <w:szCs w:val="21"/>
              </w:rPr>
              <w:t>元宇宙等</w:t>
            </w:r>
            <w:r w:rsidRPr="00000013">
              <w:rPr>
                <w:rFonts w:hint="eastAsia"/>
                <w:color w:val="000000" w:themeColor="text1"/>
                <w:spacing w:val="2"/>
                <w:szCs w:val="21"/>
              </w:rPr>
              <w:t>三大领域</w:t>
            </w:r>
            <w:r w:rsidR="0043425B">
              <w:rPr>
                <w:rFonts w:hint="eastAsia"/>
                <w:color w:val="000000" w:themeColor="text1"/>
                <w:spacing w:val="2"/>
                <w:szCs w:val="21"/>
              </w:rPr>
              <w:t>投融资</w:t>
            </w:r>
            <w:r w:rsidRPr="00000013">
              <w:rPr>
                <w:rFonts w:hint="eastAsia"/>
                <w:color w:val="000000" w:themeColor="text1"/>
                <w:spacing w:val="2"/>
                <w:szCs w:val="21"/>
              </w:rPr>
              <w:t>持续发展，体现出互联网从用户端向企业端、从消费端向产业端、从虚拟经济向虚实融合的转型态势。</w:t>
            </w:r>
            <w:r w:rsidRPr="00000013">
              <w:rPr>
                <w:rFonts w:hint="eastAsia"/>
                <w:b/>
                <w:bCs/>
                <w:color w:val="000000" w:themeColor="text1"/>
                <w:spacing w:val="2"/>
                <w:szCs w:val="21"/>
              </w:rPr>
              <w:t>一是</w:t>
            </w:r>
            <w:r w:rsidR="00646EC9">
              <w:rPr>
                <w:rFonts w:hint="eastAsia"/>
                <w:b/>
                <w:bCs/>
                <w:color w:val="000000" w:themeColor="text1"/>
                <w:spacing w:val="2"/>
                <w:szCs w:val="21"/>
              </w:rPr>
              <w:t>在</w:t>
            </w:r>
            <w:r w:rsidRPr="00000013">
              <w:rPr>
                <w:rFonts w:hint="eastAsia"/>
                <w:b/>
                <w:bCs/>
                <w:color w:val="000000" w:themeColor="text1"/>
                <w:spacing w:val="2"/>
                <w:szCs w:val="21"/>
              </w:rPr>
              <w:t>企业服务</w:t>
            </w:r>
            <w:r w:rsidR="00646EC9">
              <w:rPr>
                <w:rFonts w:hint="eastAsia"/>
                <w:b/>
                <w:bCs/>
                <w:color w:val="000000" w:themeColor="text1"/>
                <w:spacing w:val="2"/>
                <w:szCs w:val="21"/>
              </w:rPr>
              <w:t>领域，</w:t>
            </w:r>
            <w:r w:rsidRPr="00000013">
              <w:rPr>
                <w:rFonts w:hint="eastAsia"/>
                <w:color w:val="000000" w:themeColor="text1"/>
                <w:spacing w:val="2"/>
                <w:szCs w:val="21"/>
              </w:rPr>
              <w:t>作为</w:t>
            </w:r>
            <w:r w:rsidR="00033227">
              <w:rPr>
                <w:rFonts w:hint="eastAsia"/>
                <w:color w:val="000000" w:themeColor="text1"/>
                <w:spacing w:val="2"/>
                <w:szCs w:val="21"/>
              </w:rPr>
              <w:t>互联网</w:t>
            </w:r>
            <w:r w:rsidR="00033227">
              <w:rPr>
                <w:color w:val="000000" w:themeColor="text1"/>
                <w:spacing w:val="2"/>
                <w:szCs w:val="21"/>
              </w:rPr>
              <w:t>相关领域的</w:t>
            </w:r>
            <w:r w:rsidR="00033227">
              <w:rPr>
                <w:rFonts w:hint="eastAsia"/>
                <w:color w:val="000000" w:themeColor="text1"/>
                <w:spacing w:val="2"/>
                <w:szCs w:val="21"/>
              </w:rPr>
              <w:t>热门细分</w:t>
            </w:r>
            <w:r w:rsidRPr="00000013">
              <w:rPr>
                <w:rFonts w:hint="eastAsia"/>
                <w:color w:val="000000" w:themeColor="text1"/>
                <w:spacing w:val="2"/>
                <w:szCs w:val="21"/>
              </w:rPr>
              <w:t>，企业服务投融资事件数占比达</w:t>
            </w:r>
            <w:r w:rsidRPr="00000013">
              <w:rPr>
                <w:rFonts w:hint="eastAsia"/>
                <w:color w:val="000000" w:themeColor="text1"/>
                <w:spacing w:val="2"/>
                <w:szCs w:val="21"/>
              </w:rPr>
              <w:t>32.9%</w:t>
            </w:r>
            <w:r w:rsidRPr="00000013">
              <w:rPr>
                <w:rFonts w:hint="eastAsia"/>
                <w:color w:val="000000" w:themeColor="text1"/>
                <w:spacing w:val="2"/>
                <w:szCs w:val="21"/>
              </w:rPr>
              <w:t>，保持第一；投融资金额数占比达</w:t>
            </w:r>
            <w:r w:rsidRPr="00000013">
              <w:rPr>
                <w:rFonts w:hint="eastAsia"/>
                <w:color w:val="000000" w:themeColor="text1"/>
                <w:spacing w:val="2"/>
                <w:szCs w:val="21"/>
              </w:rPr>
              <w:t>2</w:t>
            </w:r>
            <w:r w:rsidRPr="00000013">
              <w:rPr>
                <w:color w:val="000000" w:themeColor="text1"/>
                <w:spacing w:val="2"/>
                <w:szCs w:val="21"/>
              </w:rPr>
              <w:t>6</w:t>
            </w:r>
            <w:r w:rsidRPr="00000013">
              <w:rPr>
                <w:rFonts w:hint="eastAsia"/>
                <w:color w:val="000000" w:themeColor="text1"/>
                <w:spacing w:val="2"/>
                <w:szCs w:val="21"/>
              </w:rPr>
              <w:t>.3%</w:t>
            </w:r>
            <w:r w:rsidRPr="00000013">
              <w:rPr>
                <w:rFonts w:hint="eastAsia"/>
                <w:color w:val="000000" w:themeColor="text1"/>
                <w:spacing w:val="2"/>
                <w:szCs w:val="21"/>
              </w:rPr>
              <w:t>，位列第二。二</w:t>
            </w:r>
            <w:r w:rsidRPr="00000013">
              <w:rPr>
                <w:rFonts w:hint="eastAsia"/>
                <w:b/>
                <w:bCs/>
                <w:color w:val="000000" w:themeColor="text1"/>
                <w:spacing w:val="2"/>
                <w:szCs w:val="21"/>
              </w:rPr>
              <w:t>是</w:t>
            </w:r>
            <w:r w:rsidR="00646EC9">
              <w:rPr>
                <w:rFonts w:hint="eastAsia"/>
                <w:b/>
                <w:bCs/>
                <w:color w:val="000000" w:themeColor="text1"/>
                <w:spacing w:val="2"/>
                <w:szCs w:val="21"/>
              </w:rPr>
              <w:t>在</w:t>
            </w:r>
            <w:r w:rsidRPr="00000013">
              <w:rPr>
                <w:rFonts w:hint="eastAsia"/>
                <w:b/>
                <w:bCs/>
                <w:color w:val="000000" w:themeColor="text1"/>
                <w:spacing w:val="2"/>
                <w:szCs w:val="21"/>
              </w:rPr>
              <w:t>工业互联网及相关网络设备制造</w:t>
            </w:r>
            <w:r w:rsidR="00646EC9">
              <w:rPr>
                <w:rFonts w:hint="eastAsia"/>
                <w:b/>
                <w:bCs/>
                <w:color w:val="000000" w:themeColor="text1"/>
                <w:spacing w:val="2"/>
                <w:szCs w:val="21"/>
              </w:rPr>
              <w:t>领域，</w:t>
            </w:r>
            <w:r w:rsidRPr="00000013">
              <w:rPr>
                <w:rFonts w:hint="eastAsia"/>
                <w:color w:val="000000" w:themeColor="text1"/>
                <w:spacing w:val="2"/>
                <w:szCs w:val="21"/>
              </w:rPr>
              <w:t>随着产业</w:t>
            </w:r>
            <w:r w:rsidR="00646EC9">
              <w:rPr>
                <w:rFonts w:hint="eastAsia"/>
                <w:color w:val="000000" w:themeColor="text1"/>
                <w:spacing w:val="2"/>
                <w:szCs w:val="21"/>
              </w:rPr>
              <w:t>转型</w:t>
            </w:r>
            <w:r w:rsidRPr="00000013">
              <w:rPr>
                <w:rFonts w:hint="eastAsia"/>
                <w:color w:val="000000" w:themeColor="text1"/>
                <w:spacing w:val="2"/>
                <w:szCs w:val="21"/>
              </w:rPr>
              <w:t>理念的不断渗透，互联网赋能制造业成为资本扶持的焦点。该领域投融资金额占比达</w:t>
            </w:r>
            <w:r w:rsidRPr="00000013">
              <w:rPr>
                <w:rFonts w:hint="eastAsia"/>
                <w:color w:val="000000" w:themeColor="text1"/>
                <w:spacing w:val="2"/>
                <w:szCs w:val="21"/>
              </w:rPr>
              <w:t>34.8%</w:t>
            </w:r>
            <w:r w:rsidRPr="00000013">
              <w:rPr>
                <w:rFonts w:hint="eastAsia"/>
                <w:color w:val="000000" w:themeColor="text1"/>
                <w:spacing w:val="2"/>
                <w:szCs w:val="21"/>
              </w:rPr>
              <w:t>，位列第一；投融资事件数占比达</w:t>
            </w:r>
            <w:r w:rsidRPr="00000013">
              <w:rPr>
                <w:rFonts w:hint="eastAsia"/>
                <w:color w:val="000000" w:themeColor="text1"/>
                <w:spacing w:val="2"/>
                <w:szCs w:val="21"/>
              </w:rPr>
              <w:t>10.4%</w:t>
            </w:r>
            <w:r w:rsidRPr="00000013">
              <w:rPr>
                <w:rFonts w:hint="eastAsia"/>
                <w:color w:val="000000" w:themeColor="text1"/>
                <w:spacing w:val="2"/>
                <w:szCs w:val="21"/>
              </w:rPr>
              <w:t>，位列第三。三</w:t>
            </w:r>
            <w:r w:rsidRPr="00000013">
              <w:rPr>
                <w:rFonts w:hint="eastAsia"/>
                <w:b/>
                <w:bCs/>
                <w:color w:val="000000" w:themeColor="text1"/>
                <w:spacing w:val="2"/>
                <w:szCs w:val="21"/>
              </w:rPr>
              <w:t>是</w:t>
            </w:r>
            <w:r w:rsidR="00646EC9">
              <w:rPr>
                <w:rFonts w:hint="eastAsia"/>
                <w:b/>
                <w:bCs/>
                <w:color w:val="000000" w:themeColor="text1"/>
                <w:spacing w:val="2"/>
                <w:szCs w:val="21"/>
              </w:rPr>
              <w:t>在</w:t>
            </w:r>
            <w:r w:rsidRPr="00000013">
              <w:rPr>
                <w:rFonts w:hint="eastAsia"/>
                <w:b/>
                <w:bCs/>
                <w:color w:val="000000" w:themeColor="text1"/>
                <w:spacing w:val="2"/>
                <w:szCs w:val="21"/>
              </w:rPr>
              <w:t>元宇宙</w:t>
            </w:r>
            <w:r w:rsidR="00646EC9">
              <w:rPr>
                <w:rFonts w:hint="eastAsia"/>
                <w:b/>
                <w:bCs/>
                <w:color w:val="000000" w:themeColor="text1"/>
                <w:spacing w:val="2"/>
                <w:szCs w:val="21"/>
              </w:rPr>
              <w:t>领域，</w:t>
            </w:r>
            <w:r w:rsidRPr="00000013">
              <w:rPr>
                <w:rFonts w:hint="eastAsia"/>
                <w:color w:val="000000" w:themeColor="text1"/>
                <w:spacing w:val="2"/>
                <w:szCs w:val="21"/>
              </w:rPr>
              <w:t>2022</w:t>
            </w:r>
            <w:r w:rsidRPr="00000013">
              <w:rPr>
                <w:rFonts w:hint="eastAsia"/>
                <w:color w:val="000000" w:themeColor="text1"/>
                <w:spacing w:val="2"/>
                <w:szCs w:val="21"/>
              </w:rPr>
              <w:t>年上半年，多数细分领域投融资热度有所下降，而元宇宙概念获得多方关注，相关投融资事件数同比、环比</w:t>
            </w:r>
            <w:r w:rsidR="00646EC9">
              <w:rPr>
                <w:rFonts w:hint="eastAsia"/>
                <w:color w:val="000000" w:themeColor="text1"/>
                <w:spacing w:val="2"/>
                <w:szCs w:val="21"/>
              </w:rPr>
              <w:t>均实现增长</w:t>
            </w:r>
            <w:r w:rsidRPr="00000013">
              <w:rPr>
                <w:rFonts w:hint="eastAsia"/>
                <w:color w:val="000000" w:themeColor="text1"/>
                <w:spacing w:val="2"/>
                <w:szCs w:val="21"/>
              </w:rPr>
              <w:t>。</w:t>
            </w:r>
          </w:p>
          <w:p w14:paraId="66984142" w14:textId="77777777" w:rsidR="00000013" w:rsidRPr="00000013" w:rsidRDefault="00000013" w:rsidP="00000013">
            <w:pPr>
              <w:ind w:firstLineChars="0" w:firstLine="0"/>
              <w:rPr>
                <w:color w:val="000000" w:themeColor="text1"/>
                <w:spacing w:val="2"/>
                <w:szCs w:val="21"/>
              </w:rPr>
            </w:pPr>
            <w:r w:rsidRPr="00000013">
              <w:rPr>
                <w:noProof/>
                <w:color w:val="000000" w:themeColor="text1"/>
              </w:rPr>
              <w:lastRenderedPageBreak/>
              <w:drawing>
                <wp:inline distT="0" distB="0" distL="0" distR="0" wp14:anchorId="7A2857CD" wp14:editId="19CEE027">
                  <wp:extent cx="5081587" cy="2628900"/>
                  <wp:effectExtent l="0" t="0" r="508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0C71D1" w14:textId="73681711" w:rsidR="00000013" w:rsidRPr="00000013" w:rsidRDefault="00000013" w:rsidP="00B1273E">
            <w:pPr>
              <w:pStyle w:val="ae"/>
              <w:spacing w:before="156"/>
            </w:pPr>
            <w:r w:rsidRPr="00000013">
              <w:rPr>
                <w:rFonts w:hint="eastAsia"/>
              </w:rPr>
              <w:t>图</w:t>
            </w:r>
            <w:r w:rsidRPr="00000013">
              <w:rPr>
                <w:rFonts w:hint="eastAsia"/>
              </w:rPr>
              <w:t xml:space="preserve"> </w:t>
            </w:r>
            <w:r w:rsidRPr="00000013">
              <w:fldChar w:fldCharType="begin"/>
            </w:r>
            <w:r w:rsidRPr="00000013">
              <w:instrText xml:space="preserve"> </w:instrText>
            </w:r>
            <w:r w:rsidRPr="00000013">
              <w:rPr>
                <w:rFonts w:hint="eastAsia"/>
              </w:rPr>
              <w:instrText xml:space="preserve">SEQ </w:instrText>
            </w:r>
            <w:r w:rsidRPr="00000013">
              <w:rPr>
                <w:rFonts w:hint="eastAsia"/>
              </w:rPr>
              <w:instrText>图</w:instrText>
            </w:r>
            <w:r w:rsidRPr="00000013">
              <w:rPr>
                <w:rFonts w:hint="eastAsia"/>
              </w:rPr>
              <w:instrText xml:space="preserve"> \* ARABIC</w:instrText>
            </w:r>
            <w:r w:rsidRPr="00000013">
              <w:instrText xml:space="preserve"> </w:instrText>
            </w:r>
            <w:r w:rsidRPr="00000013">
              <w:fldChar w:fldCharType="separate"/>
            </w:r>
            <w:r w:rsidR="00162241">
              <w:rPr>
                <w:noProof/>
              </w:rPr>
              <w:t>29</w:t>
            </w:r>
            <w:r w:rsidRPr="00000013">
              <w:fldChar w:fldCharType="end"/>
            </w:r>
            <w:r w:rsidRPr="00000013">
              <w:t xml:space="preserve">  </w:t>
            </w:r>
            <w:r w:rsidRPr="00000013">
              <w:rPr>
                <w:rFonts w:hint="eastAsia"/>
              </w:rPr>
              <w:t>互联网相关领域投融资事件数占比</w:t>
            </w:r>
          </w:p>
          <w:p w14:paraId="4A774DE5" w14:textId="77777777" w:rsidR="00000013" w:rsidRPr="00000013" w:rsidRDefault="00000013" w:rsidP="00000013">
            <w:pPr>
              <w:ind w:firstLineChars="0" w:firstLine="0"/>
            </w:pPr>
            <w:r w:rsidRPr="00000013">
              <w:rPr>
                <w:noProof/>
                <w:color w:val="000000" w:themeColor="text1"/>
              </w:rPr>
              <w:drawing>
                <wp:inline distT="0" distB="0" distL="0" distR="0" wp14:anchorId="0E7A110D" wp14:editId="307A0AF7">
                  <wp:extent cx="5081587" cy="2628900"/>
                  <wp:effectExtent l="0" t="0" r="508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30A4BAC" w14:textId="74C497DB" w:rsidR="00BC30CD" w:rsidRPr="00B1273E" w:rsidRDefault="00000013" w:rsidP="00B1273E">
            <w:pPr>
              <w:pStyle w:val="ae"/>
              <w:spacing w:before="156"/>
            </w:pPr>
            <w:r w:rsidRPr="00B1273E">
              <w:rPr>
                <w:rFonts w:hint="eastAsia"/>
              </w:rPr>
              <w:t>图</w:t>
            </w:r>
            <w:r w:rsidRPr="00B1273E">
              <w:rPr>
                <w:rFonts w:hint="eastAsia"/>
              </w:rPr>
              <w:t xml:space="preserve"> </w:t>
            </w:r>
            <w:r w:rsidRPr="00B1273E">
              <w:fldChar w:fldCharType="begin"/>
            </w:r>
            <w:r w:rsidRPr="00B1273E">
              <w:instrText xml:space="preserve"> </w:instrText>
            </w:r>
            <w:r w:rsidRPr="00B1273E">
              <w:rPr>
                <w:rFonts w:hint="eastAsia"/>
              </w:rPr>
              <w:instrText xml:space="preserve">SEQ </w:instrText>
            </w:r>
            <w:r w:rsidRPr="00B1273E">
              <w:rPr>
                <w:rFonts w:hint="eastAsia"/>
              </w:rPr>
              <w:instrText>图</w:instrText>
            </w:r>
            <w:r w:rsidRPr="00B1273E">
              <w:rPr>
                <w:rFonts w:hint="eastAsia"/>
              </w:rPr>
              <w:instrText xml:space="preserve"> \* ARABIC</w:instrText>
            </w:r>
            <w:r w:rsidRPr="00B1273E">
              <w:instrText xml:space="preserve"> </w:instrText>
            </w:r>
            <w:r w:rsidRPr="00B1273E">
              <w:fldChar w:fldCharType="separate"/>
            </w:r>
            <w:r w:rsidR="00162241">
              <w:rPr>
                <w:noProof/>
              </w:rPr>
              <w:t>30</w:t>
            </w:r>
            <w:r w:rsidRPr="00B1273E">
              <w:fldChar w:fldCharType="end"/>
            </w:r>
            <w:r w:rsidRPr="00B1273E">
              <w:t xml:space="preserve">  </w:t>
            </w:r>
            <w:r w:rsidRPr="00B1273E">
              <w:rPr>
                <w:rFonts w:hint="eastAsia"/>
              </w:rPr>
              <w:t>互联网相关领域投融资金额占比</w:t>
            </w:r>
          </w:p>
        </w:tc>
      </w:tr>
    </w:tbl>
    <w:p w14:paraId="4E98A980" w14:textId="2F8C8A5D"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37" w:name="_Toc110950394"/>
      <w:r w:rsidRPr="00AD5BB6">
        <w:rPr>
          <w:rFonts w:eastAsia="黑体" w:hint="eastAsia"/>
          <w:color w:val="000000" w:themeColor="text1"/>
          <w:sz w:val="36"/>
          <w:szCs w:val="36"/>
        </w:rPr>
        <w:lastRenderedPageBreak/>
        <w:t>基础应用类应用</w:t>
      </w:r>
      <w:bookmarkEnd w:id="336"/>
      <w:bookmarkEnd w:id="337"/>
    </w:p>
    <w:p w14:paraId="51AB60C0" w14:textId="77777777" w:rsidR="00467B28" w:rsidRPr="00AD5BB6" w:rsidRDefault="00467B28" w:rsidP="005B763E">
      <w:pPr>
        <w:keepLines/>
        <w:numPr>
          <w:ilvl w:val="0"/>
          <w:numId w:val="8"/>
        </w:numPr>
        <w:topLinePunct/>
        <w:snapToGrid w:val="0"/>
        <w:spacing w:before="320" w:after="200"/>
        <w:ind w:firstLineChars="0"/>
        <w:outlineLvl w:val="2"/>
        <w:rPr>
          <w:rFonts w:eastAsia="楷体_GB2312"/>
          <w:color w:val="000000" w:themeColor="text1"/>
          <w:sz w:val="30"/>
          <w:szCs w:val="30"/>
        </w:rPr>
      </w:pPr>
      <w:bookmarkStart w:id="338" w:name="_Toc78288089"/>
      <w:bookmarkStart w:id="339" w:name="_Toc110950395"/>
      <w:r w:rsidRPr="00AD5BB6">
        <w:rPr>
          <w:rFonts w:eastAsia="楷体_GB2312" w:hint="eastAsia"/>
          <w:color w:val="000000" w:themeColor="text1"/>
          <w:sz w:val="30"/>
          <w:szCs w:val="30"/>
        </w:rPr>
        <w:t>即时通信</w:t>
      </w:r>
      <w:bookmarkEnd w:id="338"/>
      <w:bookmarkEnd w:id="339"/>
    </w:p>
    <w:p w14:paraId="722C8455" w14:textId="67DCFD51" w:rsidR="004D5EBB" w:rsidRPr="003E5F02" w:rsidRDefault="0069443D" w:rsidP="004D5EBB">
      <w:pPr>
        <w:ind w:firstLine="420"/>
        <w:rPr>
          <w:szCs w:val="21"/>
        </w:rPr>
      </w:pPr>
      <w:r w:rsidRPr="0069443D">
        <w:rPr>
          <w:rFonts w:hint="eastAsia"/>
          <w:szCs w:val="21"/>
        </w:rPr>
        <w:t>截至</w:t>
      </w:r>
      <w:r w:rsidRPr="0069443D">
        <w:rPr>
          <w:rFonts w:hint="eastAsia"/>
          <w:szCs w:val="21"/>
        </w:rPr>
        <w:t>2022</w:t>
      </w:r>
      <w:r w:rsidRPr="0069443D">
        <w:rPr>
          <w:rFonts w:hint="eastAsia"/>
          <w:szCs w:val="21"/>
        </w:rPr>
        <w:t>年</w:t>
      </w:r>
      <w:r w:rsidRPr="0069443D">
        <w:rPr>
          <w:rFonts w:hint="eastAsia"/>
          <w:szCs w:val="21"/>
        </w:rPr>
        <w:t>6</w:t>
      </w:r>
      <w:r w:rsidRPr="0069443D">
        <w:rPr>
          <w:rFonts w:hint="eastAsia"/>
          <w:szCs w:val="21"/>
        </w:rPr>
        <w:t>月，我国即时通信用户规模达</w:t>
      </w:r>
      <w:r w:rsidRPr="0069443D">
        <w:rPr>
          <w:rFonts w:hint="eastAsia"/>
          <w:szCs w:val="21"/>
        </w:rPr>
        <w:t>10.27</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2042</w:t>
      </w:r>
      <w:r w:rsidRPr="0069443D">
        <w:rPr>
          <w:rFonts w:hint="eastAsia"/>
          <w:szCs w:val="21"/>
        </w:rPr>
        <w:t>万，占网民整体的</w:t>
      </w:r>
      <w:r w:rsidRPr="0069443D">
        <w:rPr>
          <w:rFonts w:hint="eastAsia"/>
          <w:szCs w:val="21"/>
        </w:rPr>
        <w:t>97.7%</w:t>
      </w:r>
      <w:r w:rsidRPr="0069443D">
        <w:rPr>
          <w:rFonts w:hint="eastAsia"/>
          <w:szCs w:val="21"/>
        </w:rPr>
        <w:t>。</w:t>
      </w:r>
    </w:p>
    <w:p w14:paraId="0602B07A" w14:textId="77777777" w:rsidR="0069443D" w:rsidRPr="007D1758" w:rsidRDefault="0069443D" w:rsidP="0069443D">
      <w:pPr>
        <w:pStyle w:val="aff4"/>
        <w:spacing w:before="156"/>
        <w:rPr>
          <w:noProof/>
          <w:color w:val="000000" w:themeColor="text1"/>
        </w:rPr>
      </w:pPr>
      <w:r w:rsidRPr="007D1758">
        <w:rPr>
          <w:rFonts w:hint="eastAsia"/>
          <w:noProof/>
          <w:color w:val="000000" w:themeColor="text1"/>
        </w:rPr>
        <w:lastRenderedPageBreak/>
        <w:drawing>
          <wp:inline distT="0" distB="0" distL="0" distR="0" wp14:anchorId="3038F829" wp14:editId="7496FAA6">
            <wp:extent cx="4895850" cy="3067050"/>
            <wp:effectExtent l="0" t="0" r="0" b="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F525EF0" w14:textId="3F05FA76" w:rsidR="0069443D" w:rsidRPr="0069443D" w:rsidRDefault="0069443D" w:rsidP="00B1273E">
      <w:pPr>
        <w:pStyle w:val="ae"/>
        <w:spacing w:before="156"/>
        <w:rPr>
          <w:rFonts w:asciiTheme="minorEastAsia" w:hAnsiTheme="minorEastAsia"/>
        </w:rPr>
      </w:pPr>
      <w:r w:rsidRPr="0069443D">
        <w:rPr>
          <w:rFonts w:hint="eastAsia"/>
        </w:rPr>
        <w:t>图</w:t>
      </w:r>
      <w:r w:rsidRPr="0069443D">
        <w:rPr>
          <w:rFonts w:hint="eastAsia"/>
        </w:rPr>
        <w:t xml:space="preserve"> </w:t>
      </w:r>
      <w:r w:rsidRPr="0069443D">
        <w:fldChar w:fldCharType="begin"/>
      </w:r>
      <w:r w:rsidRPr="0069443D">
        <w:instrText xml:space="preserve"> </w:instrText>
      </w:r>
      <w:r w:rsidRPr="0069443D">
        <w:rPr>
          <w:rFonts w:hint="eastAsia"/>
        </w:rPr>
        <w:instrText xml:space="preserve">SEQ </w:instrText>
      </w:r>
      <w:r w:rsidRPr="0069443D">
        <w:rPr>
          <w:rFonts w:hint="eastAsia"/>
        </w:rPr>
        <w:instrText>图</w:instrText>
      </w:r>
      <w:r w:rsidRPr="0069443D">
        <w:rPr>
          <w:rFonts w:hint="eastAsia"/>
        </w:rPr>
        <w:instrText xml:space="preserve"> \* ARABIC</w:instrText>
      </w:r>
      <w:r w:rsidRPr="0069443D">
        <w:instrText xml:space="preserve"> </w:instrText>
      </w:r>
      <w:r w:rsidRPr="0069443D">
        <w:fldChar w:fldCharType="separate"/>
      </w:r>
      <w:r w:rsidR="00162241">
        <w:rPr>
          <w:noProof/>
        </w:rPr>
        <w:t>31</w:t>
      </w:r>
      <w:r w:rsidRPr="0069443D">
        <w:fldChar w:fldCharType="end"/>
      </w:r>
      <w:r w:rsidRPr="0069443D">
        <w:t xml:space="preserve">  2020.6-2022.6</w:t>
      </w:r>
      <w:r w:rsidRPr="0069443D">
        <w:rPr>
          <w:rFonts w:hint="eastAsia"/>
        </w:rPr>
        <w:t>即时通信用户规模及使用率</w:t>
      </w:r>
    </w:p>
    <w:p w14:paraId="7399C97B" w14:textId="77777777" w:rsidR="008F6B71" w:rsidRPr="00C87935" w:rsidRDefault="008F6B71" w:rsidP="008F6B71">
      <w:pPr>
        <w:ind w:firstLine="420"/>
        <w:rPr>
          <w:szCs w:val="21"/>
        </w:rPr>
      </w:pPr>
      <w:r w:rsidRPr="00C87935">
        <w:rPr>
          <w:rFonts w:hint="eastAsia"/>
          <w:szCs w:val="21"/>
        </w:rPr>
        <w:t>即时通信</w:t>
      </w:r>
      <w:r>
        <w:rPr>
          <w:rFonts w:hint="eastAsia"/>
          <w:szCs w:val="21"/>
        </w:rPr>
        <w:t>作为我国网民日常生活中最常使用的互联网应用，</w:t>
      </w:r>
      <w:r w:rsidRPr="00C87935">
        <w:rPr>
          <w:rFonts w:hint="eastAsia"/>
          <w:szCs w:val="21"/>
        </w:rPr>
        <w:t>在</w:t>
      </w:r>
      <w:r w:rsidRPr="00C87935">
        <w:rPr>
          <w:rFonts w:hint="eastAsia"/>
          <w:szCs w:val="21"/>
        </w:rPr>
        <w:t>2</w:t>
      </w:r>
      <w:r w:rsidRPr="00C87935">
        <w:rPr>
          <w:szCs w:val="21"/>
        </w:rPr>
        <w:t>02</w:t>
      </w:r>
      <w:r>
        <w:rPr>
          <w:szCs w:val="21"/>
        </w:rPr>
        <w:t>2</w:t>
      </w:r>
      <w:r w:rsidRPr="00C87935">
        <w:rPr>
          <w:rFonts w:hint="eastAsia"/>
          <w:szCs w:val="21"/>
        </w:rPr>
        <w:t>年上半年</w:t>
      </w:r>
      <w:r>
        <w:rPr>
          <w:rFonts w:hint="eastAsia"/>
          <w:szCs w:val="21"/>
        </w:rPr>
        <w:t>依然延续了稳步发展态势。</w:t>
      </w:r>
    </w:p>
    <w:p w14:paraId="6DD3565D" w14:textId="0B5BEDCF" w:rsidR="008F6B71" w:rsidRPr="00C87935" w:rsidRDefault="008F6B71" w:rsidP="008F6B71">
      <w:pPr>
        <w:ind w:firstLine="422"/>
        <w:rPr>
          <w:szCs w:val="21"/>
        </w:rPr>
      </w:pPr>
      <w:r w:rsidRPr="00C87935">
        <w:rPr>
          <w:rFonts w:hint="eastAsia"/>
          <w:b/>
          <w:bCs/>
          <w:szCs w:val="21"/>
        </w:rPr>
        <w:t>在个人端</w:t>
      </w:r>
      <w:r w:rsidRPr="00F5375E">
        <w:rPr>
          <w:rFonts w:hint="eastAsia"/>
          <w:b/>
          <w:szCs w:val="21"/>
        </w:rPr>
        <w:t>，</w:t>
      </w:r>
      <w:r>
        <w:rPr>
          <w:rFonts w:hint="eastAsia"/>
          <w:szCs w:val="21"/>
        </w:rPr>
        <w:t>即时通信应用的小程序、视频号等功能日趋成熟，针对阅读困难群体的用户体验也得到优化，推动数字化红利更加广泛、便捷地惠及全民</w:t>
      </w:r>
      <w:r w:rsidRPr="00C87935">
        <w:rPr>
          <w:rFonts w:hint="eastAsia"/>
          <w:szCs w:val="21"/>
        </w:rPr>
        <w:t>。</w:t>
      </w:r>
      <w:r w:rsidRPr="00DD3FC8">
        <w:rPr>
          <w:rFonts w:hint="eastAsia"/>
          <w:b/>
          <w:bCs/>
          <w:szCs w:val="21"/>
        </w:rPr>
        <w:t>一是小程序</w:t>
      </w:r>
      <w:r>
        <w:rPr>
          <w:rFonts w:hint="eastAsia"/>
          <w:b/>
          <w:bCs/>
          <w:szCs w:val="21"/>
        </w:rPr>
        <w:t>的</w:t>
      </w:r>
      <w:r w:rsidRPr="00CD64B8">
        <w:rPr>
          <w:rFonts w:hint="eastAsia"/>
          <w:b/>
          <w:bCs/>
          <w:szCs w:val="21"/>
        </w:rPr>
        <w:t>社会价值和商业价值</w:t>
      </w:r>
      <w:r>
        <w:rPr>
          <w:rFonts w:hint="eastAsia"/>
          <w:b/>
          <w:bCs/>
          <w:szCs w:val="21"/>
        </w:rPr>
        <w:t>进一步</w:t>
      </w:r>
      <w:r>
        <w:rPr>
          <w:b/>
          <w:bCs/>
          <w:szCs w:val="21"/>
        </w:rPr>
        <w:t>凸显</w:t>
      </w:r>
      <w:r w:rsidRPr="00CD64B8">
        <w:rPr>
          <w:rFonts w:hint="eastAsia"/>
          <w:b/>
          <w:bCs/>
          <w:szCs w:val="21"/>
        </w:rPr>
        <w:t>。</w:t>
      </w:r>
      <w:r>
        <w:rPr>
          <w:rFonts w:hint="eastAsia"/>
          <w:szCs w:val="21"/>
        </w:rPr>
        <w:t>数据显示，截至</w:t>
      </w:r>
      <w:r>
        <w:rPr>
          <w:rFonts w:hint="eastAsia"/>
          <w:szCs w:val="21"/>
        </w:rPr>
        <w:t>2</w:t>
      </w:r>
      <w:r>
        <w:rPr>
          <w:szCs w:val="21"/>
        </w:rPr>
        <w:t>02</w:t>
      </w:r>
      <w:r w:rsidR="00964F12">
        <w:rPr>
          <w:szCs w:val="21"/>
        </w:rPr>
        <w:t>1</w:t>
      </w:r>
      <w:r>
        <w:rPr>
          <w:rFonts w:hint="eastAsia"/>
          <w:szCs w:val="21"/>
        </w:rPr>
        <w:t>年底</w:t>
      </w:r>
      <w:r w:rsidR="00FC4E35">
        <w:rPr>
          <w:rFonts w:hint="eastAsia"/>
          <w:szCs w:val="21"/>
        </w:rPr>
        <w:t>，</w:t>
      </w:r>
      <w:r>
        <w:rPr>
          <w:rFonts w:hint="eastAsia"/>
          <w:szCs w:val="21"/>
        </w:rPr>
        <w:t>微信</w:t>
      </w:r>
      <w:r w:rsidRPr="00993FDB">
        <w:rPr>
          <w:rFonts w:hint="eastAsia"/>
          <w:szCs w:val="21"/>
        </w:rPr>
        <w:t>健康码累积用户达</w:t>
      </w:r>
      <w:r w:rsidRPr="00993FDB">
        <w:rPr>
          <w:rFonts w:hint="eastAsia"/>
          <w:szCs w:val="21"/>
        </w:rPr>
        <w:t>1</w:t>
      </w:r>
      <w:r w:rsidRPr="00993FDB">
        <w:rPr>
          <w:szCs w:val="21"/>
        </w:rPr>
        <w:t>3</w:t>
      </w:r>
      <w:r w:rsidRPr="00993FDB">
        <w:rPr>
          <w:rFonts w:hint="eastAsia"/>
          <w:szCs w:val="21"/>
        </w:rPr>
        <w:t>亿，累积访问量达</w:t>
      </w:r>
      <w:r w:rsidRPr="00993FDB">
        <w:rPr>
          <w:rFonts w:hint="eastAsia"/>
          <w:szCs w:val="21"/>
        </w:rPr>
        <w:t>1</w:t>
      </w:r>
      <w:r w:rsidRPr="00993FDB">
        <w:rPr>
          <w:szCs w:val="21"/>
        </w:rPr>
        <w:t>800</w:t>
      </w:r>
      <w:r w:rsidRPr="00993FDB">
        <w:rPr>
          <w:rFonts w:hint="eastAsia"/>
          <w:szCs w:val="21"/>
        </w:rPr>
        <w:t>亿次，成为</w:t>
      </w:r>
      <w:r w:rsidR="00D11B5C">
        <w:rPr>
          <w:rFonts w:hint="eastAsia"/>
          <w:szCs w:val="21"/>
        </w:rPr>
        <w:t>新冠肺炎</w:t>
      </w:r>
      <w:r w:rsidRPr="00993FDB">
        <w:rPr>
          <w:rFonts w:hint="eastAsia"/>
          <w:szCs w:val="21"/>
        </w:rPr>
        <w:t>疫情期间验证健康和出行状态的最常用电子通行证</w:t>
      </w:r>
      <w:r w:rsidR="00E83E98">
        <w:rPr>
          <w:rFonts w:hint="eastAsia"/>
          <w:szCs w:val="21"/>
        </w:rPr>
        <w:t>；</w:t>
      </w:r>
      <w:r w:rsidR="00FC4E35">
        <w:rPr>
          <w:rFonts w:hint="eastAsia"/>
          <w:szCs w:val="21"/>
        </w:rPr>
        <w:t>同时</w:t>
      </w:r>
      <w:r w:rsidR="00FC4E35">
        <w:rPr>
          <w:szCs w:val="21"/>
        </w:rPr>
        <w:t>，</w:t>
      </w:r>
      <w:r w:rsidRPr="00C7444A">
        <w:rPr>
          <w:rFonts w:hint="eastAsia"/>
          <w:szCs w:val="21"/>
        </w:rPr>
        <w:t>微信小程序商家的自营实物商品交易总额也在</w:t>
      </w:r>
      <w:r w:rsidRPr="00C7444A">
        <w:rPr>
          <w:rFonts w:hint="eastAsia"/>
          <w:szCs w:val="21"/>
        </w:rPr>
        <w:t>2</w:t>
      </w:r>
      <w:r w:rsidRPr="00C7444A">
        <w:rPr>
          <w:szCs w:val="21"/>
        </w:rPr>
        <w:t>021</w:t>
      </w:r>
      <w:r w:rsidRPr="00C7444A">
        <w:rPr>
          <w:rFonts w:hint="eastAsia"/>
          <w:szCs w:val="21"/>
        </w:rPr>
        <w:t>年实现同比翻倍</w:t>
      </w:r>
      <w:r>
        <w:rPr>
          <w:rStyle w:val="ab"/>
          <w:szCs w:val="21"/>
        </w:rPr>
        <w:footnoteReference w:id="20"/>
      </w:r>
      <w:r>
        <w:rPr>
          <w:rFonts w:hint="eastAsia"/>
          <w:szCs w:val="21"/>
        </w:rPr>
        <w:t>。</w:t>
      </w:r>
      <w:r w:rsidRPr="00E200B9">
        <w:rPr>
          <w:rFonts w:hint="eastAsia"/>
          <w:b/>
          <w:bCs/>
          <w:szCs w:val="21"/>
        </w:rPr>
        <w:t>二是视频号</w:t>
      </w:r>
      <w:r w:rsidRPr="00CD64B8">
        <w:rPr>
          <w:rFonts w:hint="eastAsia"/>
          <w:b/>
          <w:bCs/>
          <w:szCs w:val="21"/>
        </w:rPr>
        <w:t>商业化前景</w:t>
      </w:r>
      <w:r>
        <w:rPr>
          <w:rFonts w:hint="eastAsia"/>
          <w:b/>
          <w:bCs/>
          <w:szCs w:val="21"/>
        </w:rPr>
        <w:t>探索</w:t>
      </w:r>
      <w:r w:rsidRPr="00CD64B8">
        <w:rPr>
          <w:rFonts w:hint="eastAsia"/>
          <w:b/>
          <w:bCs/>
          <w:szCs w:val="21"/>
        </w:rPr>
        <w:t>仍在持续</w:t>
      </w:r>
      <w:r w:rsidRPr="00CD64B8">
        <w:rPr>
          <w:rFonts w:hint="eastAsia"/>
          <w:b/>
          <w:szCs w:val="21"/>
        </w:rPr>
        <w:t>。</w:t>
      </w:r>
      <w:r>
        <w:rPr>
          <w:rFonts w:hint="eastAsia"/>
          <w:szCs w:val="21"/>
        </w:rPr>
        <w:t>短视频流媒体广告</w:t>
      </w:r>
      <w:r w:rsidRPr="008341CB">
        <w:rPr>
          <w:szCs w:val="21"/>
        </w:rPr>
        <w:t>、</w:t>
      </w:r>
      <w:r>
        <w:rPr>
          <w:rFonts w:hint="eastAsia"/>
          <w:szCs w:val="21"/>
        </w:rPr>
        <w:t>直播电商等业务通过视频号与即时通信产品进行融合，推动</w:t>
      </w:r>
      <w:r w:rsidR="00A90B37">
        <w:rPr>
          <w:rFonts w:hint="eastAsia"/>
          <w:szCs w:val="21"/>
        </w:rPr>
        <w:t>视频播放量和</w:t>
      </w:r>
      <w:r w:rsidRPr="00C7444A">
        <w:rPr>
          <w:rFonts w:hint="eastAsia"/>
          <w:szCs w:val="21"/>
        </w:rPr>
        <w:t>使用时长</w:t>
      </w:r>
      <w:r>
        <w:rPr>
          <w:rFonts w:hint="eastAsia"/>
          <w:szCs w:val="21"/>
        </w:rPr>
        <w:t>在</w:t>
      </w:r>
      <w:r>
        <w:rPr>
          <w:rFonts w:hint="eastAsia"/>
          <w:szCs w:val="21"/>
        </w:rPr>
        <w:t>2</w:t>
      </w:r>
      <w:r>
        <w:rPr>
          <w:szCs w:val="21"/>
        </w:rPr>
        <w:t>022</w:t>
      </w:r>
      <w:r>
        <w:rPr>
          <w:rFonts w:hint="eastAsia"/>
          <w:szCs w:val="21"/>
        </w:rPr>
        <w:t>年第一季度</w:t>
      </w:r>
      <w:r w:rsidRPr="00C7444A">
        <w:rPr>
          <w:rFonts w:hint="eastAsia"/>
          <w:szCs w:val="21"/>
        </w:rPr>
        <w:t>同比大幅增长</w:t>
      </w:r>
      <w:r>
        <w:rPr>
          <w:rStyle w:val="ab"/>
          <w:szCs w:val="21"/>
        </w:rPr>
        <w:footnoteReference w:id="21"/>
      </w:r>
      <w:r w:rsidRPr="00C7444A">
        <w:rPr>
          <w:rFonts w:hint="eastAsia"/>
          <w:szCs w:val="21"/>
        </w:rPr>
        <w:t>。</w:t>
      </w:r>
      <w:r w:rsidRPr="00E200B9">
        <w:rPr>
          <w:rFonts w:hint="eastAsia"/>
          <w:b/>
          <w:bCs/>
          <w:szCs w:val="21"/>
        </w:rPr>
        <w:t>三是关怀模式</w:t>
      </w:r>
      <w:r w:rsidRPr="00CD64B8">
        <w:rPr>
          <w:rFonts w:hint="eastAsia"/>
          <w:b/>
          <w:bCs/>
          <w:szCs w:val="21"/>
        </w:rPr>
        <w:t>的用户体验进一步完善。</w:t>
      </w:r>
      <w:r w:rsidRPr="00BE3A0C">
        <w:rPr>
          <w:rFonts w:hint="eastAsia"/>
          <w:bCs/>
          <w:szCs w:val="21"/>
        </w:rPr>
        <w:t>2022</w:t>
      </w:r>
      <w:r w:rsidRPr="00BE3A0C">
        <w:rPr>
          <w:rFonts w:hint="eastAsia"/>
          <w:bCs/>
          <w:szCs w:val="21"/>
        </w:rPr>
        <w:t>年</w:t>
      </w:r>
      <w:r>
        <w:rPr>
          <w:rFonts w:hint="eastAsia"/>
          <w:szCs w:val="21"/>
        </w:rPr>
        <w:t>4</w:t>
      </w:r>
      <w:r>
        <w:rPr>
          <w:rFonts w:hint="eastAsia"/>
          <w:szCs w:val="21"/>
        </w:rPr>
        <w:t>月，</w:t>
      </w:r>
      <w:r w:rsidRPr="00341765">
        <w:rPr>
          <w:rFonts w:hint="eastAsia"/>
          <w:szCs w:val="21"/>
        </w:rPr>
        <w:t>微信关怀模式上线“听文字消息”功能，用户开启后点击文字消息即可听到语音朗读</w:t>
      </w:r>
      <w:r>
        <w:rPr>
          <w:rFonts w:hint="eastAsia"/>
          <w:szCs w:val="21"/>
        </w:rPr>
        <w:t>，从而帮助有阅读困难的用户更好地享受数字化生活带来的便利。</w:t>
      </w:r>
    </w:p>
    <w:p w14:paraId="16E1DEC9" w14:textId="142D6D76" w:rsidR="004D5EBB" w:rsidRPr="00AD5BB6" w:rsidRDefault="008F6B71" w:rsidP="008F6B71">
      <w:pPr>
        <w:ind w:firstLine="422"/>
        <w:rPr>
          <w:color w:val="000000" w:themeColor="text1"/>
          <w:szCs w:val="21"/>
        </w:rPr>
      </w:pPr>
      <w:r w:rsidRPr="00C87935">
        <w:rPr>
          <w:rFonts w:hint="eastAsia"/>
          <w:b/>
          <w:bCs/>
          <w:szCs w:val="21"/>
        </w:rPr>
        <w:t>在企业端</w:t>
      </w:r>
      <w:r w:rsidRPr="00F5375E">
        <w:rPr>
          <w:rFonts w:hint="eastAsia"/>
          <w:b/>
          <w:szCs w:val="21"/>
        </w:rPr>
        <w:t>，</w:t>
      </w:r>
      <w:r>
        <w:rPr>
          <w:rFonts w:hint="eastAsia"/>
          <w:szCs w:val="21"/>
        </w:rPr>
        <w:t>即时通信厂商积极探索</w:t>
      </w:r>
      <w:r w:rsidR="000006AF">
        <w:rPr>
          <w:rFonts w:hint="eastAsia"/>
          <w:szCs w:val="21"/>
        </w:rPr>
        <w:t>软件</w:t>
      </w:r>
      <w:r>
        <w:rPr>
          <w:rFonts w:hint="eastAsia"/>
          <w:szCs w:val="21"/>
        </w:rPr>
        <w:t>新功能，并持续加强对智能硬件产品的布局，为企业提供“从云到端”的一体化服务</w:t>
      </w:r>
      <w:r w:rsidRPr="00C87935">
        <w:rPr>
          <w:rFonts w:hint="eastAsia"/>
          <w:szCs w:val="21"/>
        </w:rPr>
        <w:t>。</w:t>
      </w:r>
      <w:r w:rsidRPr="00440FFB">
        <w:rPr>
          <w:rFonts w:hint="eastAsia"/>
          <w:b/>
          <w:bCs/>
          <w:szCs w:val="21"/>
        </w:rPr>
        <w:t>一</w:t>
      </w:r>
      <w:r w:rsidRPr="00C87935">
        <w:rPr>
          <w:rFonts w:hint="eastAsia"/>
          <w:b/>
          <w:bCs/>
          <w:szCs w:val="21"/>
        </w:rPr>
        <w:t>是</w:t>
      </w:r>
      <w:r w:rsidR="000006AF">
        <w:rPr>
          <w:rFonts w:hint="eastAsia"/>
          <w:b/>
          <w:bCs/>
          <w:szCs w:val="21"/>
        </w:rPr>
        <w:t>在</w:t>
      </w:r>
      <w:r>
        <w:rPr>
          <w:rFonts w:hint="eastAsia"/>
          <w:b/>
          <w:bCs/>
          <w:szCs w:val="21"/>
        </w:rPr>
        <w:t>软件服务方面，</w:t>
      </w:r>
      <w:r w:rsidRPr="00E247DA">
        <w:rPr>
          <w:rFonts w:hint="eastAsia"/>
          <w:szCs w:val="21"/>
        </w:rPr>
        <w:t>以钉钉、</w:t>
      </w:r>
      <w:r>
        <w:rPr>
          <w:rFonts w:hint="eastAsia"/>
          <w:szCs w:val="21"/>
        </w:rPr>
        <w:t>企业微信为代表的主</w:t>
      </w:r>
      <w:r>
        <w:rPr>
          <w:rFonts w:hint="eastAsia"/>
          <w:szCs w:val="21"/>
        </w:rPr>
        <w:lastRenderedPageBreak/>
        <w:t>要产品在</w:t>
      </w:r>
      <w:r>
        <w:rPr>
          <w:rFonts w:hint="eastAsia"/>
          <w:szCs w:val="21"/>
        </w:rPr>
        <w:t>2022</w:t>
      </w:r>
      <w:r>
        <w:rPr>
          <w:rFonts w:hint="eastAsia"/>
          <w:szCs w:val="21"/>
        </w:rPr>
        <w:t>年上半年陆续发布新版本</w:t>
      </w:r>
      <w:r w:rsidR="000006AF">
        <w:rPr>
          <w:rFonts w:hint="eastAsia"/>
          <w:szCs w:val="21"/>
        </w:rPr>
        <w:t>或</w:t>
      </w:r>
      <w:r>
        <w:rPr>
          <w:rFonts w:hint="eastAsia"/>
          <w:szCs w:val="21"/>
        </w:rPr>
        <w:t>新功能，将</w:t>
      </w:r>
      <w:r w:rsidR="00C57956">
        <w:rPr>
          <w:rFonts w:hint="eastAsia"/>
          <w:szCs w:val="21"/>
        </w:rPr>
        <w:t>企业</w:t>
      </w:r>
      <w:r w:rsidR="00C57956">
        <w:rPr>
          <w:szCs w:val="21"/>
        </w:rPr>
        <w:t>架构</w:t>
      </w:r>
      <w:r>
        <w:rPr>
          <w:rFonts w:hint="eastAsia"/>
          <w:szCs w:val="21"/>
        </w:rPr>
        <w:t>和业务的数字化作为产品发展的核心方向。</w:t>
      </w:r>
      <w:r>
        <w:rPr>
          <w:rFonts w:hint="eastAsia"/>
          <w:szCs w:val="21"/>
        </w:rPr>
        <w:t>1</w:t>
      </w:r>
      <w:r>
        <w:rPr>
          <w:rFonts w:hint="eastAsia"/>
          <w:szCs w:val="21"/>
        </w:rPr>
        <w:t>月，企业微信与</w:t>
      </w:r>
      <w:r w:rsidRPr="00FF4B1B">
        <w:rPr>
          <w:rFonts w:hint="eastAsia"/>
          <w:szCs w:val="21"/>
        </w:rPr>
        <w:t>腾讯会议</w:t>
      </w:r>
      <w:r>
        <w:rPr>
          <w:rFonts w:hint="eastAsia"/>
          <w:szCs w:val="21"/>
        </w:rPr>
        <w:t>、</w:t>
      </w:r>
      <w:r w:rsidRPr="00FF4B1B">
        <w:rPr>
          <w:rFonts w:hint="eastAsia"/>
          <w:szCs w:val="21"/>
        </w:rPr>
        <w:t>腾讯文档融合打通，</w:t>
      </w:r>
      <w:r>
        <w:rPr>
          <w:rFonts w:hint="eastAsia"/>
          <w:szCs w:val="21"/>
        </w:rPr>
        <w:t>形成更加完备的数字化协作方案，并</w:t>
      </w:r>
      <w:r w:rsidRPr="00C00CF5">
        <w:rPr>
          <w:rFonts w:hint="eastAsia"/>
          <w:szCs w:val="21"/>
        </w:rPr>
        <w:t>新增上下游</w:t>
      </w:r>
      <w:r>
        <w:rPr>
          <w:rFonts w:hint="eastAsia"/>
          <w:szCs w:val="21"/>
        </w:rPr>
        <w:t>管理</w:t>
      </w:r>
      <w:r w:rsidRPr="00C00CF5">
        <w:rPr>
          <w:rFonts w:hint="eastAsia"/>
          <w:szCs w:val="21"/>
        </w:rPr>
        <w:t>、微信客服</w:t>
      </w:r>
      <w:r>
        <w:rPr>
          <w:rFonts w:hint="eastAsia"/>
          <w:szCs w:val="21"/>
        </w:rPr>
        <w:t>等</w:t>
      </w:r>
      <w:r w:rsidRPr="00C00CF5">
        <w:rPr>
          <w:rFonts w:hint="eastAsia"/>
          <w:szCs w:val="21"/>
        </w:rPr>
        <w:t>功能，助力企业</w:t>
      </w:r>
      <w:r>
        <w:rPr>
          <w:rFonts w:hint="eastAsia"/>
          <w:szCs w:val="21"/>
        </w:rPr>
        <w:t>与消费者、</w:t>
      </w:r>
      <w:r w:rsidRPr="00C00CF5">
        <w:rPr>
          <w:rFonts w:hint="eastAsia"/>
          <w:szCs w:val="21"/>
        </w:rPr>
        <w:t>上下游合作伙伴</w:t>
      </w:r>
      <w:r>
        <w:rPr>
          <w:rFonts w:hint="eastAsia"/>
          <w:szCs w:val="21"/>
        </w:rPr>
        <w:t>共同实现业务协同</w:t>
      </w:r>
      <w:r w:rsidRPr="00C00CF5">
        <w:rPr>
          <w:rFonts w:hint="eastAsia"/>
          <w:szCs w:val="21"/>
        </w:rPr>
        <w:t>。</w:t>
      </w:r>
      <w:r>
        <w:rPr>
          <w:rFonts w:hint="eastAsia"/>
          <w:szCs w:val="21"/>
        </w:rPr>
        <w:t>3</w:t>
      </w:r>
      <w:r>
        <w:rPr>
          <w:rFonts w:hint="eastAsia"/>
          <w:szCs w:val="21"/>
        </w:rPr>
        <w:t>月，钉钉在新版本中上线“酷应用”功能，将工作群的应用组件向合作伙伴开放，支持企业定制开发，提升组织协同能力</w:t>
      </w:r>
      <w:r w:rsidRPr="00B5626B">
        <w:rPr>
          <w:rFonts w:hint="eastAsia"/>
          <w:szCs w:val="21"/>
        </w:rPr>
        <w:t>。</w:t>
      </w:r>
      <w:r>
        <w:rPr>
          <w:rFonts w:hint="eastAsia"/>
          <w:b/>
          <w:bCs/>
          <w:szCs w:val="21"/>
        </w:rPr>
        <w:t>二</w:t>
      </w:r>
      <w:r w:rsidRPr="00C87935">
        <w:rPr>
          <w:rFonts w:hint="eastAsia"/>
          <w:b/>
          <w:bCs/>
          <w:szCs w:val="21"/>
        </w:rPr>
        <w:t>是</w:t>
      </w:r>
      <w:r w:rsidR="000006AF">
        <w:rPr>
          <w:rFonts w:hint="eastAsia"/>
          <w:b/>
          <w:bCs/>
          <w:szCs w:val="21"/>
        </w:rPr>
        <w:t>在</w:t>
      </w:r>
      <w:r>
        <w:rPr>
          <w:rFonts w:hint="eastAsia"/>
          <w:b/>
          <w:bCs/>
          <w:szCs w:val="21"/>
        </w:rPr>
        <w:t>智能硬件方面，</w:t>
      </w:r>
      <w:r w:rsidRPr="00166B54">
        <w:rPr>
          <w:rFonts w:hint="eastAsia"/>
          <w:szCs w:val="21"/>
        </w:rPr>
        <w:t>即时通信厂商进一步加强</w:t>
      </w:r>
      <w:r>
        <w:rPr>
          <w:rFonts w:hint="eastAsia"/>
          <w:szCs w:val="21"/>
        </w:rPr>
        <w:t>对于</w:t>
      </w:r>
      <w:r w:rsidRPr="00166B54">
        <w:rPr>
          <w:rFonts w:hint="eastAsia"/>
          <w:szCs w:val="21"/>
        </w:rPr>
        <w:t>硬件产品</w:t>
      </w:r>
      <w:r>
        <w:rPr>
          <w:rFonts w:hint="eastAsia"/>
          <w:szCs w:val="21"/>
        </w:rPr>
        <w:t>的</w:t>
      </w:r>
      <w:r w:rsidRPr="00166B54">
        <w:rPr>
          <w:rFonts w:hint="eastAsia"/>
          <w:szCs w:val="21"/>
        </w:rPr>
        <w:t>研发</w:t>
      </w:r>
      <w:r>
        <w:rPr>
          <w:rFonts w:hint="eastAsia"/>
          <w:szCs w:val="21"/>
        </w:rPr>
        <w:t>力度</w:t>
      </w:r>
      <w:r w:rsidRPr="00166B54">
        <w:rPr>
          <w:rFonts w:hint="eastAsia"/>
          <w:szCs w:val="21"/>
        </w:rPr>
        <w:t>，</w:t>
      </w:r>
      <w:r>
        <w:rPr>
          <w:rFonts w:hint="eastAsia"/>
          <w:szCs w:val="21"/>
        </w:rPr>
        <w:t>从而形成</w:t>
      </w:r>
      <w:r w:rsidRPr="00166B54">
        <w:rPr>
          <w:rFonts w:hint="eastAsia"/>
          <w:szCs w:val="21"/>
        </w:rPr>
        <w:t>“从云到端”的</w:t>
      </w:r>
      <w:r>
        <w:rPr>
          <w:rFonts w:hint="eastAsia"/>
          <w:szCs w:val="21"/>
        </w:rPr>
        <w:t>软硬件</w:t>
      </w:r>
      <w:r w:rsidRPr="00166B54">
        <w:rPr>
          <w:rFonts w:hint="eastAsia"/>
          <w:szCs w:val="21"/>
        </w:rPr>
        <w:t>一体化服务</w:t>
      </w:r>
      <w:r w:rsidR="000006AF">
        <w:rPr>
          <w:rFonts w:hint="eastAsia"/>
          <w:szCs w:val="21"/>
        </w:rPr>
        <w:t>体系</w:t>
      </w:r>
      <w:r w:rsidRPr="00166B54">
        <w:rPr>
          <w:rFonts w:hint="eastAsia"/>
          <w:szCs w:val="21"/>
        </w:rPr>
        <w:t>。</w:t>
      </w:r>
      <w:r>
        <w:rPr>
          <w:rFonts w:hint="eastAsia"/>
          <w:szCs w:val="21"/>
        </w:rPr>
        <w:t>上半年，钉钉发布</w:t>
      </w:r>
      <w:r w:rsidRPr="00A16603">
        <w:rPr>
          <w:szCs w:val="21"/>
        </w:rPr>
        <w:t>视频会议一体机</w:t>
      </w:r>
      <w:r>
        <w:rPr>
          <w:rFonts w:hint="eastAsia"/>
          <w:szCs w:val="21"/>
        </w:rPr>
        <w:t>等硬件产品，并宣布</w:t>
      </w:r>
      <w:r w:rsidR="000006AF">
        <w:rPr>
          <w:rFonts w:hint="eastAsia"/>
          <w:szCs w:val="21"/>
        </w:rPr>
        <w:t>已</w:t>
      </w:r>
      <w:r>
        <w:rPr>
          <w:rFonts w:hint="eastAsia"/>
          <w:szCs w:val="21"/>
        </w:rPr>
        <w:t>与超过</w:t>
      </w:r>
      <w:r>
        <w:rPr>
          <w:rFonts w:hint="eastAsia"/>
          <w:szCs w:val="21"/>
        </w:rPr>
        <w:t>1</w:t>
      </w:r>
      <w:r>
        <w:rPr>
          <w:szCs w:val="21"/>
        </w:rPr>
        <w:t>80</w:t>
      </w:r>
      <w:r>
        <w:rPr>
          <w:rFonts w:hint="eastAsia"/>
          <w:szCs w:val="21"/>
        </w:rPr>
        <w:t>家硬件企业进行合作</w:t>
      </w:r>
      <w:r>
        <w:rPr>
          <w:rStyle w:val="ab"/>
          <w:szCs w:val="21"/>
        </w:rPr>
        <w:footnoteReference w:id="22"/>
      </w:r>
      <w:r>
        <w:rPr>
          <w:rFonts w:hint="eastAsia"/>
          <w:szCs w:val="21"/>
        </w:rPr>
        <w:t>，覆盖</w:t>
      </w:r>
      <w:r w:rsidRPr="00E56102">
        <w:rPr>
          <w:szCs w:val="21"/>
        </w:rPr>
        <w:t>音视频硬件、考勤、门禁、打印、可穿戴设备等</w:t>
      </w:r>
      <w:r>
        <w:rPr>
          <w:rFonts w:hint="eastAsia"/>
          <w:szCs w:val="21"/>
        </w:rPr>
        <w:t>多个领域</w:t>
      </w:r>
      <w:r w:rsidRPr="00E56102">
        <w:rPr>
          <w:szCs w:val="21"/>
        </w:rPr>
        <w:t>。</w:t>
      </w:r>
    </w:p>
    <w:p w14:paraId="4BFA4334" w14:textId="27CFC073" w:rsidR="00467B28" w:rsidRPr="00AD5BB6" w:rsidRDefault="00467B28" w:rsidP="005B763E">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0" w:name="_Toc78288090"/>
      <w:bookmarkStart w:id="341" w:name="_Toc110950396"/>
      <w:r w:rsidRPr="00AD5BB6">
        <w:rPr>
          <w:rFonts w:eastAsia="楷体_GB2312" w:hint="eastAsia"/>
          <w:color w:val="000000" w:themeColor="text1"/>
          <w:sz w:val="30"/>
          <w:szCs w:val="30"/>
        </w:rPr>
        <w:t>搜索</w:t>
      </w:r>
      <w:r w:rsidRPr="00AD5BB6">
        <w:rPr>
          <w:rFonts w:eastAsia="楷体_GB2312"/>
          <w:color w:val="000000" w:themeColor="text1"/>
          <w:sz w:val="30"/>
          <w:szCs w:val="30"/>
        </w:rPr>
        <w:t>引擎</w:t>
      </w:r>
      <w:bookmarkEnd w:id="340"/>
      <w:bookmarkEnd w:id="341"/>
    </w:p>
    <w:p w14:paraId="43A181CF" w14:textId="281F9EAC" w:rsidR="006F5FAE" w:rsidRPr="00AD5BB6" w:rsidRDefault="00C127EB" w:rsidP="006F5FAE">
      <w:pPr>
        <w:ind w:firstLine="420"/>
        <w:rPr>
          <w:color w:val="000000" w:themeColor="text1"/>
        </w:rPr>
      </w:pPr>
      <w:bookmarkStart w:id="342" w:name="_Toc78288091"/>
      <w:r w:rsidRPr="00C127EB">
        <w:rPr>
          <w:rFonts w:hint="eastAsia"/>
          <w:color w:val="000000" w:themeColor="text1"/>
        </w:rPr>
        <w:t>截至</w:t>
      </w:r>
      <w:r w:rsidRPr="00C127EB">
        <w:rPr>
          <w:rFonts w:hint="eastAsia"/>
          <w:color w:val="000000" w:themeColor="text1"/>
        </w:rPr>
        <w:t>2022</w:t>
      </w:r>
      <w:r w:rsidRPr="00C127EB">
        <w:rPr>
          <w:rFonts w:hint="eastAsia"/>
          <w:color w:val="000000" w:themeColor="text1"/>
        </w:rPr>
        <w:t>年</w:t>
      </w:r>
      <w:r w:rsidRPr="00C127EB">
        <w:rPr>
          <w:rFonts w:hint="eastAsia"/>
          <w:color w:val="000000" w:themeColor="text1"/>
        </w:rPr>
        <w:t>6</w:t>
      </w:r>
      <w:r w:rsidRPr="00C127EB">
        <w:rPr>
          <w:rFonts w:hint="eastAsia"/>
          <w:color w:val="000000" w:themeColor="text1"/>
        </w:rPr>
        <w:t>月，我国搜索引擎用户规模达</w:t>
      </w:r>
      <w:r w:rsidRPr="00C127EB">
        <w:rPr>
          <w:rFonts w:hint="eastAsia"/>
          <w:color w:val="000000" w:themeColor="text1"/>
        </w:rPr>
        <w:t>8.21</w:t>
      </w:r>
      <w:r w:rsidRPr="00C127EB">
        <w:rPr>
          <w:rFonts w:hint="eastAsia"/>
          <w:color w:val="000000" w:themeColor="text1"/>
        </w:rPr>
        <w:t>亿，较</w:t>
      </w:r>
      <w:r w:rsidRPr="00C127EB">
        <w:rPr>
          <w:rFonts w:hint="eastAsia"/>
          <w:color w:val="000000" w:themeColor="text1"/>
        </w:rPr>
        <w:t>2021</w:t>
      </w:r>
      <w:r w:rsidRPr="00C127EB">
        <w:rPr>
          <w:rFonts w:hint="eastAsia"/>
          <w:color w:val="000000" w:themeColor="text1"/>
        </w:rPr>
        <w:t>年</w:t>
      </w:r>
      <w:r w:rsidRPr="00C127EB">
        <w:rPr>
          <w:rFonts w:hint="eastAsia"/>
          <w:color w:val="000000" w:themeColor="text1"/>
        </w:rPr>
        <w:t>12</w:t>
      </w:r>
      <w:r w:rsidRPr="00C127EB">
        <w:rPr>
          <w:rFonts w:hint="eastAsia"/>
          <w:color w:val="000000" w:themeColor="text1"/>
        </w:rPr>
        <w:t>月减少</w:t>
      </w:r>
      <w:r w:rsidRPr="00C127EB">
        <w:rPr>
          <w:rFonts w:hint="eastAsia"/>
          <w:color w:val="000000" w:themeColor="text1"/>
        </w:rPr>
        <w:t>737</w:t>
      </w:r>
      <w:r w:rsidRPr="00C127EB">
        <w:rPr>
          <w:rFonts w:hint="eastAsia"/>
          <w:color w:val="000000" w:themeColor="text1"/>
        </w:rPr>
        <w:t>万，占网民整体的</w:t>
      </w:r>
      <w:r>
        <w:rPr>
          <w:color w:val="000000" w:themeColor="text1"/>
        </w:rPr>
        <w:t>78.2</w:t>
      </w:r>
      <w:r w:rsidRPr="00C127EB">
        <w:rPr>
          <w:rFonts w:hint="eastAsia"/>
          <w:color w:val="000000" w:themeColor="text1"/>
        </w:rPr>
        <w:t>%</w:t>
      </w:r>
      <w:r w:rsidRPr="00C127EB">
        <w:rPr>
          <w:rFonts w:hint="eastAsia"/>
          <w:color w:val="000000" w:themeColor="text1"/>
        </w:rPr>
        <w:t>。</w:t>
      </w:r>
    </w:p>
    <w:p w14:paraId="5E6E6376" w14:textId="77777777" w:rsidR="00C127EB" w:rsidRPr="00C127EB" w:rsidRDefault="00C127EB" w:rsidP="00731B7E">
      <w:pPr>
        <w:pStyle w:val="aff4"/>
        <w:spacing w:before="156"/>
        <w:rPr>
          <w:noProof/>
          <w:color w:val="000000" w:themeColor="text1"/>
        </w:rPr>
      </w:pPr>
      <w:r w:rsidRPr="00C127EB">
        <w:rPr>
          <w:rFonts w:hint="eastAsia"/>
          <w:noProof/>
          <w:color w:val="000000" w:themeColor="text1"/>
        </w:rPr>
        <w:drawing>
          <wp:inline distT="0" distB="0" distL="0" distR="0" wp14:anchorId="4BEA8600" wp14:editId="1E791F66">
            <wp:extent cx="4898390" cy="2874010"/>
            <wp:effectExtent l="0" t="0" r="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0D1AEF0" w14:textId="0331D1A3" w:rsidR="002239BB" w:rsidRDefault="006F5FAE" w:rsidP="002239BB">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32</w:t>
      </w:r>
      <w:r w:rsidRPr="00AD5BB6">
        <w:fldChar w:fldCharType="end"/>
      </w:r>
      <w:r w:rsidRPr="00AD5BB6">
        <w:t xml:space="preserve">  </w:t>
      </w:r>
      <w:r w:rsidR="009351FD" w:rsidRPr="007D1758">
        <w:t>20</w:t>
      </w:r>
      <w:r w:rsidR="009351FD">
        <w:t>20.6</w:t>
      </w:r>
      <w:r w:rsidR="009351FD" w:rsidRPr="007D1758">
        <w:t>-202</w:t>
      </w:r>
      <w:r w:rsidR="009351FD">
        <w:t>2</w:t>
      </w:r>
      <w:r w:rsidR="009351FD" w:rsidRPr="007D1758">
        <w:t>.</w:t>
      </w:r>
      <w:r w:rsidR="009351FD">
        <w:t>6</w:t>
      </w:r>
      <w:r w:rsidRPr="00AD5BB6">
        <w:rPr>
          <w:rFonts w:hint="eastAsia"/>
        </w:rPr>
        <w:t>搜索引擎用户规模及使用率</w:t>
      </w:r>
    </w:p>
    <w:p w14:paraId="082D96AF" w14:textId="51FA3270" w:rsidR="002239BB" w:rsidRPr="00E7110A" w:rsidRDefault="00CB548C" w:rsidP="0085041F">
      <w:pPr>
        <w:pStyle w:val="ae"/>
        <w:spacing w:before="156"/>
        <w:ind w:firstLineChars="200" w:firstLine="420"/>
        <w:jc w:val="both"/>
        <w:rPr>
          <w:rStyle w:val="bjh-p"/>
          <w:rFonts w:eastAsia="宋体"/>
          <w:color w:val="000000"/>
          <w:kern w:val="0"/>
        </w:rPr>
      </w:pPr>
      <w:r w:rsidRPr="00E7110A">
        <w:rPr>
          <w:rFonts w:eastAsia="宋体" w:hint="eastAsia"/>
          <w:kern w:val="0"/>
        </w:rPr>
        <w:t>202</w:t>
      </w:r>
      <w:r>
        <w:rPr>
          <w:rFonts w:eastAsia="宋体"/>
          <w:kern w:val="0"/>
        </w:rPr>
        <w:t>2</w:t>
      </w:r>
      <w:r w:rsidRPr="00E7110A">
        <w:rPr>
          <w:rFonts w:eastAsia="宋体" w:hint="eastAsia"/>
          <w:kern w:val="0"/>
        </w:rPr>
        <w:t>年上半年，我国</w:t>
      </w:r>
      <w:r w:rsidRPr="00DA71C2">
        <w:rPr>
          <w:rFonts w:eastAsia="宋体" w:hint="eastAsia"/>
          <w:kern w:val="0"/>
        </w:rPr>
        <w:t>互联网企业</w:t>
      </w:r>
      <w:r w:rsidRPr="00DA71C2">
        <w:rPr>
          <w:rFonts w:eastAsia="宋体"/>
          <w:kern w:val="0"/>
        </w:rPr>
        <w:t>在</w:t>
      </w:r>
      <w:r w:rsidRPr="00DA71C2">
        <w:rPr>
          <w:rFonts w:eastAsia="宋体" w:hint="eastAsia"/>
          <w:kern w:val="0"/>
        </w:rPr>
        <w:t>搜索</w:t>
      </w:r>
      <w:r w:rsidRPr="00DA71C2">
        <w:rPr>
          <w:rFonts w:eastAsia="宋体"/>
          <w:kern w:val="0"/>
        </w:rPr>
        <w:t>引擎</w:t>
      </w:r>
      <w:r w:rsidR="002E5940" w:rsidRPr="00DA71C2">
        <w:rPr>
          <w:rFonts w:eastAsia="宋体" w:hint="eastAsia"/>
          <w:kern w:val="0"/>
        </w:rPr>
        <w:t>领域</w:t>
      </w:r>
      <w:r w:rsidR="00885163" w:rsidRPr="00DA71C2">
        <w:rPr>
          <w:rFonts w:eastAsia="宋体" w:hint="eastAsia"/>
          <w:kern w:val="0"/>
        </w:rPr>
        <w:t>继续</w:t>
      </w:r>
      <w:r w:rsidRPr="00DA71C2">
        <w:rPr>
          <w:rFonts w:eastAsia="宋体" w:hint="eastAsia"/>
          <w:kern w:val="0"/>
        </w:rPr>
        <w:t>进行</w:t>
      </w:r>
      <w:r w:rsidRPr="00DA71C2">
        <w:rPr>
          <w:rFonts w:eastAsia="宋体"/>
          <w:kern w:val="0"/>
        </w:rPr>
        <w:t>深度布局</w:t>
      </w:r>
      <w:r w:rsidR="005F0439">
        <w:rPr>
          <w:rFonts w:eastAsia="宋体" w:hint="eastAsia"/>
          <w:kern w:val="0"/>
        </w:rPr>
        <w:t>，</w:t>
      </w:r>
      <w:r w:rsidR="005F0439">
        <w:rPr>
          <w:rFonts w:eastAsia="宋体"/>
          <w:kern w:val="0"/>
        </w:rPr>
        <w:t>应用内搜索</w:t>
      </w:r>
      <w:r w:rsidR="00E7409A">
        <w:rPr>
          <w:rStyle w:val="ab"/>
          <w:rFonts w:eastAsia="宋体"/>
          <w:kern w:val="0"/>
        </w:rPr>
        <w:footnoteReference w:id="23"/>
      </w:r>
      <w:r w:rsidR="005F0439">
        <w:rPr>
          <w:rFonts w:eastAsia="宋体" w:hint="eastAsia"/>
          <w:kern w:val="0"/>
        </w:rPr>
        <w:t>用户</w:t>
      </w:r>
      <w:r w:rsidR="00B516B8">
        <w:rPr>
          <w:rFonts w:eastAsia="宋体" w:hint="eastAsia"/>
          <w:kern w:val="0"/>
        </w:rPr>
        <w:t>数量</w:t>
      </w:r>
      <w:r w:rsidR="005F0439">
        <w:rPr>
          <w:rFonts w:eastAsia="宋体"/>
          <w:kern w:val="0"/>
        </w:rPr>
        <w:t>持续增长</w:t>
      </w:r>
      <w:r w:rsidRPr="00DA71C2">
        <w:rPr>
          <w:rFonts w:eastAsia="宋体" w:hint="eastAsia"/>
          <w:kern w:val="0"/>
        </w:rPr>
        <w:t>。</w:t>
      </w:r>
      <w:r w:rsidR="004708F7">
        <w:rPr>
          <w:rFonts w:eastAsia="宋体" w:hint="eastAsia"/>
          <w:b/>
          <w:kern w:val="0"/>
        </w:rPr>
        <w:t>一是</w:t>
      </w:r>
      <w:r w:rsidR="008A6BCB" w:rsidRPr="00902925">
        <w:rPr>
          <w:rFonts w:eastAsia="宋体" w:hint="eastAsia"/>
          <w:b/>
          <w:kern w:val="0"/>
        </w:rPr>
        <w:t>互联网</w:t>
      </w:r>
      <w:r w:rsidR="008A6BCB" w:rsidRPr="00902925">
        <w:rPr>
          <w:rFonts w:eastAsia="宋体"/>
          <w:b/>
          <w:kern w:val="0"/>
        </w:rPr>
        <w:t>企业</w:t>
      </w:r>
      <w:r w:rsidR="00902925" w:rsidRPr="00902925">
        <w:rPr>
          <w:rFonts w:eastAsia="宋体" w:hint="eastAsia"/>
          <w:b/>
          <w:kern w:val="0"/>
        </w:rPr>
        <w:t>在</w:t>
      </w:r>
      <w:r w:rsidR="00902925" w:rsidRPr="00902925">
        <w:rPr>
          <w:rFonts w:eastAsia="宋体"/>
          <w:b/>
          <w:kern w:val="0"/>
        </w:rPr>
        <w:t>搜索领域</w:t>
      </w:r>
      <w:r w:rsidR="008A6BCB" w:rsidRPr="00902925">
        <w:rPr>
          <w:rFonts w:eastAsia="宋体" w:hint="eastAsia"/>
          <w:b/>
          <w:kern w:val="0"/>
        </w:rPr>
        <w:t>持续投入</w:t>
      </w:r>
      <w:r w:rsidRPr="00902925">
        <w:rPr>
          <w:rFonts w:eastAsia="宋体" w:hint="eastAsia"/>
          <w:b/>
          <w:kern w:val="0"/>
        </w:rPr>
        <w:t>。</w:t>
      </w:r>
      <w:r>
        <w:rPr>
          <w:rFonts w:eastAsia="宋体" w:hint="eastAsia"/>
          <w:kern w:val="0"/>
        </w:rPr>
        <w:t>2</w:t>
      </w:r>
      <w:r>
        <w:rPr>
          <w:rFonts w:eastAsia="宋体"/>
          <w:kern w:val="0"/>
        </w:rPr>
        <w:t>022</w:t>
      </w:r>
      <w:r>
        <w:rPr>
          <w:rFonts w:eastAsia="宋体" w:hint="eastAsia"/>
          <w:kern w:val="0"/>
        </w:rPr>
        <w:t>年</w:t>
      </w:r>
      <w:r w:rsidR="00902925">
        <w:rPr>
          <w:rFonts w:eastAsia="宋体" w:hint="eastAsia"/>
          <w:kern w:val="0"/>
        </w:rPr>
        <w:t>上半年，字节跳动推出</w:t>
      </w:r>
      <w:r w:rsidRPr="00E7110A">
        <w:rPr>
          <w:rFonts w:eastAsia="宋体" w:hint="eastAsia"/>
          <w:kern w:val="0"/>
        </w:rPr>
        <w:t>独立搜索产品“悟空搜索”，</w:t>
      </w:r>
      <w:r w:rsidR="00902925">
        <w:rPr>
          <w:rFonts w:eastAsia="宋体" w:hint="eastAsia"/>
          <w:kern w:val="0"/>
        </w:rPr>
        <w:t>形成</w:t>
      </w:r>
      <w:r w:rsidRPr="00E7110A">
        <w:rPr>
          <w:rFonts w:eastAsia="宋体" w:hint="eastAsia"/>
          <w:kern w:val="0"/>
        </w:rPr>
        <w:t>“头条搜索</w:t>
      </w:r>
      <w:r w:rsidRPr="00E7110A">
        <w:rPr>
          <w:rFonts w:eastAsia="宋体" w:hint="eastAsia"/>
          <w:kern w:val="0"/>
        </w:rPr>
        <w:t>+</w:t>
      </w:r>
      <w:r w:rsidRPr="00E7110A">
        <w:rPr>
          <w:rFonts w:eastAsia="宋体" w:hint="eastAsia"/>
          <w:kern w:val="0"/>
        </w:rPr>
        <w:t>悟空搜索</w:t>
      </w:r>
      <w:r w:rsidRPr="00E7110A">
        <w:rPr>
          <w:rFonts w:eastAsia="宋体" w:hint="eastAsia"/>
          <w:kern w:val="0"/>
        </w:rPr>
        <w:t>+</w:t>
      </w:r>
      <w:r w:rsidRPr="00E7110A">
        <w:rPr>
          <w:rFonts w:eastAsia="宋体" w:hint="eastAsia"/>
          <w:kern w:val="0"/>
        </w:rPr>
        <w:t>抖音搜索”的产品矩阵，</w:t>
      </w:r>
      <w:r w:rsidR="00280A7B">
        <w:rPr>
          <w:rStyle w:val="bjh-p"/>
          <w:rFonts w:eastAsia="宋体" w:hint="eastAsia"/>
          <w:color w:val="000000"/>
          <w:kern w:val="0"/>
        </w:rPr>
        <w:t>尝试</w:t>
      </w:r>
      <w:r w:rsidR="00902925">
        <w:rPr>
          <w:rStyle w:val="bjh-p"/>
          <w:rFonts w:eastAsia="宋体" w:hint="eastAsia"/>
          <w:color w:val="000000"/>
          <w:kern w:val="0"/>
        </w:rPr>
        <w:t>吸引</w:t>
      </w:r>
      <w:r w:rsidR="00FA5F26">
        <w:rPr>
          <w:rStyle w:val="bjh-p"/>
          <w:rFonts w:eastAsia="宋体" w:hint="eastAsia"/>
          <w:color w:val="000000"/>
          <w:kern w:val="0"/>
        </w:rPr>
        <w:t>更多</w:t>
      </w:r>
      <w:r w:rsidR="00902925">
        <w:rPr>
          <w:rStyle w:val="bjh-p"/>
          <w:rFonts w:eastAsia="宋体" w:hint="eastAsia"/>
          <w:color w:val="000000"/>
          <w:kern w:val="0"/>
        </w:rPr>
        <w:lastRenderedPageBreak/>
        <w:t>细分市场</w:t>
      </w:r>
      <w:r w:rsidRPr="004E00F6">
        <w:rPr>
          <w:rStyle w:val="bjh-p"/>
          <w:rFonts w:eastAsia="宋体" w:hint="eastAsia"/>
          <w:color w:val="000000"/>
          <w:kern w:val="0"/>
        </w:rPr>
        <w:t>流量</w:t>
      </w:r>
      <w:r w:rsidRPr="00E7110A">
        <w:rPr>
          <w:rStyle w:val="bjh-p"/>
          <w:rFonts w:eastAsia="宋体" w:hint="eastAsia"/>
          <w:color w:val="000000"/>
          <w:kern w:val="0"/>
        </w:rPr>
        <w:t>。</w:t>
      </w:r>
      <w:r w:rsidR="004708F7">
        <w:rPr>
          <w:rStyle w:val="bjh-p"/>
          <w:rFonts w:eastAsia="宋体" w:hint="eastAsia"/>
          <w:b/>
          <w:color w:val="000000"/>
          <w:kern w:val="0"/>
        </w:rPr>
        <w:t>二</w:t>
      </w:r>
      <w:r w:rsidR="00902925" w:rsidRPr="00902925">
        <w:rPr>
          <w:rStyle w:val="bjh-p"/>
          <w:rFonts w:eastAsia="宋体" w:hint="eastAsia"/>
          <w:b/>
          <w:color w:val="000000"/>
          <w:kern w:val="0"/>
        </w:rPr>
        <w:t>是应用</w:t>
      </w:r>
      <w:r w:rsidR="00902925" w:rsidRPr="00902925">
        <w:rPr>
          <w:rStyle w:val="bjh-p"/>
          <w:rFonts w:eastAsia="宋体"/>
          <w:b/>
          <w:color w:val="000000"/>
          <w:kern w:val="0"/>
        </w:rPr>
        <w:t>内搜索</w:t>
      </w:r>
      <w:r w:rsidR="00902925" w:rsidRPr="00902925">
        <w:rPr>
          <w:rStyle w:val="bjh-p"/>
          <w:rFonts w:eastAsia="宋体" w:hint="eastAsia"/>
          <w:b/>
          <w:color w:val="000000"/>
          <w:kern w:val="0"/>
        </w:rPr>
        <w:t>用户</w:t>
      </w:r>
      <w:r w:rsidR="00902925" w:rsidRPr="00902925">
        <w:rPr>
          <w:rStyle w:val="bjh-p"/>
          <w:rFonts w:eastAsia="宋体"/>
          <w:b/>
          <w:color w:val="000000"/>
          <w:kern w:val="0"/>
        </w:rPr>
        <w:t>数量持续增长</w:t>
      </w:r>
      <w:r w:rsidR="00902925">
        <w:rPr>
          <w:rStyle w:val="bjh-p"/>
          <w:rFonts w:eastAsia="宋体" w:hint="eastAsia"/>
          <w:b/>
          <w:color w:val="000000"/>
          <w:kern w:val="0"/>
        </w:rPr>
        <w:t>。</w:t>
      </w:r>
      <w:r w:rsidR="00B516B8" w:rsidRPr="00DD04BF">
        <w:rPr>
          <w:rStyle w:val="bjh-p"/>
          <w:rFonts w:eastAsia="宋体" w:hint="eastAsia"/>
          <w:color w:val="000000"/>
          <w:kern w:val="0"/>
        </w:rPr>
        <w:t>随着微信生态的蓬勃发展，微信“搜一搜”逐步满足用户的多元化需求，</w:t>
      </w:r>
      <w:r w:rsidR="00B516B8">
        <w:rPr>
          <w:rStyle w:val="bjh-p"/>
          <w:rFonts w:eastAsia="宋体" w:hint="eastAsia"/>
          <w:color w:val="000000"/>
          <w:kern w:val="0"/>
        </w:rPr>
        <w:t>为</w:t>
      </w:r>
      <w:r w:rsidR="00B516B8" w:rsidRPr="00DD04BF">
        <w:rPr>
          <w:rStyle w:val="bjh-p"/>
          <w:rFonts w:eastAsia="宋体" w:hint="eastAsia"/>
          <w:color w:val="000000"/>
          <w:kern w:val="0"/>
        </w:rPr>
        <w:t>内容创作者、服务提供者和入驻商户更好地连接用户</w:t>
      </w:r>
      <w:r w:rsidR="00B516B8">
        <w:rPr>
          <w:rStyle w:val="bjh-p"/>
          <w:rFonts w:eastAsia="宋体" w:hint="eastAsia"/>
          <w:color w:val="000000"/>
          <w:kern w:val="0"/>
        </w:rPr>
        <w:t>提供</w:t>
      </w:r>
      <w:r w:rsidR="00B516B8">
        <w:rPr>
          <w:rStyle w:val="bjh-p"/>
          <w:rFonts w:eastAsia="宋体"/>
          <w:color w:val="000000"/>
          <w:kern w:val="0"/>
        </w:rPr>
        <w:t>了支撑</w:t>
      </w:r>
      <w:r w:rsidR="00B516B8" w:rsidRPr="00DD04BF">
        <w:rPr>
          <w:rStyle w:val="bjh-p"/>
          <w:rFonts w:eastAsia="宋体" w:hint="eastAsia"/>
          <w:color w:val="000000"/>
          <w:kern w:val="0"/>
        </w:rPr>
        <w:t>。截至</w:t>
      </w:r>
      <w:r w:rsidR="00B516B8" w:rsidRPr="00DD04BF">
        <w:rPr>
          <w:rStyle w:val="bjh-p"/>
          <w:rFonts w:eastAsia="宋体" w:hint="eastAsia"/>
          <w:color w:val="000000"/>
          <w:kern w:val="0"/>
        </w:rPr>
        <w:t>2021</w:t>
      </w:r>
      <w:r w:rsidR="00B516B8" w:rsidRPr="00DD04BF">
        <w:rPr>
          <w:rStyle w:val="bjh-p"/>
          <w:rFonts w:eastAsia="宋体" w:hint="eastAsia"/>
          <w:color w:val="000000"/>
          <w:kern w:val="0"/>
        </w:rPr>
        <w:t>年，微信“搜一搜”月活跃用户数超过</w:t>
      </w:r>
      <w:r w:rsidR="00B516B8" w:rsidRPr="00DD04BF">
        <w:rPr>
          <w:rStyle w:val="bjh-p"/>
          <w:rFonts w:eastAsia="宋体" w:hint="eastAsia"/>
          <w:color w:val="000000"/>
          <w:kern w:val="0"/>
        </w:rPr>
        <w:t>7</w:t>
      </w:r>
      <w:r w:rsidR="00B516B8" w:rsidRPr="00DD04BF">
        <w:rPr>
          <w:rStyle w:val="bjh-p"/>
          <w:rFonts w:eastAsia="宋体" w:hint="eastAsia"/>
          <w:color w:val="000000"/>
          <w:kern w:val="0"/>
        </w:rPr>
        <w:t>亿，部分类目搜索流量提升</w:t>
      </w:r>
      <w:r w:rsidR="00B516B8" w:rsidRPr="00DD04BF">
        <w:rPr>
          <w:rStyle w:val="bjh-p"/>
          <w:rFonts w:eastAsia="宋体" w:hint="eastAsia"/>
          <w:color w:val="000000"/>
          <w:kern w:val="0"/>
        </w:rPr>
        <w:t>139%</w:t>
      </w:r>
      <w:r w:rsidR="006B4473">
        <w:rPr>
          <w:rStyle w:val="bjh-p"/>
          <w:rFonts w:eastAsia="宋体" w:hint="eastAsia"/>
          <w:color w:val="000000"/>
          <w:kern w:val="0"/>
        </w:rPr>
        <w:t>，</w:t>
      </w:r>
      <w:r w:rsidR="00B516B8" w:rsidRPr="00DD04BF">
        <w:rPr>
          <w:rStyle w:val="bjh-p"/>
          <w:rFonts w:eastAsia="宋体" w:hint="eastAsia"/>
          <w:color w:val="000000"/>
          <w:kern w:val="0"/>
        </w:rPr>
        <w:t>已支持超过</w:t>
      </w:r>
      <w:r w:rsidR="00B516B8" w:rsidRPr="00DD04BF">
        <w:rPr>
          <w:rStyle w:val="bjh-p"/>
          <w:rFonts w:eastAsia="宋体" w:hint="eastAsia"/>
          <w:color w:val="000000"/>
          <w:kern w:val="0"/>
        </w:rPr>
        <w:t>5100</w:t>
      </w:r>
      <w:r w:rsidR="00B516B8" w:rsidRPr="00DD04BF">
        <w:rPr>
          <w:rStyle w:val="bjh-p"/>
          <w:rFonts w:eastAsia="宋体" w:hint="eastAsia"/>
          <w:color w:val="000000"/>
          <w:kern w:val="0"/>
        </w:rPr>
        <w:t>家公立医院官方挂号，挂号累计服务超过</w:t>
      </w:r>
      <w:r w:rsidR="00B516B8" w:rsidRPr="00DD04BF">
        <w:rPr>
          <w:rStyle w:val="bjh-p"/>
          <w:rFonts w:eastAsia="宋体" w:hint="eastAsia"/>
          <w:color w:val="000000"/>
          <w:kern w:val="0"/>
        </w:rPr>
        <w:t>1</w:t>
      </w:r>
      <w:r w:rsidR="00B516B8" w:rsidRPr="00DD04BF">
        <w:rPr>
          <w:rStyle w:val="bjh-p"/>
          <w:rFonts w:eastAsia="宋体" w:hint="eastAsia"/>
          <w:color w:val="000000"/>
          <w:kern w:val="0"/>
        </w:rPr>
        <w:t>亿人次</w:t>
      </w:r>
      <w:r w:rsidR="00B516B8">
        <w:rPr>
          <w:rStyle w:val="ab"/>
          <w:rFonts w:eastAsia="宋体"/>
          <w:color w:val="000000"/>
          <w:kern w:val="0"/>
        </w:rPr>
        <w:footnoteReference w:id="24"/>
      </w:r>
      <w:r w:rsidR="00B516B8" w:rsidRPr="00DD04BF">
        <w:rPr>
          <w:rStyle w:val="bjh-p"/>
          <w:rFonts w:eastAsia="宋体" w:hint="eastAsia"/>
          <w:color w:val="000000"/>
          <w:kern w:val="0"/>
        </w:rPr>
        <w:t>。</w:t>
      </w:r>
    </w:p>
    <w:p w14:paraId="0C43F26D" w14:textId="5730DA25" w:rsidR="00467B28" w:rsidRPr="002239BB" w:rsidRDefault="00467B28" w:rsidP="002239BB">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3" w:name="_Toc110950397"/>
      <w:r w:rsidRPr="00AD5BB6">
        <w:rPr>
          <w:rFonts w:eastAsia="楷体_GB2312" w:hint="eastAsia"/>
          <w:color w:val="000000" w:themeColor="text1"/>
          <w:sz w:val="30"/>
          <w:szCs w:val="30"/>
        </w:rPr>
        <w:t>网络</w:t>
      </w:r>
      <w:r w:rsidRPr="00AD5BB6">
        <w:rPr>
          <w:rFonts w:eastAsia="楷体_GB2312"/>
          <w:color w:val="000000" w:themeColor="text1"/>
          <w:sz w:val="30"/>
          <w:szCs w:val="30"/>
        </w:rPr>
        <w:t>新闻</w:t>
      </w:r>
      <w:bookmarkEnd w:id="342"/>
      <w:bookmarkEnd w:id="343"/>
    </w:p>
    <w:p w14:paraId="5F09910B" w14:textId="093713CF" w:rsidR="00DC132E" w:rsidRPr="00AD5BB6" w:rsidRDefault="003E5367" w:rsidP="00D94D01">
      <w:pPr>
        <w:ind w:firstLine="420"/>
        <w:rPr>
          <w:color w:val="000000" w:themeColor="text1"/>
        </w:rPr>
      </w:pPr>
      <w:bookmarkStart w:id="344" w:name="_Toc51771141"/>
      <w:bookmarkStart w:id="345" w:name="_Toc78288092"/>
      <w:r w:rsidRPr="003E5367">
        <w:rPr>
          <w:rFonts w:hint="eastAsia"/>
          <w:color w:val="000000" w:themeColor="text1"/>
        </w:rPr>
        <w:t>截至</w:t>
      </w:r>
      <w:r w:rsidRPr="003E5367">
        <w:rPr>
          <w:rFonts w:hint="eastAsia"/>
          <w:color w:val="000000" w:themeColor="text1"/>
        </w:rPr>
        <w:t>2022</w:t>
      </w:r>
      <w:r w:rsidRPr="003E5367">
        <w:rPr>
          <w:rFonts w:hint="eastAsia"/>
          <w:color w:val="000000" w:themeColor="text1"/>
        </w:rPr>
        <w:t>年</w:t>
      </w:r>
      <w:r w:rsidRPr="003E5367">
        <w:rPr>
          <w:rFonts w:hint="eastAsia"/>
          <w:color w:val="000000" w:themeColor="text1"/>
        </w:rPr>
        <w:t>6</w:t>
      </w:r>
      <w:r w:rsidRPr="003E5367">
        <w:rPr>
          <w:rFonts w:hint="eastAsia"/>
          <w:color w:val="000000" w:themeColor="text1"/>
        </w:rPr>
        <w:t>月，我国网络新闻用户规模达</w:t>
      </w:r>
      <w:r w:rsidRPr="003E5367">
        <w:rPr>
          <w:rFonts w:hint="eastAsia"/>
          <w:color w:val="000000" w:themeColor="text1"/>
        </w:rPr>
        <w:t>7.88</w:t>
      </w:r>
      <w:r w:rsidRPr="003E5367">
        <w:rPr>
          <w:rFonts w:hint="eastAsia"/>
          <w:color w:val="000000" w:themeColor="text1"/>
        </w:rPr>
        <w:t>亿，较</w:t>
      </w:r>
      <w:r w:rsidRPr="003E5367">
        <w:rPr>
          <w:rFonts w:hint="eastAsia"/>
          <w:color w:val="000000" w:themeColor="text1"/>
        </w:rPr>
        <w:t>2021</w:t>
      </w:r>
      <w:r w:rsidRPr="003E5367">
        <w:rPr>
          <w:rFonts w:hint="eastAsia"/>
          <w:color w:val="000000" w:themeColor="text1"/>
        </w:rPr>
        <w:t>年</w:t>
      </w:r>
      <w:r w:rsidRPr="003E5367">
        <w:rPr>
          <w:rFonts w:hint="eastAsia"/>
          <w:color w:val="000000" w:themeColor="text1"/>
        </w:rPr>
        <w:t>12</w:t>
      </w:r>
      <w:r w:rsidRPr="003E5367">
        <w:rPr>
          <w:rFonts w:hint="eastAsia"/>
          <w:color w:val="000000" w:themeColor="text1"/>
        </w:rPr>
        <w:t>月增长</w:t>
      </w:r>
      <w:r w:rsidRPr="003E5367">
        <w:rPr>
          <w:rFonts w:hint="eastAsia"/>
          <w:color w:val="000000" w:themeColor="text1"/>
        </w:rPr>
        <w:t>1698</w:t>
      </w:r>
      <w:r w:rsidRPr="003E5367">
        <w:rPr>
          <w:rFonts w:hint="eastAsia"/>
          <w:color w:val="000000" w:themeColor="text1"/>
        </w:rPr>
        <w:t>万，占网民整体的</w:t>
      </w:r>
      <w:r w:rsidRPr="003E5367">
        <w:rPr>
          <w:rFonts w:hint="eastAsia"/>
          <w:color w:val="000000" w:themeColor="text1"/>
        </w:rPr>
        <w:t>75.0%</w:t>
      </w:r>
      <w:r w:rsidRPr="003E5367">
        <w:rPr>
          <w:rFonts w:hint="eastAsia"/>
          <w:color w:val="000000" w:themeColor="text1"/>
        </w:rPr>
        <w:t>。</w:t>
      </w:r>
    </w:p>
    <w:p w14:paraId="04688521" w14:textId="77777777" w:rsidR="003E5367" w:rsidRPr="00AD5BB6" w:rsidRDefault="003E5367" w:rsidP="003E5367">
      <w:pPr>
        <w:pStyle w:val="aff4"/>
        <w:spacing w:before="156"/>
        <w:ind w:firstLine="420"/>
        <w:rPr>
          <w:noProof/>
          <w:color w:val="000000" w:themeColor="text1"/>
        </w:rPr>
      </w:pPr>
      <w:r w:rsidRPr="00AD5BB6">
        <w:rPr>
          <w:rFonts w:hint="eastAsia"/>
          <w:noProof/>
          <w:color w:val="000000" w:themeColor="text1"/>
        </w:rPr>
        <w:drawing>
          <wp:inline distT="0" distB="0" distL="0" distR="0" wp14:anchorId="38C7E2C2" wp14:editId="57224A7B">
            <wp:extent cx="4579620" cy="3019245"/>
            <wp:effectExtent l="0" t="0" r="11430" b="10160"/>
            <wp:docPr id="58" name="图表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1E7FE92" w14:textId="1901F366" w:rsidR="00D94D01" w:rsidRPr="001F0F74" w:rsidRDefault="00D94D01" w:rsidP="001F0F74">
      <w:pPr>
        <w:pStyle w:val="ae"/>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162241">
        <w:rPr>
          <w:noProof/>
        </w:rPr>
        <w:t>33</w:t>
      </w:r>
      <w:r w:rsidRPr="001F0F74">
        <w:fldChar w:fldCharType="end"/>
      </w:r>
      <w:r w:rsidRPr="001F0F74">
        <w:rPr>
          <w:rFonts w:hint="eastAsia"/>
        </w:rPr>
        <w:t xml:space="preserve"> </w:t>
      </w:r>
      <w:r w:rsidRPr="001F0F74">
        <w:t xml:space="preserve"> </w:t>
      </w:r>
      <w:r w:rsidR="009351FD" w:rsidRPr="007D1758">
        <w:t>20</w:t>
      </w:r>
      <w:r w:rsidR="009351FD">
        <w:t>20.6</w:t>
      </w:r>
      <w:r w:rsidR="009351FD" w:rsidRPr="007D1758">
        <w:t>-202</w:t>
      </w:r>
      <w:r w:rsidR="009351FD">
        <w:t>2</w:t>
      </w:r>
      <w:r w:rsidR="009351FD" w:rsidRPr="007D1758">
        <w:t>.</w:t>
      </w:r>
      <w:r w:rsidR="009351FD">
        <w:t>6</w:t>
      </w:r>
      <w:r w:rsidRPr="001F0F74">
        <w:rPr>
          <w:rFonts w:hint="eastAsia"/>
        </w:rPr>
        <w:t>网络新闻用户规模及使用率</w:t>
      </w:r>
    </w:p>
    <w:p w14:paraId="315EA95A" w14:textId="69E15015" w:rsidR="004100F6" w:rsidRPr="00E7110A" w:rsidRDefault="00E871C2" w:rsidP="00FF34C4">
      <w:pPr>
        <w:ind w:firstLine="422"/>
      </w:pPr>
      <w:r w:rsidRPr="00E7110A">
        <w:rPr>
          <w:rFonts w:hint="eastAsia"/>
          <w:b/>
          <w:bCs/>
        </w:rPr>
        <w:t>网络新闻媒体全方位报道</w:t>
      </w:r>
      <w:r w:rsidR="00E00890">
        <w:rPr>
          <w:rFonts w:hint="eastAsia"/>
          <w:b/>
          <w:bCs/>
        </w:rPr>
        <w:t>2022</w:t>
      </w:r>
      <w:r w:rsidR="00E00890">
        <w:rPr>
          <w:rFonts w:hint="eastAsia"/>
          <w:b/>
          <w:bCs/>
        </w:rPr>
        <w:t>年</w:t>
      </w:r>
      <w:r w:rsidRPr="00E7110A">
        <w:rPr>
          <w:rFonts w:hint="eastAsia"/>
          <w:b/>
          <w:bCs/>
        </w:rPr>
        <w:t>冬奥会，引发全民观赛热潮。</w:t>
      </w:r>
      <w:r w:rsidRPr="00E7110A">
        <w:rPr>
          <w:rFonts w:hint="eastAsia"/>
        </w:rPr>
        <w:t>数据显示，北京冬奥会数字媒体和线上直播数据都达到历史新高，转播内容总生产量达到</w:t>
      </w:r>
      <w:r w:rsidRPr="00E7110A">
        <w:t>6000</w:t>
      </w:r>
      <w:r w:rsidRPr="00E7110A">
        <w:t>小时，高于平昌冬奥会的</w:t>
      </w:r>
      <w:r w:rsidRPr="00E7110A">
        <w:t>5600</w:t>
      </w:r>
      <w:r w:rsidRPr="00E7110A">
        <w:t>小时</w:t>
      </w:r>
      <w:r w:rsidR="00922D2B" w:rsidRPr="00E7110A">
        <w:rPr>
          <w:rStyle w:val="ab"/>
        </w:rPr>
        <w:footnoteReference w:id="25"/>
      </w:r>
      <w:r w:rsidRPr="00E7110A">
        <w:t>。</w:t>
      </w:r>
      <w:r w:rsidRPr="00E7110A">
        <w:rPr>
          <w:rFonts w:hint="eastAsia"/>
        </w:rPr>
        <w:t>北京冬奥会已成为迄今收视率最高的一届冬奥会，在全球社交媒体上吸引超</w:t>
      </w:r>
      <w:r w:rsidRPr="00E7110A">
        <w:t>20</w:t>
      </w:r>
      <w:r w:rsidRPr="00E7110A">
        <w:t>亿人关注</w:t>
      </w:r>
      <w:r w:rsidRPr="00E7110A">
        <w:rPr>
          <w:rStyle w:val="ab"/>
        </w:rPr>
        <w:footnoteReference w:id="26"/>
      </w:r>
      <w:r w:rsidRPr="00E7110A">
        <w:t>。</w:t>
      </w:r>
      <w:r>
        <w:rPr>
          <w:rFonts w:hint="eastAsia"/>
        </w:rPr>
        <w:t>为进一步满足用户的观赛需求，</w:t>
      </w:r>
      <w:r w:rsidRPr="00E7110A">
        <w:rPr>
          <w:rFonts w:hint="eastAsia"/>
        </w:rPr>
        <w:t>微博上线实况讨论功能，为用户带来了大屏观看、小屏讨论的全新体验</w:t>
      </w:r>
      <w:r w:rsidR="00E00890">
        <w:rPr>
          <w:rFonts w:hint="eastAsia"/>
        </w:rPr>
        <w:t>；</w:t>
      </w:r>
      <w:r w:rsidR="00331B98">
        <w:rPr>
          <w:rFonts w:ascii="宋体" w:hAnsi="宋体" w:hint="eastAsia"/>
          <w:bCs/>
          <w:color w:val="000000"/>
        </w:rPr>
        <w:t>微博</w:t>
      </w:r>
      <w:r w:rsidR="00331B98">
        <w:rPr>
          <w:rFonts w:ascii="宋体" w:hAnsi="宋体"/>
          <w:bCs/>
          <w:color w:val="000000"/>
        </w:rPr>
        <w:t>数据显示，</w:t>
      </w:r>
      <w:r w:rsidR="00516BFF">
        <w:t>冬奥会期间</w:t>
      </w:r>
      <w:r w:rsidRPr="00E7110A">
        <w:t>共进行了</w:t>
      </w:r>
      <w:r w:rsidRPr="00E7110A">
        <w:t>16</w:t>
      </w:r>
      <w:r w:rsidR="00516BFF">
        <w:t>场实况讨论，</w:t>
      </w:r>
      <w:r w:rsidR="00844E32">
        <w:rPr>
          <w:rFonts w:hint="eastAsia"/>
        </w:rPr>
        <w:lastRenderedPageBreak/>
        <w:t>参与人数</w:t>
      </w:r>
      <w:r w:rsidR="00844E32">
        <w:t>最高</w:t>
      </w:r>
      <w:r w:rsidR="00844E32">
        <w:rPr>
          <w:rFonts w:hint="eastAsia"/>
        </w:rPr>
        <w:t>达</w:t>
      </w:r>
      <w:r w:rsidR="00844E32">
        <w:rPr>
          <w:rFonts w:hint="eastAsia"/>
        </w:rPr>
        <w:t>951</w:t>
      </w:r>
      <w:r w:rsidR="00844E32">
        <w:rPr>
          <w:rFonts w:hint="eastAsia"/>
        </w:rPr>
        <w:t>万人</w:t>
      </w:r>
      <w:r w:rsidRPr="00E7110A">
        <w:t>。</w:t>
      </w:r>
      <w:r w:rsidRPr="00E7110A">
        <w:rPr>
          <w:rFonts w:hint="eastAsia"/>
        </w:rPr>
        <w:t>咪咕视频</w:t>
      </w:r>
      <w:r>
        <w:rPr>
          <w:rFonts w:hint="eastAsia"/>
        </w:rPr>
        <w:t>通过</w:t>
      </w:r>
      <w:r w:rsidRPr="00E7110A">
        <w:rPr>
          <w:rFonts w:hint="eastAsia"/>
        </w:rPr>
        <w:t>邀请知名冬奥运动员参与</w:t>
      </w:r>
      <w:r>
        <w:rPr>
          <w:rFonts w:hint="eastAsia"/>
        </w:rPr>
        <w:t>赛事解说等方式，</w:t>
      </w:r>
      <w:r w:rsidRPr="00E7110A">
        <w:rPr>
          <w:rFonts w:hint="eastAsia"/>
        </w:rPr>
        <w:t>增强赛事解说趣味性，提升用户观赛体验。</w:t>
      </w:r>
    </w:p>
    <w:p w14:paraId="0CBB32A2" w14:textId="77777777" w:rsidR="00467B28" w:rsidRPr="00AD5BB6" w:rsidRDefault="00467B28" w:rsidP="005B763E">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6" w:name="_Toc110950398"/>
      <w:r w:rsidRPr="00AD5BB6">
        <w:rPr>
          <w:rFonts w:eastAsia="楷体_GB2312" w:hint="eastAsia"/>
          <w:color w:val="000000" w:themeColor="text1"/>
          <w:sz w:val="30"/>
          <w:szCs w:val="30"/>
        </w:rPr>
        <w:t>在线办公</w:t>
      </w:r>
      <w:bookmarkEnd w:id="344"/>
      <w:bookmarkEnd w:id="345"/>
      <w:bookmarkEnd w:id="346"/>
    </w:p>
    <w:p w14:paraId="7C7F9C9D" w14:textId="2DC629DB" w:rsidR="006F5FAE" w:rsidRPr="00AD5BB6" w:rsidRDefault="00731B7E" w:rsidP="006F5FAE">
      <w:pPr>
        <w:ind w:firstLine="420"/>
        <w:rPr>
          <w:color w:val="000000" w:themeColor="text1"/>
        </w:rPr>
      </w:pPr>
      <w:bookmarkStart w:id="347" w:name="_Toc78288093"/>
      <w:r w:rsidRPr="00731B7E">
        <w:rPr>
          <w:rFonts w:hint="eastAsia"/>
          <w:color w:val="000000" w:themeColor="text1"/>
        </w:rPr>
        <w:t>截至</w:t>
      </w:r>
      <w:r w:rsidRPr="00731B7E">
        <w:rPr>
          <w:rFonts w:hint="eastAsia"/>
          <w:color w:val="000000" w:themeColor="text1"/>
        </w:rPr>
        <w:t>2022</w:t>
      </w:r>
      <w:r w:rsidRPr="00731B7E">
        <w:rPr>
          <w:rFonts w:hint="eastAsia"/>
          <w:color w:val="000000" w:themeColor="text1"/>
        </w:rPr>
        <w:t>年</w:t>
      </w:r>
      <w:r w:rsidRPr="00731B7E">
        <w:rPr>
          <w:rFonts w:hint="eastAsia"/>
          <w:color w:val="000000" w:themeColor="text1"/>
        </w:rPr>
        <w:t>6</w:t>
      </w:r>
      <w:r w:rsidRPr="00731B7E">
        <w:rPr>
          <w:rFonts w:hint="eastAsia"/>
          <w:color w:val="000000" w:themeColor="text1"/>
        </w:rPr>
        <w:t>月，我国在线办公用户规模达</w:t>
      </w:r>
      <w:r w:rsidRPr="00731B7E">
        <w:rPr>
          <w:rFonts w:hint="eastAsia"/>
          <w:color w:val="000000" w:themeColor="text1"/>
        </w:rPr>
        <w:t>4.61</w:t>
      </w:r>
      <w:r w:rsidRPr="00731B7E">
        <w:rPr>
          <w:rFonts w:hint="eastAsia"/>
          <w:color w:val="000000" w:themeColor="text1"/>
        </w:rPr>
        <w:t>亿，较</w:t>
      </w:r>
      <w:r w:rsidRPr="00731B7E">
        <w:rPr>
          <w:rFonts w:hint="eastAsia"/>
          <w:color w:val="000000" w:themeColor="text1"/>
        </w:rPr>
        <w:t>2021</w:t>
      </w:r>
      <w:r w:rsidRPr="00731B7E">
        <w:rPr>
          <w:rFonts w:hint="eastAsia"/>
          <w:color w:val="000000" w:themeColor="text1"/>
        </w:rPr>
        <w:t>年</w:t>
      </w:r>
      <w:r w:rsidRPr="00731B7E">
        <w:rPr>
          <w:rFonts w:hint="eastAsia"/>
          <w:color w:val="000000" w:themeColor="text1"/>
        </w:rPr>
        <w:t>12</w:t>
      </w:r>
      <w:r w:rsidRPr="00731B7E">
        <w:rPr>
          <w:rFonts w:hint="eastAsia"/>
          <w:color w:val="000000" w:themeColor="text1"/>
        </w:rPr>
        <w:t>月下降</w:t>
      </w:r>
      <w:r w:rsidRPr="00731B7E">
        <w:rPr>
          <w:rFonts w:hint="eastAsia"/>
          <w:color w:val="000000" w:themeColor="text1"/>
        </w:rPr>
        <w:t>818</w:t>
      </w:r>
      <w:r w:rsidRPr="00731B7E">
        <w:rPr>
          <w:rFonts w:hint="eastAsia"/>
          <w:color w:val="000000" w:themeColor="text1"/>
        </w:rPr>
        <w:t>万，占网民整体的</w:t>
      </w:r>
      <w:r w:rsidRPr="00731B7E">
        <w:rPr>
          <w:rFonts w:hint="eastAsia"/>
          <w:color w:val="000000" w:themeColor="text1"/>
        </w:rPr>
        <w:t>43.8%</w:t>
      </w:r>
      <w:r w:rsidRPr="00731B7E">
        <w:rPr>
          <w:rFonts w:hint="eastAsia"/>
          <w:color w:val="000000" w:themeColor="text1"/>
        </w:rPr>
        <w:t>。</w:t>
      </w:r>
    </w:p>
    <w:p w14:paraId="7EE017F3" w14:textId="77777777" w:rsidR="00731B7E" w:rsidRPr="00AD5BB6" w:rsidRDefault="00731B7E" w:rsidP="00731B7E">
      <w:pPr>
        <w:pStyle w:val="aff4"/>
        <w:spacing w:before="156"/>
        <w:rPr>
          <w:noProof/>
          <w:color w:val="000000" w:themeColor="text1"/>
        </w:rPr>
      </w:pPr>
      <w:r w:rsidRPr="00AD5BB6">
        <w:rPr>
          <w:rFonts w:hint="eastAsia"/>
          <w:noProof/>
          <w:color w:val="000000" w:themeColor="text1"/>
        </w:rPr>
        <w:drawing>
          <wp:inline distT="0" distB="0" distL="0" distR="0" wp14:anchorId="7603CB19" wp14:editId="6F830F6B">
            <wp:extent cx="4898390" cy="2874010"/>
            <wp:effectExtent l="0" t="0" r="0" b="2540"/>
            <wp:docPr id="60" name="图表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BE2726E" w14:textId="26CC4A20" w:rsidR="006F5FAE" w:rsidRPr="00AD5BB6" w:rsidRDefault="006F5FAE"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34</w:t>
      </w:r>
      <w:r w:rsidRPr="00AD5BB6">
        <w:fldChar w:fldCharType="end"/>
      </w:r>
      <w:r w:rsidRPr="00AD5BB6">
        <w:t xml:space="preserve">  2020.6-202</w:t>
      </w:r>
      <w:r w:rsidR="009351FD">
        <w:t>2</w:t>
      </w:r>
      <w:r w:rsidRPr="00AD5BB6">
        <w:t>.</w:t>
      </w:r>
      <w:r w:rsidR="009351FD">
        <w:t>6</w:t>
      </w:r>
      <w:r w:rsidRPr="00AD5BB6">
        <w:rPr>
          <w:rFonts w:hint="eastAsia"/>
        </w:rPr>
        <w:t>在线办公用户规模及使用率</w:t>
      </w:r>
    </w:p>
    <w:p w14:paraId="7101F815" w14:textId="066FB721" w:rsidR="00731B7E" w:rsidRPr="00DB4F60" w:rsidRDefault="00731B7E" w:rsidP="00731B7E">
      <w:pPr>
        <w:ind w:firstLine="420"/>
        <w:rPr>
          <w:szCs w:val="21"/>
          <w:shd w:val="clear" w:color="auto" w:fill="FFFFFF"/>
        </w:rPr>
      </w:pPr>
      <w:r w:rsidRPr="00DB4F60">
        <w:rPr>
          <w:szCs w:val="21"/>
        </w:rPr>
        <w:t>2022</w:t>
      </w:r>
      <w:r w:rsidRPr="00DB4F60">
        <w:rPr>
          <w:rFonts w:hint="eastAsia"/>
          <w:szCs w:val="21"/>
        </w:rPr>
        <w:t>年上半年，</w:t>
      </w:r>
      <w:r w:rsidRPr="006B143D">
        <w:rPr>
          <w:rFonts w:hint="eastAsia"/>
          <w:szCs w:val="21"/>
          <w:shd w:val="clear" w:color="auto" w:fill="FFFFFF"/>
        </w:rPr>
        <w:t>在线办公</w:t>
      </w:r>
      <w:r w:rsidR="00E00890">
        <w:rPr>
          <w:rFonts w:hint="eastAsia"/>
          <w:szCs w:val="21"/>
          <w:shd w:val="clear" w:color="auto" w:fill="FFFFFF"/>
        </w:rPr>
        <w:t>行业</w:t>
      </w:r>
      <w:r>
        <w:rPr>
          <w:rFonts w:hint="eastAsia"/>
          <w:szCs w:val="21"/>
          <w:shd w:val="clear" w:color="auto" w:fill="FFFFFF"/>
        </w:rPr>
        <w:t>稳定发展</w:t>
      </w:r>
      <w:r w:rsidRPr="006B143D">
        <w:rPr>
          <w:rFonts w:hint="eastAsia"/>
          <w:szCs w:val="21"/>
          <w:shd w:val="clear" w:color="auto" w:fill="FFFFFF"/>
        </w:rPr>
        <w:t>，</w:t>
      </w:r>
      <w:r w:rsidR="00E00890">
        <w:rPr>
          <w:rFonts w:hint="eastAsia"/>
          <w:szCs w:val="21"/>
          <w:shd w:val="clear" w:color="auto" w:fill="FFFFFF"/>
        </w:rPr>
        <w:t>用户</w:t>
      </w:r>
      <w:r w:rsidRPr="006B143D">
        <w:rPr>
          <w:rFonts w:hint="eastAsia"/>
          <w:szCs w:val="21"/>
          <w:shd w:val="clear" w:color="auto" w:fill="FFFFFF"/>
        </w:rPr>
        <w:t>体验不断升级</w:t>
      </w:r>
      <w:r>
        <w:rPr>
          <w:rFonts w:hint="eastAsia"/>
          <w:szCs w:val="21"/>
          <w:shd w:val="clear" w:color="auto" w:fill="FFFFFF"/>
        </w:rPr>
        <w:t>。与此同时，</w:t>
      </w:r>
      <w:r>
        <w:rPr>
          <w:szCs w:val="21"/>
          <w:shd w:val="clear" w:color="auto" w:fill="FFFFFF"/>
        </w:rPr>
        <w:t>服务</w:t>
      </w:r>
      <w:r>
        <w:rPr>
          <w:rFonts w:hint="eastAsia"/>
          <w:szCs w:val="21"/>
          <w:shd w:val="clear" w:color="auto" w:fill="FFFFFF"/>
        </w:rPr>
        <w:t>提供商推动</w:t>
      </w:r>
      <w:r w:rsidRPr="00DB4F60">
        <w:rPr>
          <w:rFonts w:hint="eastAsia"/>
          <w:szCs w:val="21"/>
          <w:shd w:val="clear" w:color="auto" w:fill="FFFFFF"/>
        </w:rPr>
        <w:t>协同办公理念</w:t>
      </w:r>
      <w:r>
        <w:rPr>
          <w:rFonts w:hint="eastAsia"/>
          <w:szCs w:val="21"/>
          <w:shd w:val="clear" w:color="auto" w:fill="FFFFFF"/>
        </w:rPr>
        <w:t>加速</w:t>
      </w:r>
      <w:r>
        <w:rPr>
          <w:szCs w:val="21"/>
          <w:shd w:val="clear" w:color="auto" w:fill="FFFFFF"/>
        </w:rPr>
        <w:t>落地</w:t>
      </w:r>
      <w:r>
        <w:rPr>
          <w:rStyle w:val="a3"/>
          <w:rFonts w:hint="eastAsia"/>
          <w:b w:val="0"/>
          <w:szCs w:val="21"/>
          <w:bdr w:val="none" w:sz="0" w:space="0" w:color="auto" w:frame="1"/>
          <w:shd w:val="clear" w:color="auto" w:fill="FFFFFF"/>
        </w:rPr>
        <w:t>，</w:t>
      </w:r>
      <w:r w:rsidRPr="00DB4F60">
        <w:rPr>
          <w:rFonts w:hint="eastAsia"/>
          <w:szCs w:val="21"/>
          <w:shd w:val="clear" w:color="auto" w:fill="FFFFFF"/>
        </w:rPr>
        <w:t>助力政企数字化转型。</w:t>
      </w:r>
    </w:p>
    <w:p w14:paraId="73973177" w14:textId="1C228726" w:rsidR="00731B7E" w:rsidRPr="006A5E59" w:rsidRDefault="00731B7E" w:rsidP="00731B7E">
      <w:pPr>
        <w:ind w:firstLine="422"/>
        <w:rPr>
          <w:rStyle w:val="a3"/>
          <w:szCs w:val="21"/>
          <w:bdr w:val="none" w:sz="0" w:space="0" w:color="auto" w:frame="1"/>
          <w:shd w:val="clear" w:color="auto" w:fill="FFFFFF"/>
        </w:rPr>
      </w:pPr>
      <w:r>
        <w:rPr>
          <w:rStyle w:val="a3"/>
          <w:rFonts w:hint="eastAsia"/>
          <w:szCs w:val="21"/>
          <w:bdr w:val="none" w:sz="0" w:space="0" w:color="auto" w:frame="1"/>
          <w:shd w:val="clear" w:color="auto" w:fill="FFFFFF"/>
        </w:rPr>
        <w:t>在需求侧，</w:t>
      </w:r>
      <w:r w:rsidRPr="00DB4F60">
        <w:rPr>
          <w:rStyle w:val="a3"/>
          <w:rFonts w:hint="eastAsia"/>
          <w:szCs w:val="21"/>
          <w:bdr w:val="none" w:sz="0" w:space="0" w:color="auto" w:frame="1"/>
          <w:shd w:val="clear" w:color="auto" w:fill="FFFFFF"/>
        </w:rPr>
        <w:t>一是</w:t>
      </w:r>
      <w:r>
        <w:rPr>
          <w:rStyle w:val="a3"/>
          <w:rFonts w:hint="eastAsia"/>
          <w:szCs w:val="21"/>
          <w:bdr w:val="none" w:sz="0" w:space="0" w:color="auto" w:frame="1"/>
          <w:shd w:val="clear" w:color="auto" w:fill="FFFFFF"/>
        </w:rPr>
        <w:t>疫情常态化</w:t>
      </w:r>
      <w:r w:rsidR="00E00890">
        <w:rPr>
          <w:rStyle w:val="a3"/>
          <w:rFonts w:hint="eastAsia"/>
          <w:szCs w:val="21"/>
          <w:bdr w:val="none" w:sz="0" w:space="0" w:color="auto" w:frame="1"/>
          <w:shd w:val="clear" w:color="auto" w:fill="FFFFFF"/>
        </w:rPr>
        <w:t>背景</w:t>
      </w:r>
      <w:r>
        <w:rPr>
          <w:rStyle w:val="a3"/>
          <w:rFonts w:hint="eastAsia"/>
          <w:szCs w:val="21"/>
          <w:bdr w:val="none" w:sz="0" w:space="0" w:color="auto" w:frame="1"/>
          <w:shd w:val="clear" w:color="auto" w:fill="FFFFFF"/>
        </w:rPr>
        <w:t>下，</w:t>
      </w:r>
      <w:r>
        <w:rPr>
          <w:rStyle w:val="a3"/>
          <w:szCs w:val="21"/>
          <w:bdr w:val="none" w:sz="0" w:space="0" w:color="auto" w:frame="1"/>
          <w:shd w:val="clear" w:color="auto" w:fill="FFFFFF"/>
        </w:rPr>
        <w:t>在线办公</w:t>
      </w:r>
      <w:r>
        <w:rPr>
          <w:rStyle w:val="a3"/>
          <w:rFonts w:hint="eastAsia"/>
          <w:szCs w:val="21"/>
          <w:bdr w:val="none" w:sz="0" w:space="0" w:color="auto" w:frame="1"/>
          <w:shd w:val="clear" w:color="auto" w:fill="FFFFFF"/>
        </w:rPr>
        <w:t>稳定发展</w:t>
      </w:r>
      <w:r>
        <w:rPr>
          <w:rStyle w:val="a3"/>
          <w:szCs w:val="21"/>
          <w:bdr w:val="none" w:sz="0" w:space="0" w:color="auto" w:frame="1"/>
          <w:shd w:val="clear" w:color="auto" w:fill="FFFFFF"/>
        </w:rPr>
        <w:t>。</w:t>
      </w:r>
      <w:r w:rsidRPr="004B5529">
        <w:rPr>
          <w:rStyle w:val="a3"/>
          <w:rFonts w:hint="eastAsia"/>
          <w:b w:val="0"/>
          <w:szCs w:val="21"/>
          <w:bdr w:val="none" w:sz="0" w:space="0" w:color="auto" w:frame="1"/>
          <w:shd w:val="clear" w:color="auto" w:fill="FFFFFF"/>
        </w:rPr>
        <w:t>2022</w:t>
      </w:r>
      <w:r w:rsidRPr="004B5529">
        <w:rPr>
          <w:rStyle w:val="a3"/>
          <w:rFonts w:hint="eastAsia"/>
          <w:b w:val="0"/>
          <w:szCs w:val="21"/>
          <w:bdr w:val="none" w:sz="0" w:space="0" w:color="auto" w:frame="1"/>
          <w:shd w:val="clear" w:color="auto" w:fill="FFFFFF"/>
        </w:rPr>
        <w:t>年</w:t>
      </w:r>
      <w:r w:rsidRPr="004B5529">
        <w:rPr>
          <w:rStyle w:val="a3"/>
          <w:b w:val="0"/>
          <w:szCs w:val="21"/>
          <w:bdr w:val="none" w:sz="0" w:space="0" w:color="auto" w:frame="1"/>
          <w:shd w:val="clear" w:color="auto" w:fill="FFFFFF"/>
        </w:rPr>
        <w:t>上半年，</w:t>
      </w:r>
      <w:r>
        <w:rPr>
          <w:rStyle w:val="a3"/>
          <w:rFonts w:hint="eastAsia"/>
          <w:b w:val="0"/>
          <w:szCs w:val="21"/>
          <w:bdr w:val="none" w:sz="0" w:space="0" w:color="auto" w:frame="1"/>
          <w:shd w:val="clear" w:color="auto" w:fill="FFFFFF"/>
        </w:rPr>
        <w:t>在线视频</w:t>
      </w:r>
      <w:r>
        <w:rPr>
          <w:rStyle w:val="a3"/>
          <w:rFonts w:hint="eastAsia"/>
          <w:b w:val="0"/>
          <w:szCs w:val="21"/>
          <w:bdr w:val="none" w:sz="0" w:space="0" w:color="auto" w:frame="1"/>
          <w:shd w:val="clear" w:color="auto" w:fill="FFFFFF"/>
        </w:rPr>
        <w:t>/</w:t>
      </w:r>
      <w:r>
        <w:rPr>
          <w:rStyle w:val="a3"/>
          <w:rFonts w:hint="eastAsia"/>
          <w:b w:val="0"/>
          <w:szCs w:val="21"/>
          <w:bdr w:val="none" w:sz="0" w:space="0" w:color="auto" w:frame="1"/>
          <w:shd w:val="clear" w:color="auto" w:fill="FFFFFF"/>
        </w:rPr>
        <w:t>电话会议表现向好，用户规模较</w:t>
      </w:r>
      <w:r>
        <w:rPr>
          <w:rStyle w:val="a3"/>
          <w:rFonts w:hint="eastAsia"/>
          <w:b w:val="0"/>
          <w:szCs w:val="21"/>
          <w:bdr w:val="none" w:sz="0" w:space="0" w:color="auto" w:frame="1"/>
          <w:shd w:val="clear" w:color="auto" w:fill="FFFFFF"/>
        </w:rPr>
        <w:t>2</w:t>
      </w:r>
      <w:r>
        <w:rPr>
          <w:rStyle w:val="a3"/>
          <w:b w:val="0"/>
          <w:szCs w:val="21"/>
          <w:bdr w:val="none" w:sz="0" w:space="0" w:color="auto" w:frame="1"/>
          <w:shd w:val="clear" w:color="auto" w:fill="FFFFFF"/>
        </w:rPr>
        <w:t>021</w:t>
      </w:r>
      <w:r>
        <w:rPr>
          <w:rStyle w:val="a3"/>
          <w:rFonts w:hint="eastAsia"/>
          <w:b w:val="0"/>
          <w:szCs w:val="21"/>
          <w:bdr w:val="none" w:sz="0" w:space="0" w:color="auto" w:frame="1"/>
          <w:shd w:val="clear" w:color="auto" w:fill="FFFFFF"/>
        </w:rPr>
        <w:t>年</w:t>
      </w:r>
      <w:r>
        <w:rPr>
          <w:rStyle w:val="a3"/>
          <w:rFonts w:hint="eastAsia"/>
          <w:b w:val="0"/>
          <w:szCs w:val="21"/>
          <w:bdr w:val="none" w:sz="0" w:space="0" w:color="auto" w:frame="1"/>
          <w:shd w:val="clear" w:color="auto" w:fill="FFFFFF"/>
        </w:rPr>
        <w:t>1</w:t>
      </w:r>
      <w:r>
        <w:rPr>
          <w:rStyle w:val="a3"/>
          <w:b w:val="0"/>
          <w:szCs w:val="21"/>
          <w:bdr w:val="none" w:sz="0" w:space="0" w:color="auto" w:frame="1"/>
          <w:shd w:val="clear" w:color="auto" w:fill="FFFFFF"/>
        </w:rPr>
        <w:t>2</w:t>
      </w:r>
      <w:r>
        <w:rPr>
          <w:rStyle w:val="a3"/>
          <w:rFonts w:hint="eastAsia"/>
          <w:b w:val="0"/>
          <w:szCs w:val="21"/>
          <w:bdr w:val="none" w:sz="0" w:space="0" w:color="auto" w:frame="1"/>
          <w:shd w:val="clear" w:color="auto" w:fill="FFFFFF"/>
        </w:rPr>
        <w:t>月增长</w:t>
      </w:r>
      <w:r>
        <w:rPr>
          <w:rStyle w:val="a3"/>
          <w:b w:val="0"/>
          <w:szCs w:val="21"/>
          <w:bdr w:val="none" w:sz="0" w:space="0" w:color="auto" w:frame="1"/>
          <w:shd w:val="clear" w:color="auto" w:fill="FFFFFF"/>
        </w:rPr>
        <w:t>5.9</w:t>
      </w:r>
      <w:r>
        <w:rPr>
          <w:rStyle w:val="a3"/>
          <w:rFonts w:hint="eastAsia"/>
          <w:b w:val="0"/>
          <w:szCs w:val="21"/>
          <w:bdr w:val="none" w:sz="0" w:space="0" w:color="auto" w:frame="1"/>
          <w:shd w:val="clear" w:color="auto" w:fill="FFFFFF"/>
        </w:rPr>
        <w:t>%</w:t>
      </w:r>
      <w:r>
        <w:rPr>
          <w:rStyle w:val="a3"/>
          <w:rFonts w:hint="eastAsia"/>
          <w:b w:val="0"/>
          <w:szCs w:val="21"/>
          <w:bdr w:val="none" w:sz="0" w:space="0" w:color="auto" w:frame="1"/>
          <w:shd w:val="clear" w:color="auto" w:fill="FFFFFF"/>
        </w:rPr>
        <w:t>。受</w:t>
      </w:r>
      <w:r>
        <w:rPr>
          <w:rFonts w:hint="eastAsia"/>
        </w:rPr>
        <w:t>疫情</w:t>
      </w:r>
      <w:r>
        <w:t>影响，</w:t>
      </w:r>
      <w:r>
        <w:rPr>
          <w:rStyle w:val="a3"/>
          <w:rFonts w:hint="eastAsia"/>
          <w:b w:val="0"/>
          <w:szCs w:val="21"/>
          <w:bdr w:val="none" w:sz="0" w:space="0" w:color="auto" w:frame="1"/>
          <w:shd w:val="clear" w:color="auto" w:fill="FFFFFF"/>
        </w:rPr>
        <w:t>一线城市</w:t>
      </w:r>
      <w:r w:rsidR="00670AE2">
        <w:rPr>
          <w:rStyle w:val="ab"/>
          <w:bCs/>
          <w:szCs w:val="21"/>
          <w:bdr w:val="none" w:sz="0" w:space="0" w:color="auto" w:frame="1"/>
          <w:shd w:val="clear" w:color="auto" w:fill="FFFFFF"/>
        </w:rPr>
        <w:footnoteReference w:id="27"/>
      </w:r>
      <w:r>
        <w:rPr>
          <w:rStyle w:val="a3"/>
          <w:rFonts w:hint="eastAsia"/>
          <w:b w:val="0"/>
          <w:szCs w:val="21"/>
          <w:bdr w:val="none" w:sz="0" w:space="0" w:color="auto" w:frame="1"/>
          <w:shd w:val="clear" w:color="auto" w:fill="FFFFFF"/>
        </w:rPr>
        <w:t>用户在线办公使用率增长明显，半年</w:t>
      </w:r>
      <w:r w:rsidR="0048742F">
        <w:rPr>
          <w:rStyle w:val="a3"/>
          <w:rFonts w:hint="eastAsia"/>
          <w:b w:val="0"/>
          <w:szCs w:val="21"/>
          <w:bdr w:val="none" w:sz="0" w:space="0" w:color="auto" w:frame="1"/>
          <w:shd w:val="clear" w:color="auto" w:fill="FFFFFF"/>
        </w:rPr>
        <w:t>提高</w:t>
      </w:r>
      <w:r>
        <w:rPr>
          <w:rStyle w:val="a3"/>
          <w:rFonts w:hint="eastAsia"/>
          <w:b w:val="0"/>
          <w:szCs w:val="21"/>
          <w:bdr w:val="none" w:sz="0" w:space="0" w:color="auto" w:frame="1"/>
          <w:shd w:val="clear" w:color="auto" w:fill="FFFFFF"/>
        </w:rPr>
        <w:t>8</w:t>
      </w:r>
      <w:r>
        <w:rPr>
          <w:rStyle w:val="a3"/>
          <w:b w:val="0"/>
          <w:szCs w:val="21"/>
          <w:bdr w:val="none" w:sz="0" w:space="0" w:color="auto" w:frame="1"/>
          <w:shd w:val="clear" w:color="auto" w:fill="FFFFFF"/>
        </w:rPr>
        <w:t>.4</w:t>
      </w:r>
      <w:r>
        <w:rPr>
          <w:rStyle w:val="a3"/>
          <w:rFonts w:hint="eastAsia"/>
          <w:b w:val="0"/>
          <w:szCs w:val="21"/>
          <w:bdr w:val="none" w:sz="0" w:space="0" w:color="auto" w:frame="1"/>
          <w:shd w:val="clear" w:color="auto" w:fill="FFFFFF"/>
        </w:rPr>
        <w:t>个百分点。</w:t>
      </w:r>
      <w:r w:rsidRPr="00D44877">
        <w:rPr>
          <w:rStyle w:val="a3"/>
          <w:rFonts w:hint="eastAsia"/>
          <w:b w:val="0"/>
          <w:szCs w:val="21"/>
          <w:bdr w:val="none" w:sz="0" w:space="0" w:color="auto" w:frame="1"/>
          <w:shd w:val="clear" w:color="auto" w:fill="FFFFFF"/>
        </w:rPr>
        <w:t>在线</w:t>
      </w:r>
      <w:r w:rsidRPr="00D44877">
        <w:rPr>
          <w:rStyle w:val="a3"/>
          <w:b w:val="0"/>
          <w:szCs w:val="21"/>
          <w:bdr w:val="none" w:sz="0" w:space="0" w:color="auto" w:frame="1"/>
          <w:shd w:val="clear" w:color="auto" w:fill="FFFFFF"/>
        </w:rPr>
        <w:t>办公</w:t>
      </w:r>
      <w:r>
        <w:rPr>
          <w:rStyle w:val="a3"/>
          <w:rFonts w:hint="eastAsia"/>
          <w:b w:val="0"/>
          <w:szCs w:val="21"/>
          <w:bdr w:val="none" w:sz="0" w:space="0" w:color="auto" w:frame="1"/>
          <w:shd w:val="clear" w:color="auto" w:fill="FFFFFF"/>
        </w:rPr>
        <w:t>在支持抗击疫情、</w:t>
      </w:r>
      <w:r w:rsidRPr="00D44877">
        <w:rPr>
          <w:rStyle w:val="a3"/>
          <w:rFonts w:hint="eastAsia"/>
          <w:b w:val="0"/>
          <w:szCs w:val="21"/>
          <w:bdr w:val="none" w:sz="0" w:space="0" w:color="auto" w:frame="1"/>
          <w:shd w:val="clear" w:color="auto" w:fill="FFFFFF"/>
        </w:rPr>
        <w:t>复工复产、稳定就业方面发挥着</w:t>
      </w:r>
      <w:r>
        <w:rPr>
          <w:rStyle w:val="a3"/>
          <w:rFonts w:hint="eastAsia"/>
          <w:b w:val="0"/>
          <w:szCs w:val="21"/>
          <w:bdr w:val="none" w:sz="0" w:space="0" w:color="auto" w:frame="1"/>
          <w:shd w:val="clear" w:color="auto" w:fill="FFFFFF"/>
        </w:rPr>
        <w:t>重要作用</w:t>
      </w:r>
      <w:r w:rsidRPr="00D44877">
        <w:rPr>
          <w:rStyle w:val="a3"/>
          <w:rFonts w:hint="eastAsia"/>
          <w:b w:val="0"/>
          <w:szCs w:val="21"/>
          <w:bdr w:val="none" w:sz="0" w:space="0" w:color="auto" w:frame="1"/>
        </w:rPr>
        <w:t>。</w:t>
      </w:r>
      <w:r w:rsidRPr="00543C1D">
        <w:rPr>
          <w:rStyle w:val="a3"/>
          <w:rFonts w:hint="eastAsia"/>
          <w:b w:val="0"/>
          <w:szCs w:val="21"/>
          <w:bdr w:val="none" w:sz="0" w:space="0" w:color="auto" w:frame="1"/>
          <w:shd w:val="clear" w:color="auto" w:fill="FFFFFF"/>
        </w:rPr>
        <w:t>截至</w:t>
      </w:r>
      <w:r w:rsidRPr="00543C1D">
        <w:rPr>
          <w:rStyle w:val="a3"/>
          <w:rFonts w:hint="eastAsia"/>
          <w:b w:val="0"/>
          <w:szCs w:val="21"/>
          <w:bdr w:val="none" w:sz="0" w:space="0" w:color="auto" w:frame="1"/>
          <w:shd w:val="clear" w:color="auto" w:fill="FFFFFF"/>
        </w:rPr>
        <w:t>2022</w:t>
      </w:r>
      <w:r w:rsidRPr="00543C1D">
        <w:rPr>
          <w:rStyle w:val="a3"/>
          <w:rFonts w:hint="eastAsia"/>
          <w:b w:val="0"/>
          <w:szCs w:val="21"/>
          <w:bdr w:val="none" w:sz="0" w:space="0" w:color="auto" w:frame="1"/>
          <w:shd w:val="clear" w:color="auto" w:fill="FFFFFF"/>
        </w:rPr>
        <w:t>年</w:t>
      </w:r>
      <w:r w:rsidRPr="00543C1D">
        <w:rPr>
          <w:rStyle w:val="a3"/>
          <w:rFonts w:hint="eastAsia"/>
          <w:b w:val="0"/>
          <w:szCs w:val="21"/>
          <w:bdr w:val="none" w:sz="0" w:space="0" w:color="auto" w:frame="1"/>
          <w:shd w:val="clear" w:color="auto" w:fill="FFFFFF"/>
        </w:rPr>
        <w:t>3</w:t>
      </w:r>
      <w:r w:rsidRPr="00543C1D">
        <w:rPr>
          <w:rStyle w:val="a3"/>
          <w:rFonts w:hint="eastAsia"/>
          <w:b w:val="0"/>
          <w:szCs w:val="21"/>
          <w:bdr w:val="none" w:sz="0" w:space="0" w:color="auto" w:frame="1"/>
          <w:shd w:val="clear" w:color="auto" w:fill="FFFFFF"/>
        </w:rPr>
        <w:t>月</w:t>
      </w:r>
      <w:r>
        <w:rPr>
          <w:rStyle w:val="a3"/>
          <w:rFonts w:hint="eastAsia"/>
          <w:b w:val="0"/>
          <w:szCs w:val="21"/>
          <w:bdr w:val="none" w:sz="0" w:space="0" w:color="auto" w:frame="1"/>
          <w:shd w:val="clear" w:color="auto" w:fill="FFFFFF"/>
        </w:rPr>
        <w:t>，</w:t>
      </w:r>
      <w:r w:rsidRPr="0046127A">
        <w:rPr>
          <w:rStyle w:val="a3"/>
          <w:rFonts w:hint="eastAsia"/>
          <w:b w:val="0"/>
          <w:szCs w:val="21"/>
          <w:bdr w:val="none" w:sz="0" w:space="0" w:color="auto" w:frame="1"/>
        </w:rPr>
        <w:t>钉钉已经服务超</w:t>
      </w:r>
      <w:r w:rsidRPr="00543C1D">
        <w:rPr>
          <w:rStyle w:val="a3"/>
          <w:rFonts w:hint="eastAsia"/>
          <w:b w:val="0"/>
          <w:szCs w:val="21"/>
          <w:bdr w:val="none" w:sz="0" w:space="0" w:color="auto" w:frame="1"/>
          <w:shd w:val="clear" w:color="auto" w:fill="FFFFFF"/>
        </w:rPr>
        <w:t>过</w:t>
      </w:r>
      <w:r>
        <w:rPr>
          <w:rStyle w:val="a3"/>
          <w:rFonts w:hint="eastAsia"/>
          <w:b w:val="0"/>
          <w:szCs w:val="21"/>
          <w:bdr w:val="none" w:sz="0" w:space="0" w:color="auto" w:frame="1"/>
          <w:shd w:val="clear" w:color="auto" w:fill="FFFFFF"/>
        </w:rPr>
        <w:t>2</w:t>
      </w:r>
      <w:r w:rsidRPr="00543C1D">
        <w:rPr>
          <w:rStyle w:val="a3"/>
          <w:rFonts w:hint="eastAsia"/>
          <w:b w:val="0"/>
          <w:szCs w:val="21"/>
          <w:bdr w:val="none" w:sz="0" w:space="0" w:color="auto" w:frame="1"/>
          <w:shd w:val="clear" w:color="auto" w:fill="FFFFFF"/>
        </w:rPr>
        <w:t>100</w:t>
      </w:r>
      <w:r>
        <w:rPr>
          <w:rStyle w:val="a3"/>
          <w:rFonts w:hint="eastAsia"/>
          <w:b w:val="0"/>
          <w:szCs w:val="21"/>
          <w:bdr w:val="none" w:sz="0" w:space="0" w:color="auto" w:frame="1"/>
          <w:shd w:val="clear" w:color="auto" w:fill="FFFFFF"/>
        </w:rPr>
        <w:t>万个机构</w:t>
      </w:r>
      <w:r w:rsidRPr="00543C1D">
        <w:rPr>
          <w:rStyle w:val="a3"/>
          <w:rFonts w:hint="eastAsia"/>
          <w:b w:val="0"/>
          <w:szCs w:val="21"/>
          <w:bdr w:val="none" w:sz="0" w:space="0" w:color="auto" w:frame="1"/>
          <w:shd w:val="clear" w:color="auto" w:fill="FFFFFF"/>
        </w:rPr>
        <w:t>用户</w:t>
      </w:r>
      <w:r>
        <w:rPr>
          <w:rStyle w:val="ab"/>
          <w:bCs/>
          <w:szCs w:val="21"/>
          <w:bdr w:val="none" w:sz="0" w:space="0" w:color="auto" w:frame="1"/>
          <w:shd w:val="clear" w:color="auto" w:fill="FFFFFF"/>
        </w:rPr>
        <w:footnoteReference w:id="28"/>
      </w:r>
      <w:r>
        <w:rPr>
          <w:rStyle w:val="a3"/>
          <w:rFonts w:hint="eastAsia"/>
          <w:b w:val="0"/>
          <w:szCs w:val="21"/>
          <w:bdr w:val="none" w:sz="0" w:space="0" w:color="auto" w:frame="1"/>
          <w:shd w:val="clear" w:color="auto" w:fill="FFFFFF"/>
        </w:rPr>
        <w:t>；</w:t>
      </w:r>
      <w:r w:rsidRPr="002A53EF">
        <w:rPr>
          <w:rStyle w:val="a3"/>
          <w:rFonts w:hint="eastAsia"/>
          <w:b w:val="0"/>
          <w:szCs w:val="21"/>
          <w:bdr w:val="none" w:sz="0" w:space="0" w:color="auto" w:frame="1"/>
          <w:shd w:val="clear" w:color="auto" w:fill="FFFFFF"/>
        </w:rPr>
        <w:t>腾讯会议注册用户超</w:t>
      </w:r>
      <w:r w:rsidRPr="002A53EF">
        <w:rPr>
          <w:rStyle w:val="a3"/>
          <w:rFonts w:hint="eastAsia"/>
          <w:b w:val="0"/>
          <w:szCs w:val="21"/>
          <w:bdr w:val="none" w:sz="0" w:space="0" w:color="auto" w:frame="1"/>
          <w:shd w:val="clear" w:color="auto" w:fill="FFFFFF"/>
        </w:rPr>
        <w:t>3</w:t>
      </w:r>
      <w:r w:rsidRPr="002A53EF">
        <w:rPr>
          <w:rStyle w:val="a3"/>
          <w:rFonts w:hint="eastAsia"/>
          <w:b w:val="0"/>
          <w:szCs w:val="21"/>
          <w:bdr w:val="none" w:sz="0" w:space="0" w:color="auto" w:frame="1"/>
          <w:shd w:val="clear" w:color="auto" w:fill="FFFFFF"/>
        </w:rPr>
        <w:t>亿，月活</w:t>
      </w:r>
      <w:r>
        <w:rPr>
          <w:rStyle w:val="a3"/>
          <w:rFonts w:hint="eastAsia"/>
          <w:b w:val="0"/>
          <w:szCs w:val="21"/>
          <w:bdr w:val="none" w:sz="0" w:space="0" w:color="auto" w:frame="1"/>
          <w:shd w:val="clear" w:color="auto" w:fill="FFFFFF"/>
        </w:rPr>
        <w:t>跃</w:t>
      </w:r>
      <w:r w:rsidRPr="002A53EF">
        <w:rPr>
          <w:rStyle w:val="a3"/>
          <w:rFonts w:hint="eastAsia"/>
          <w:b w:val="0"/>
          <w:szCs w:val="21"/>
          <w:bdr w:val="none" w:sz="0" w:space="0" w:color="auto" w:frame="1"/>
          <w:shd w:val="clear" w:color="auto" w:fill="FFFFFF"/>
        </w:rPr>
        <w:t>用户数突破</w:t>
      </w:r>
      <w:r w:rsidRPr="002A53EF">
        <w:rPr>
          <w:rStyle w:val="a3"/>
          <w:rFonts w:hint="eastAsia"/>
          <w:b w:val="0"/>
          <w:szCs w:val="21"/>
          <w:bdr w:val="none" w:sz="0" w:space="0" w:color="auto" w:frame="1"/>
          <w:shd w:val="clear" w:color="auto" w:fill="FFFFFF"/>
        </w:rPr>
        <w:t>1</w:t>
      </w:r>
      <w:r w:rsidRPr="002A53EF">
        <w:rPr>
          <w:rStyle w:val="a3"/>
          <w:rFonts w:hint="eastAsia"/>
          <w:b w:val="0"/>
          <w:szCs w:val="21"/>
          <w:bdr w:val="none" w:sz="0" w:space="0" w:color="auto" w:frame="1"/>
          <w:shd w:val="clear" w:color="auto" w:fill="FFFFFF"/>
        </w:rPr>
        <w:t>亿</w:t>
      </w:r>
      <w:r>
        <w:rPr>
          <w:rStyle w:val="ab"/>
          <w:bCs/>
          <w:szCs w:val="21"/>
          <w:bdr w:val="none" w:sz="0" w:space="0" w:color="auto" w:frame="1"/>
          <w:shd w:val="clear" w:color="auto" w:fill="FFFFFF"/>
        </w:rPr>
        <w:footnoteReference w:id="29"/>
      </w:r>
      <w:r>
        <w:rPr>
          <w:rStyle w:val="a3"/>
          <w:rFonts w:hint="eastAsia"/>
          <w:b w:val="0"/>
          <w:szCs w:val="21"/>
          <w:bdr w:val="none" w:sz="0" w:space="0" w:color="auto" w:frame="1"/>
          <w:shd w:val="clear" w:color="auto" w:fill="FFFFFF"/>
        </w:rPr>
        <w:t>。</w:t>
      </w:r>
      <w:r>
        <w:rPr>
          <w:rFonts w:hint="eastAsia"/>
          <w:b/>
          <w:spacing w:val="8"/>
          <w:szCs w:val="21"/>
          <w:shd w:val="clear" w:color="auto" w:fill="FFFFFF"/>
        </w:rPr>
        <w:t>二</w:t>
      </w:r>
      <w:r w:rsidRPr="00DB4F60">
        <w:rPr>
          <w:rFonts w:hint="eastAsia"/>
          <w:b/>
          <w:spacing w:val="8"/>
          <w:szCs w:val="21"/>
          <w:shd w:val="clear" w:color="auto" w:fill="FFFFFF"/>
        </w:rPr>
        <w:t>是“</w:t>
      </w:r>
      <w:r w:rsidRPr="00DB4F60">
        <w:rPr>
          <w:b/>
          <w:spacing w:val="8"/>
          <w:szCs w:val="21"/>
          <w:shd w:val="clear" w:color="auto" w:fill="FFFFFF"/>
        </w:rPr>
        <w:t>AR</w:t>
      </w:r>
      <w:r w:rsidR="008B0E08">
        <w:rPr>
          <w:rStyle w:val="ab"/>
          <w:shd w:val="clear" w:color="auto" w:fill="FFFFFF"/>
        </w:rPr>
        <w:footnoteReference w:id="30"/>
      </w:r>
      <w:r>
        <w:rPr>
          <w:rFonts w:hint="eastAsia"/>
          <w:b/>
          <w:spacing w:val="8"/>
          <w:szCs w:val="21"/>
          <w:shd w:val="clear" w:color="auto" w:fill="FFFFFF"/>
        </w:rPr>
        <w:t>/VR</w:t>
      </w:r>
      <w:r w:rsidR="008B0E08">
        <w:rPr>
          <w:rStyle w:val="ab"/>
          <w:szCs w:val="21"/>
        </w:rPr>
        <w:footnoteReference w:id="31"/>
      </w:r>
      <w:r w:rsidRPr="00DB4F60">
        <w:rPr>
          <w:b/>
          <w:spacing w:val="8"/>
          <w:szCs w:val="21"/>
          <w:shd w:val="clear" w:color="auto" w:fill="FFFFFF"/>
        </w:rPr>
        <w:t>+</w:t>
      </w:r>
      <w:r w:rsidRPr="00DB4F60">
        <w:rPr>
          <w:rFonts w:hint="eastAsia"/>
          <w:b/>
          <w:spacing w:val="8"/>
          <w:szCs w:val="21"/>
          <w:shd w:val="clear" w:color="auto" w:fill="FFFFFF"/>
        </w:rPr>
        <w:t>办公”，带来全新</w:t>
      </w:r>
      <w:r w:rsidRPr="00DB4F60">
        <w:rPr>
          <w:rFonts w:hint="eastAsia"/>
          <w:b/>
          <w:spacing w:val="8"/>
          <w:szCs w:val="21"/>
          <w:shd w:val="clear" w:color="auto" w:fill="FFFFFF"/>
        </w:rPr>
        <w:lastRenderedPageBreak/>
        <w:t>数字化体验。</w:t>
      </w:r>
      <w:r w:rsidRPr="00DB4F60">
        <w:rPr>
          <w:rFonts w:hint="eastAsia"/>
          <w:shd w:val="clear" w:color="auto" w:fill="FFFFFF"/>
        </w:rPr>
        <w:t>钉钉与</w:t>
      </w:r>
      <w:r w:rsidRPr="00BD550A">
        <w:rPr>
          <w:rFonts w:hint="eastAsia"/>
          <w:shd w:val="clear" w:color="auto" w:fill="FFFFFF"/>
        </w:rPr>
        <w:t>杭州灵伴科技有限公司</w:t>
      </w:r>
      <w:r>
        <w:rPr>
          <w:rFonts w:hint="eastAsia"/>
          <w:shd w:val="clear" w:color="auto" w:fill="FFFFFF"/>
        </w:rPr>
        <w:t>（</w:t>
      </w:r>
      <w:r w:rsidRPr="00DB4F60">
        <w:rPr>
          <w:shd w:val="clear" w:color="auto" w:fill="FFFFFF"/>
        </w:rPr>
        <w:t>Rokid</w:t>
      </w:r>
      <w:r>
        <w:rPr>
          <w:rFonts w:hint="eastAsia"/>
          <w:shd w:val="clear" w:color="auto" w:fill="FFFFFF"/>
        </w:rPr>
        <w:t>）</w:t>
      </w:r>
      <w:r w:rsidRPr="00DB4F60">
        <w:rPr>
          <w:rFonts w:hint="eastAsia"/>
          <w:shd w:val="clear" w:color="auto" w:fill="FFFFFF"/>
        </w:rPr>
        <w:t>合作，用户可以通过佩戴</w:t>
      </w:r>
      <w:r w:rsidRPr="00DB4F60">
        <w:rPr>
          <w:shd w:val="clear" w:color="auto" w:fill="FFFFFF"/>
        </w:rPr>
        <w:t>AR</w:t>
      </w:r>
      <w:r w:rsidRPr="00DB4F60">
        <w:rPr>
          <w:rFonts w:hint="eastAsia"/>
          <w:shd w:val="clear" w:color="auto" w:fill="FFFFFF"/>
        </w:rPr>
        <w:t>智能眼镜进入移动数字化办公空间，</w:t>
      </w:r>
      <w:r>
        <w:rPr>
          <w:rFonts w:hint="eastAsia"/>
          <w:shd w:val="clear" w:color="auto" w:fill="FFFFFF"/>
        </w:rPr>
        <w:t>可同时展示</w:t>
      </w:r>
      <w:r w:rsidRPr="00DB4F60">
        <w:rPr>
          <w:rFonts w:hint="eastAsia"/>
          <w:shd w:val="clear" w:color="auto" w:fill="FFFFFF"/>
        </w:rPr>
        <w:t>聊天、会议、文档</w:t>
      </w:r>
      <w:r>
        <w:rPr>
          <w:rFonts w:hint="eastAsia"/>
          <w:shd w:val="clear" w:color="auto" w:fill="FFFFFF"/>
        </w:rPr>
        <w:t>等</w:t>
      </w:r>
      <w:r>
        <w:rPr>
          <w:shd w:val="clear" w:color="auto" w:fill="FFFFFF"/>
        </w:rPr>
        <w:t>多</w:t>
      </w:r>
      <w:r w:rsidRPr="00DB4F60">
        <w:rPr>
          <w:rFonts w:hint="eastAsia"/>
          <w:shd w:val="clear" w:color="auto" w:fill="FFFFFF"/>
        </w:rPr>
        <w:t>功能</w:t>
      </w:r>
      <w:r>
        <w:rPr>
          <w:rFonts w:hint="eastAsia"/>
          <w:shd w:val="clear" w:color="auto" w:fill="FFFFFF"/>
        </w:rPr>
        <w:t>办公场景</w:t>
      </w:r>
      <w:r w:rsidRPr="00DB4F60">
        <w:rPr>
          <w:rFonts w:hint="eastAsia"/>
          <w:shd w:val="clear" w:color="auto" w:fill="FFFFFF"/>
        </w:rPr>
        <w:t>，实现随时随地数字化办公。未来，随着“</w:t>
      </w:r>
      <w:r w:rsidRPr="00DB4F60">
        <w:rPr>
          <w:shd w:val="clear" w:color="auto" w:fill="FFFFFF"/>
        </w:rPr>
        <w:t>AR</w:t>
      </w:r>
      <w:r>
        <w:rPr>
          <w:shd w:val="clear" w:color="auto" w:fill="FFFFFF"/>
        </w:rPr>
        <w:t>/</w:t>
      </w:r>
      <w:r>
        <w:rPr>
          <w:rFonts w:hint="eastAsia"/>
          <w:shd w:val="clear" w:color="auto" w:fill="FFFFFF"/>
        </w:rPr>
        <w:t>VR</w:t>
      </w:r>
      <w:r w:rsidRPr="00DB4F60">
        <w:rPr>
          <w:shd w:val="clear" w:color="auto" w:fill="FFFFFF"/>
        </w:rPr>
        <w:t>+</w:t>
      </w:r>
      <w:r w:rsidRPr="00DB4F60">
        <w:rPr>
          <w:rFonts w:hint="eastAsia"/>
          <w:shd w:val="clear" w:color="auto" w:fill="FFFFFF"/>
        </w:rPr>
        <w:t>办公”的发展方向更加明确，将有更多针对在线办公的应用场景落地，</w:t>
      </w:r>
      <w:r w:rsidRPr="00DB4F60">
        <w:rPr>
          <w:shd w:val="clear" w:color="auto" w:fill="FFFFFF"/>
        </w:rPr>
        <w:t>AR</w:t>
      </w:r>
      <w:r>
        <w:rPr>
          <w:shd w:val="clear" w:color="auto" w:fill="FFFFFF"/>
        </w:rPr>
        <w:t>/</w:t>
      </w:r>
      <w:r>
        <w:rPr>
          <w:rFonts w:hint="eastAsia"/>
          <w:shd w:val="clear" w:color="auto" w:fill="FFFFFF"/>
        </w:rPr>
        <w:t>VR</w:t>
      </w:r>
      <w:r w:rsidRPr="00DB4F60">
        <w:rPr>
          <w:rFonts w:hint="eastAsia"/>
          <w:shd w:val="clear" w:color="auto" w:fill="FFFFFF"/>
        </w:rPr>
        <w:t>技术将驱动在线办公功能不断</w:t>
      </w:r>
      <w:r w:rsidR="006B0498">
        <w:rPr>
          <w:rFonts w:hint="eastAsia"/>
          <w:shd w:val="clear" w:color="auto" w:fill="FFFFFF"/>
        </w:rPr>
        <w:t>发展</w:t>
      </w:r>
      <w:r w:rsidRPr="00DB4F60">
        <w:rPr>
          <w:rFonts w:hint="eastAsia"/>
          <w:shd w:val="clear" w:color="auto" w:fill="FFFFFF"/>
        </w:rPr>
        <w:t>。</w:t>
      </w:r>
    </w:p>
    <w:p w14:paraId="2F737941" w14:textId="2294A759" w:rsidR="00D25B5D" w:rsidRDefault="00731B7E" w:rsidP="00731B7E">
      <w:pPr>
        <w:ind w:firstLine="454"/>
      </w:pPr>
      <w:r>
        <w:rPr>
          <w:rFonts w:hint="eastAsia"/>
          <w:b/>
          <w:spacing w:val="8"/>
          <w:szCs w:val="21"/>
          <w:shd w:val="clear" w:color="auto" w:fill="FFFFFF"/>
        </w:rPr>
        <w:t>在</w:t>
      </w:r>
      <w:r>
        <w:rPr>
          <w:b/>
          <w:spacing w:val="8"/>
          <w:szCs w:val="21"/>
          <w:shd w:val="clear" w:color="auto" w:fill="FFFFFF"/>
        </w:rPr>
        <w:t>供给侧</w:t>
      </w:r>
      <w:r>
        <w:rPr>
          <w:rFonts w:hint="eastAsia"/>
          <w:b/>
          <w:spacing w:val="8"/>
          <w:szCs w:val="21"/>
          <w:shd w:val="clear" w:color="auto" w:fill="FFFFFF"/>
        </w:rPr>
        <w:t>，</w:t>
      </w:r>
      <w:r w:rsidRPr="00DB4F60">
        <w:rPr>
          <w:spacing w:val="8"/>
          <w:szCs w:val="21"/>
          <w:shd w:val="clear" w:color="auto" w:fill="FFFFFF"/>
        </w:rPr>
        <w:t>2022</w:t>
      </w:r>
      <w:r w:rsidRPr="00DB4F60">
        <w:rPr>
          <w:rFonts w:hint="eastAsia"/>
          <w:spacing w:val="8"/>
          <w:szCs w:val="21"/>
          <w:shd w:val="clear" w:color="auto" w:fill="FFFFFF"/>
        </w:rPr>
        <w:t>年</w:t>
      </w:r>
      <w:r w:rsidRPr="00DB4F60">
        <w:rPr>
          <w:spacing w:val="8"/>
          <w:szCs w:val="21"/>
          <w:shd w:val="clear" w:color="auto" w:fill="FFFFFF"/>
        </w:rPr>
        <w:t>1</w:t>
      </w:r>
      <w:r w:rsidRPr="00DB4F60">
        <w:rPr>
          <w:rFonts w:hint="eastAsia"/>
          <w:spacing w:val="8"/>
          <w:szCs w:val="21"/>
          <w:shd w:val="clear" w:color="auto" w:fill="FFFFFF"/>
        </w:rPr>
        <w:t>月，</w:t>
      </w:r>
      <w:r w:rsidRPr="00DB4F60">
        <w:rPr>
          <w:rFonts w:hint="eastAsia"/>
          <w:szCs w:val="21"/>
          <w:shd w:val="clear" w:color="auto" w:fill="FFFFFF"/>
        </w:rPr>
        <w:t>国务院发布</w:t>
      </w:r>
      <w:r w:rsidR="00E00890">
        <w:rPr>
          <w:rFonts w:hint="eastAsia"/>
          <w:szCs w:val="21"/>
          <w:shd w:val="clear" w:color="auto" w:fill="FFFFFF"/>
        </w:rPr>
        <w:t>的</w:t>
      </w:r>
      <w:r w:rsidRPr="00DB4F60">
        <w:rPr>
          <w:rFonts w:hint="eastAsia"/>
          <w:szCs w:val="21"/>
          <w:shd w:val="clear" w:color="auto" w:fill="FFFFFF"/>
        </w:rPr>
        <w:t>《“十四五”数字经济发展规划》提出</w:t>
      </w:r>
      <w:r>
        <w:rPr>
          <w:rFonts w:hint="eastAsia"/>
          <w:szCs w:val="21"/>
          <w:shd w:val="clear" w:color="auto" w:fill="FFFFFF"/>
        </w:rPr>
        <w:t>，</w:t>
      </w:r>
      <w:r w:rsidRPr="00DB4F60">
        <w:rPr>
          <w:rFonts w:hint="eastAsia"/>
          <w:szCs w:val="21"/>
          <w:shd w:val="clear" w:color="auto" w:fill="FFFFFF"/>
        </w:rPr>
        <w:t>扩大协同办公等在线服务覆盖面，推动远程协同办公产品和服务优化升级。</w:t>
      </w:r>
      <w:r w:rsidRPr="00DB4F60">
        <w:rPr>
          <w:rStyle w:val="a3"/>
          <w:rFonts w:hint="eastAsia"/>
          <w:b w:val="0"/>
          <w:szCs w:val="21"/>
          <w:bdr w:val="none" w:sz="0" w:space="0" w:color="auto" w:frame="1"/>
          <w:shd w:val="clear" w:color="auto" w:fill="FFFFFF"/>
        </w:rPr>
        <w:t>顶层规划推动协</w:t>
      </w:r>
      <w:r>
        <w:rPr>
          <w:rStyle w:val="a3"/>
          <w:rFonts w:hint="eastAsia"/>
          <w:b w:val="0"/>
          <w:szCs w:val="21"/>
          <w:bdr w:val="none" w:sz="0" w:space="0" w:color="auto" w:frame="1"/>
          <w:shd w:val="clear" w:color="auto" w:fill="FFFFFF"/>
        </w:rPr>
        <w:t>同办公</w:t>
      </w:r>
      <w:r w:rsidRPr="00DB4F60">
        <w:rPr>
          <w:rStyle w:val="a3"/>
          <w:rFonts w:hint="eastAsia"/>
          <w:b w:val="0"/>
          <w:szCs w:val="21"/>
          <w:bdr w:val="none" w:sz="0" w:space="0" w:color="auto" w:frame="1"/>
          <w:shd w:val="clear" w:color="auto" w:fill="FFFFFF"/>
        </w:rPr>
        <w:t>理念</w:t>
      </w:r>
      <w:r>
        <w:rPr>
          <w:rStyle w:val="a3"/>
          <w:rFonts w:hint="eastAsia"/>
          <w:b w:val="0"/>
          <w:szCs w:val="21"/>
          <w:bdr w:val="none" w:sz="0" w:space="0" w:color="auto" w:frame="1"/>
          <w:shd w:val="clear" w:color="auto" w:fill="FFFFFF"/>
        </w:rPr>
        <w:t>发展</w:t>
      </w:r>
      <w:r>
        <w:rPr>
          <w:rStyle w:val="a3"/>
          <w:b w:val="0"/>
          <w:szCs w:val="21"/>
          <w:bdr w:val="none" w:sz="0" w:space="0" w:color="auto" w:frame="1"/>
          <w:shd w:val="clear" w:color="auto" w:fill="FFFFFF"/>
        </w:rPr>
        <w:t>践行</w:t>
      </w:r>
      <w:r w:rsidRPr="00DB4F60">
        <w:rPr>
          <w:rFonts w:hint="eastAsia"/>
          <w:szCs w:val="21"/>
          <w:shd w:val="clear" w:color="auto" w:fill="FFFFFF"/>
        </w:rPr>
        <w:t>，协同办公成为政企数字化转型的重要支撑。</w:t>
      </w:r>
      <w:r w:rsidRPr="00DB4F60">
        <w:rPr>
          <w:rFonts w:hint="eastAsia"/>
          <w:b/>
          <w:szCs w:val="21"/>
          <w:shd w:val="clear" w:color="auto" w:fill="FFFFFF"/>
        </w:rPr>
        <w:t>一是</w:t>
      </w:r>
      <w:r>
        <w:rPr>
          <w:rFonts w:hint="eastAsia"/>
          <w:b/>
          <w:szCs w:val="21"/>
          <w:shd w:val="clear" w:color="auto" w:fill="FFFFFF"/>
        </w:rPr>
        <w:t>在助力</w:t>
      </w:r>
      <w:r w:rsidR="00E54E2B">
        <w:rPr>
          <w:rFonts w:hint="eastAsia"/>
          <w:b/>
          <w:szCs w:val="21"/>
          <w:shd w:val="clear" w:color="auto" w:fill="FFFFFF"/>
        </w:rPr>
        <w:t>数字政府</w:t>
      </w:r>
      <w:r>
        <w:rPr>
          <w:rFonts w:hint="eastAsia"/>
          <w:b/>
          <w:szCs w:val="21"/>
          <w:shd w:val="clear" w:color="auto" w:fill="FFFFFF"/>
        </w:rPr>
        <w:t>方面</w:t>
      </w:r>
      <w:r>
        <w:rPr>
          <w:b/>
          <w:szCs w:val="21"/>
          <w:shd w:val="clear" w:color="auto" w:fill="FFFFFF"/>
        </w:rPr>
        <w:t>，</w:t>
      </w:r>
      <w:r w:rsidRPr="00DB4F60">
        <w:rPr>
          <w:rFonts w:hint="eastAsia"/>
          <w:szCs w:val="21"/>
          <w:shd w:val="clear" w:color="auto" w:fill="FFFFFF"/>
        </w:rPr>
        <w:t>华为云、腾讯云等云服务厂商加强政务协同办公平台建设，</w:t>
      </w:r>
      <w:r w:rsidR="00536DC0">
        <w:rPr>
          <w:rFonts w:hint="eastAsia"/>
          <w:szCs w:val="21"/>
          <w:shd w:val="clear" w:color="auto" w:fill="FFFFFF"/>
        </w:rPr>
        <w:t>有助于实现</w:t>
      </w:r>
      <w:r w:rsidRPr="00DB4F60">
        <w:rPr>
          <w:rFonts w:hint="eastAsia"/>
          <w:szCs w:val="21"/>
          <w:shd w:val="clear" w:color="auto" w:fill="FFFFFF"/>
        </w:rPr>
        <w:t>政府跨层级、跨部门、跨地域业务协同，</w:t>
      </w:r>
      <w:r>
        <w:rPr>
          <w:rFonts w:hint="eastAsia"/>
          <w:szCs w:val="21"/>
          <w:shd w:val="clear" w:color="auto" w:fill="FFFFFF"/>
        </w:rPr>
        <w:t>为</w:t>
      </w:r>
      <w:r w:rsidRPr="00DB4F60">
        <w:rPr>
          <w:rFonts w:hint="eastAsia"/>
          <w:szCs w:val="21"/>
          <w:shd w:val="clear" w:color="auto" w:fill="FFFFFF"/>
        </w:rPr>
        <w:t>满足</w:t>
      </w:r>
      <w:r>
        <w:rPr>
          <w:rFonts w:hint="eastAsia"/>
          <w:szCs w:val="21"/>
          <w:shd w:val="clear" w:color="auto" w:fill="FFFFFF"/>
        </w:rPr>
        <w:t>政务</w:t>
      </w:r>
      <w:r w:rsidRPr="00DB4F60">
        <w:rPr>
          <w:rFonts w:hint="eastAsia"/>
          <w:szCs w:val="21"/>
          <w:shd w:val="clear" w:color="auto" w:fill="FFFFFF"/>
        </w:rPr>
        <w:t>多元需求</w:t>
      </w:r>
      <w:r>
        <w:rPr>
          <w:rFonts w:hint="eastAsia"/>
          <w:szCs w:val="21"/>
          <w:shd w:val="clear" w:color="auto" w:fill="FFFFFF"/>
        </w:rPr>
        <w:t>、提升</w:t>
      </w:r>
      <w:r w:rsidRPr="00DB4F60">
        <w:rPr>
          <w:rFonts w:hint="eastAsia"/>
          <w:szCs w:val="21"/>
          <w:shd w:val="clear" w:color="auto" w:fill="FFFFFF"/>
        </w:rPr>
        <w:t>办公效率和协作效能</w:t>
      </w:r>
      <w:r>
        <w:rPr>
          <w:rFonts w:hint="eastAsia"/>
          <w:szCs w:val="21"/>
          <w:shd w:val="clear" w:color="auto" w:fill="FFFFFF"/>
        </w:rPr>
        <w:t>提供</w:t>
      </w:r>
      <w:r>
        <w:rPr>
          <w:szCs w:val="21"/>
          <w:shd w:val="clear" w:color="auto" w:fill="FFFFFF"/>
        </w:rPr>
        <w:t>有力保障</w:t>
      </w:r>
      <w:r>
        <w:rPr>
          <w:rFonts w:hint="eastAsia"/>
          <w:szCs w:val="21"/>
          <w:shd w:val="clear" w:color="auto" w:fill="FFFFFF"/>
        </w:rPr>
        <w:t>。</w:t>
      </w:r>
      <w:r w:rsidRPr="00DB4F60">
        <w:rPr>
          <w:rFonts w:hint="eastAsia"/>
          <w:b/>
          <w:szCs w:val="21"/>
          <w:shd w:val="clear" w:color="auto" w:fill="FFFFFF"/>
        </w:rPr>
        <w:t>二是</w:t>
      </w:r>
      <w:r>
        <w:rPr>
          <w:rFonts w:hint="eastAsia"/>
          <w:b/>
          <w:szCs w:val="21"/>
          <w:shd w:val="clear" w:color="auto" w:fill="FFFFFF"/>
        </w:rPr>
        <w:t>在助力</w:t>
      </w:r>
      <w:r w:rsidRPr="00DB4F60">
        <w:rPr>
          <w:rFonts w:hint="eastAsia"/>
          <w:b/>
          <w:szCs w:val="21"/>
          <w:shd w:val="clear" w:color="auto" w:fill="FFFFFF"/>
        </w:rPr>
        <w:t>企业数字化转型</w:t>
      </w:r>
      <w:r>
        <w:rPr>
          <w:rFonts w:hint="eastAsia"/>
          <w:b/>
          <w:szCs w:val="21"/>
          <w:shd w:val="clear" w:color="auto" w:fill="FFFFFF"/>
        </w:rPr>
        <w:t>方面，</w:t>
      </w:r>
      <w:r w:rsidRPr="00DB4F60">
        <w:rPr>
          <w:rFonts w:hint="eastAsia"/>
          <w:szCs w:val="21"/>
          <w:shd w:val="clear" w:color="auto" w:fill="FFFFFF"/>
        </w:rPr>
        <w:t>协同办公平台不断丰富应用场景，扩大服务覆盖范围</w:t>
      </w:r>
      <w:r>
        <w:rPr>
          <w:rFonts w:hint="eastAsia"/>
          <w:szCs w:val="21"/>
          <w:shd w:val="clear" w:color="auto" w:fill="FFFFFF"/>
        </w:rPr>
        <w:t>，</w:t>
      </w:r>
      <w:r w:rsidRPr="00DB4F60">
        <w:rPr>
          <w:rFonts w:hint="eastAsia"/>
        </w:rPr>
        <w:t>赋能</w:t>
      </w:r>
      <w:r w:rsidRPr="00DB4F60">
        <w:rPr>
          <w:rFonts w:hint="eastAsia"/>
          <w:szCs w:val="21"/>
          <w:shd w:val="clear" w:color="auto" w:fill="FFFFFF"/>
        </w:rPr>
        <w:t>产业链上下游数字化、智能化发展</w:t>
      </w:r>
      <w:r w:rsidRPr="00DB4F60">
        <w:rPr>
          <w:rFonts w:ascii="MS Mincho" w:hAnsi="MS Mincho" w:cs="MS Mincho"/>
          <w:szCs w:val="21"/>
          <w:shd w:val="clear" w:color="auto" w:fill="FFFFFF"/>
        </w:rPr>
        <w:t>｡</w:t>
      </w:r>
      <w:r>
        <w:rPr>
          <w:rFonts w:hint="eastAsia"/>
        </w:rPr>
        <w:t>上半年</w:t>
      </w:r>
      <w:r w:rsidRPr="00DB4F60">
        <w:rPr>
          <w:rFonts w:hint="eastAsia"/>
        </w:rPr>
        <w:t>，在线文档协作编辑、在线任务管理与流程审批的使用率</w:t>
      </w:r>
      <w:r>
        <w:rPr>
          <w:rFonts w:hint="eastAsia"/>
        </w:rPr>
        <w:t>分别为</w:t>
      </w:r>
      <w:r>
        <w:rPr>
          <w:rFonts w:hint="eastAsia"/>
        </w:rPr>
        <w:t>2</w:t>
      </w:r>
      <w:r>
        <w:t>7.9</w:t>
      </w:r>
      <w:r>
        <w:rPr>
          <w:rFonts w:hint="eastAsia"/>
        </w:rPr>
        <w:t>%</w:t>
      </w:r>
      <w:r>
        <w:rPr>
          <w:rFonts w:hint="eastAsia"/>
        </w:rPr>
        <w:t>和</w:t>
      </w:r>
      <w:r>
        <w:t>14.3</w:t>
      </w:r>
      <w:r>
        <w:rPr>
          <w:rFonts w:hint="eastAsia"/>
        </w:rPr>
        <w:t>%</w:t>
      </w:r>
      <w:r w:rsidRPr="00DB4F60">
        <w:rPr>
          <w:rFonts w:hint="eastAsia"/>
        </w:rPr>
        <w:t>。</w:t>
      </w:r>
    </w:p>
    <w:p w14:paraId="1D423293"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48" w:name="_Toc110950399"/>
      <w:r w:rsidRPr="00AD5BB6">
        <w:rPr>
          <w:rFonts w:eastAsia="黑体" w:hint="eastAsia"/>
          <w:color w:val="000000" w:themeColor="text1"/>
          <w:sz w:val="36"/>
          <w:szCs w:val="36"/>
        </w:rPr>
        <w:t>商务</w:t>
      </w:r>
      <w:r w:rsidRPr="00AD5BB6">
        <w:rPr>
          <w:rFonts w:eastAsia="黑体"/>
          <w:color w:val="000000" w:themeColor="text1"/>
          <w:sz w:val="36"/>
          <w:szCs w:val="36"/>
        </w:rPr>
        <w:t>交易</w:t>
      </w:r>
      <w:r w:rsidRPr="00AD5BB6">
        <w:rPr>
          <w:rFonts w:eastAsia="黑体" w:hint="eastAsia"/>
          <w:color w:val="000000" w:themeColor="text1"/>
          <w:sz w:val="36"/>
          <w:szCs w:val="36"/>
        </w:rPr>
        <w:t>类应用</w:t>
      </w:r>
      <w:bookmarkEnd w:id="347"/>
      <w:bookmarkEnd w:id="348"/>
    </w:p>
    <w:p w14:paraId="0F9AEF85" w14:textId="77777777" w:rsidR="00467B28" w:rsidRPr="00AD5BB6" w:rsidRDefault="00467B28"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49" w:name="_Toc78288094"/>
      <w:bookmarkStart w:id="350" w:name="_Toc110950400"/>
      <w:r w:rsidRPr="00AD5BB6">
        <w:rPr>
          <w:rFonts w:eastAsia="楷体_GB2312" w:hint="eastAsia"/>
          <w:color w:val="000000" w:themeColor="text1"/>
          <w:sz w:val="30"/>
          <w:szCs w:val="30"/>
        </w:rPr>
        <w:t>网络支付</w:t>
      </w:r>
      <w:bookmarkEnd w:id="349"/>
      <w:bookmarkEnd w:id="350"/>
    </w:p>
    <w:p w14:paraId="0BE3FC57" w14:textId="33EC48F1" w:rsidR="00CC5646" w:rsidRPr="00AD5BB6" w:rsidRDefault="009554C3" w:rsidP="00CC5646">
      <w:pPr>
        <w:ind w:firstLine="420"/>
        <w:rPr>
          <w:color w:val="000000" w:themeColor="text1"/>
        </w:rPr>
      </w:pPr>
      <w:r w:rsidRPr="009554C3">
        <w:rPr>
          <w:rFonts w:hint="eastAsia"/>
          <w:color w:val="000000" w:themeColor="text1"/>
        </w:rPr>
        <w:t>截至</w:t>
      </w:r>
      <w:r w:rsidRPr="009554C3">
        <w:rPr>
          <w:rFonts w:hint="eastAsia"/>
          <w:color w:val="000000" w:themeColor="text1"/>
        </w:rPr>
        <w:t>2022</w:t>
      </w:r>
      <w:r w:rsidRPr="009554C3">
        <w:rPr>
          <w:rFonts w:hint="eastAsia"/>
          <w:color w:val="000000" w:themeColor="text1"/>
        </w:rPr>
        <w:t>年</w:t>
      </w:r>
      <w:r w:rsidRPr="009554C3">
        <w:rPr>
          <w:rFonts w:hint="eastAsia"/>
          <w:color w:val="000000" w:themeColor="text1"/>
        </w:rPr>
        <w:t>6</w:t>
      </w:r>
      <w:r w:rsidRPr="009554C3">
        <w:rPr>
          <w:rFonts w:hint="eastAsia"/>
          <w:color w:val="000000" w:themeColor="text1"/>
        </w:rPr>
        <w:t>月，我国网络支付用户规模达</w:t>
      </w:r>
      <w:r w:rsidRPr="009554C3">
        <w:rPr>
          <w:rFonts w:hint="eastAsia"/>
          <w:color w:val="000000" w:themeColor="text1"/>
        </w:rPr>
        <w:t>9.04</w:t>
      </w:r>
      <w:r w:rsidRPr="009554C3">
        <w:rPr>
          <w:rFonts w:hint="eastAsia"/>
          <w:color w:val="000000" w:themeColor="text1"/>
        </w:rPr>
        <w:t>亿，较</w:t>
      </w:r>
      <w:r w:rsidRPr="009554C3">
        <w:rPr>
          <w:rFonts w:hint="eastAsia"/>
          <w:color w:val="000000" w:themeColor="text1"/>
        </w:rPr>
        <w:t>2021</w:t>
      </w:r>
      <w:r w:rsidRPr="009554C3">
        <w:rPr>
          <w:rFonts w:hint="eastAsia"/>
          <w:color w:val="000000" w:themeColor="text1"/>
        </w:rPr>
        <w:t>年</w:t>
      </w:r>
      <w:r w:rsidRPr="009554C3">
        <w:rPr>
          <w:rFonts w:hint="eastAsia"/>
          <w:color w:val="000000" w:themeColor="text1"/>
        </w:rPr>
        <w:t>12</w:t>
      </w:r>
      <w:r w:rsidRPr="009554C3">
        <w:rPr>
          <w:rFonts w:hint="eastAsia"/>
          <w:color w:val="000000" w:themeColor="text1"/>
        </w:rPr>
        <w:t>月增长</w:t>
      </w:r>
      <w:r w:rsidRPr="009554C3">
        <w:rPr>
          <w:rFonts w:hint="eastAsia"/>
          <w:color w:val="000000" w:themeColor="text1"/>
        </w:rPr>
        <w:t>81</w:t>
      </w:r>
      <w:r w:rsidRPr="009554C3">
        <w:rPr>
          <w:rFonts w:hint="eastAsia"/>
          <w:color w:val="000000" w:themeColor="text1"/>
        </w:rPr>
        <w:t>万，占网民整体的</w:t>
      </w:r>
      <w:r w:rsidRPr="009554C3">
        <w:rPr>
          <w:rFonts w:hint="eastAsia"/>
          <w:color w:val="000000" w:themeColor="text1"/>
        </w:rPr>
        <w:t>86.0%</w:t>
      </w:r>
      <w:r w:rsidRPr="009554C3">
        <w:rPr>
          <w:rFonts w:hint="eastAsia"/>
          <w:color w:val="000000" w:themeColor="text1"/>
        </w:rPr>
        <w:t>。</w:t>
      </w:r>
    </w:p>
    <w:p w14:paraId="445444E3" w14:textId="77777777" w:rsidR="00CC5646" w:rsidRPr="00AD5BB6" w:rsidRDefault="00CC5646" w:rsidP="00DB4F60">
      <w:pPr>
        <w:pStyle w:val="aff4"/>
        <w:spacing w:before="156"/>
        <w:rPr>
          <w:noProof/>
          <w:color w:val="000000" w:themeColor="text1"/>
        </w:rPr>
      </w:pPr>
      <w:r w:rsidRPr="00AD5BB6">
        <w:rPr>
          <w:rFonts w:hint="eastAsia"/>
          <w:noProof/>
          <w:color w:val="000000" w:themeColor="text1"/>
        </w:rPr>
        <w:lastRenderedPageBreak/>
        <w:drawing>
          <wp:inline distT="0" distB="0" distL="0" distR="0" wp14:anchorId="1E3CD094" wp14:editId="767A7EF5">
            <wp:extent cx="4895850" cy="2876550"/>
            <wp:effectExtent l="0" t="0" r="0" b="0"/>
            <wp:docPr id="19"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321C9F0" w14:textId="45BE7203" w:rsidR="00D25B5D" w:rsidRDefault="00CC5646" w:rsidP="00D25B5D">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35</w:t>
      </w:r>
      <w:r w:rsidRPr="00AD5BB6">
        <w:fldChar w:fldCharType="end"/>
      </w:r>
      <w:r w:rsidRPr="00AD5BB6">
        <w:t xml:space="preserve">  </w:t>
      </w:r>
      <w:r w:rsidR="009351FD" w:rsidRPr="007D1758">
        <w:t>20</w:t>
      </w:r>
      <w:r w:rsidR="00817019">
        <w:t>20.</w:t>
      </w:r>
      <w:r w:rsidR="009351FD">
        <w:t>6</w:t>
      </w:r>
      <w:r w:rsidR="009351FD" w:rsidRPr="007D1758">
        <w:t>-202</w:t>
      </w:r>
      <w:r w:rsidR="009351FD">
        <w:t>2</w:t>
      </w:r>
      <w:r w:rsidR="009351FD" w:rsidRPr="007D1758">
        <w:t>.</w:t>
      </w:r>
      <w:r w:rsidR="009351FD">
        <w:t>6</w:t>
      </w:r>
      <w:r w:rsidRPr="00AD5BB6">
        <w:rPr>
          <w:rFonts w:hint="eastAsia"/>
        </w:rPr>
        <w:t>网络支付用户规模及使用率</w:t>
      </w:r>
      <w:bookmarkStart w:id="351" w:name="_Toc78288095"/>
    </w:p>
    <w:p w14:paraId="5C791F34" w14:textId="5EF5B8FF" w:rsidR="008F6B71" w:rsidRPr="00C37DE7" w:rsidRDefault="008F6B71" w:rsidP="008F6B71">
      <w:pPr>
        <w:ind w:firstLine="422"/>
        <w:rPr>
          <w:rFonts w:ascii="new times roman" w:hAnsi="new times roman" w:cs="Arial" w:hint="eastAsia"/>
          <w:color w:val="000000" w:themeColor="text1"/>
          <w:szCs w:val="21"/>
        </w:rPr>
      </w:pPr>
      <w:r w:rsidRPr="00C37DE7">
        <w:rPr>
          <w:rFonts w:ascii="new times roman" w:hAnsi="new times roman" w:cs="Arial" w:hint="eastAsia"/>
          <w:b/>
          <w:color w:val="000000" w:themeColor="text1"/>
          <w:szCs w:val="21"/>
        </w:rPr>
        <w:t>我国网络支付市场秩序不断规范，支付服务</w:t>
      </w:r>
      <w:r>
        <w:rPr>
          <w:rFonts w:ascii="new times roman" w:hAnsi="new times roman" w:cs="Arial" w:hint="eastAsia"/>
          <w:b/>
          <w:color w:val="000000" w:themeColor="text1"/>
          <w:szCs w:val="21"/>
        </w:rPr>
        <w:t>质量</w:t>
      </w:r>
      <w:r w:rsidRPr="00C37DE7">
        <w:rPr>
          <w:rFonts w:ascii="new times roman" w:hAnsi="new times roman" w:cs="Arial" w:hint="eastAsia"/>
          <w:b/>
          <w:color w:val="000000" w:themeColor="text1"/>
          <w:szCs w:val="21"/>
        </w:rPr>
        <w:t>持续提升，产业保持健康发展态势。</w:t>
      </w:r>
      <w:r w:rsidR="00EB7689" w:rsidRPr="00EB7689">
        <w:rPr>
          <w:rFonts w:ascii="new times roman" w:hAnsi="new times roman" w:cs="Arial" w:hint="eastAsia"/>
          <w:color w:val="000000" w:themeColor="text1"/>
          <w:szCs w:val="21"/>
        </w:rPr>
        <w:t>数据显示，</w:t>
      </w:r>
      <w:r w:rsidR="00EB7689" w:rsidRPr="00EB7689">
        <w:rPr>
          <w:rFonts w:ascii="new times roman" w:hAnsi="new times roman" w:cs="Arial" w:hint="eastAsia"/>
          <w:color w:val="000000" w:themeColor="text1"/>
          <w:szCs w:val="21"/>
        </w:rPr>
        <w:t>2022</w:t>
      </w:r>
      <w:r w:rsidR="00EB7689" w:rsidRPr="00EB7689">
        <w:rPr>
          <w:rFonts w:ascii="new times roman" w:hAnsi="new times roman" w:cs="Arial" w:hint="eastAsia"/>
          <w:color w:val="000000" w:themeColor="text1"/>
          <w:szCs w:val="21"/>
        </w:rPr>
        <w:t>年第一季度银行共处理网上支付业务</w:t>
      </w:r>
      <w:r w:rsidR="00EB7689" w:rsidRPr="00EB7689">
        <w:rPr>
          <w:rFonts w:ascii="new times roman" w:hAnsi="new times roman" w:cs="Arial" w:hint="eastAsia"/>
          <w:color w:val="000000" w:themeColor="text1"/>
          <w:szCs w:val="21"/>
        </w:rPr>
        <w:t>235.70</w:t>
      </w:r>
      <w:r w:rsidR="00EB7689" w:rsidRPr="00EB7689">
        <w:rPr>
          <w:rFonts w:ascii="new times roman" w:hAnsi="new times roman" w:cs="Arial" w:hint="eastAsia"/>
          <w:color w:val="000000" w:themeColor="text1"/>
          <w:szCs w:val="21"/>
        </w:rPr>
        <w:t>亿笔，金额</w:t>
      </w:r>
      <w:r w:rsidR="00EB7689" w:rsidRPr="00EB7689">
        <w:rPr>
          <w:rFonts w:ascii="new times roman" w:hAnsi="new times roman" w:cs="Arial" w:hint="eastAsia"/>
          <w:color w:val="000000" w:themeColor="text1"/>
          <w:szCs w:val="21"/>
        </w:rPr>
        <w:t>585.16</w:t>
      </w:r>
      <w:r w:rsidR="00EB7689" w:rsidRPr="00EB7689">
        <w:rPr>
          <w:rFonts w:ascii="new times roman" w:hAnsi="new times roman" w:cs="Arial" w:hint="eastAsia"/>
          <w:color w:val="000000" w:themeColor="text1"/>
          <w:szCs w:val="21"/>
        </w:rPr>
        <w:t>万亿元，同比分别增长</w:t>
      </w:r>
      <w:r w:rsidR="00EB7689" w:rsidRPr="00EB7689">
        <w:rPr>
          <w:rFonts w:ascii="new times roman" w:hAnsi="new times roman" w:cs="Arial" w:hint="eastAsia"/>
          <w:color w:val="000000" w:themeColor="text1"/>
          <w:szCs w:val="21"/>
        </w:rPr>
        <w:t>4.60%</w:t>
      </w:r>
      <w:r w:rsidR="00EB7689" w:rsidRPr="00EB7689">
        <w:rPr>
          <w:rFonts w:ascii="new times roman" w:hAnsi="new times roman" w:cs="Arial" w:hint="eastAsia"/>
          <w:color w:val="000000" w:themeColor="text1"/>
          <w:szCs w:val="21"/>
        </w:rPr>
        <w:t>和</w:t>
      </w:r>
      <w:r w:rsidR="00EB7689" w:rsidRPr="00EB7689">
        <w:rPr>
          <w:rFonts w:ascii="new times roman" w:hAnsi="new times roman" w:cs="Arial" w:hint="eastAsia"/>
          <w:color w:val="000000" w:themeColor="text1"/>
          <w:szCs w:val="21"/>
        </w:rPr>
        <w:t>5.72%</w:t>
      </w:r>
      <w:r w:rsidR="00EB7689" w:rsidRPr="00EB7689">
        <w:rPr>
          <w:rFonts w:ascii="new times roman" w:hAnsi="new times roman" w:cs="Arial" w:hint="eastAsia"/>
          <w:color w:val="000000" w:themeColor="text1"/>
          <w:szCs w:val="21"/>
        </w:rPr>
        <w:t>；移动支付业务</w:t>
      </w:r>
      <w:r w:rsidR="00EB7689" w:rsidRPr="00EB7689">
        <w:rPr>
          <w:rFonts w:ascii="new times roman" w:hAnsi="new times roman" w:cs="Arial" w:hint="eastAsia"/>
          <w:color w:val="000000" w:themeColor="text1"/>
          <w:szCs w:val="21"/>
        </w:rPr>
        <w:t>346.53</w:t>
      </w:r>
      <w:r w:rsidR="00EB7689" w:rsidRPr="00EB7689">
        <w:rPr>
          <w:rFonts w:ascii="new times roman" w:hAnsi="new times roman" w:cs="Arial" w:hint="eastAsia"/>
          <w:color w:val="000000" w:themeColor="text1"/>
          <w:szCs w:val="21"/>
        </w:rPr>
        <w:t>亿笔，金额</w:t>
      </w:r>
      <w:r w:rsidR="00EB7689" w:rsidRPr="00EB7689">
        <w:rPr>
          <w:rFonts w:ascii="new times roman" w:hAnsi="new times roman" w:cs="Arial" w:hint="eastAsia"/>
          <w:color w:val="000000" w:themeColor="text1"/>
          <w:szCs w:val="21"/>
        </w:rPr>
        <w:t>131.58</w:t>
      </w:r>
      <w:r w:rsidR="00EB7689" w:rsidRPr="00EB7689">
        <w:rPr>
          <w:rFonts w:ascii="new times roman" w:hAnsi="new times roman" w:cs="Arial" w:hint="eastAsia"/>
          <w:color w:val="000000" w:themeColor="text1"/>
          <w:szCs w:val="21"/>
        </w:rPr>
        <w:t>万亿元，同比分别增长</w:t>
      </w:r>
      <w:r w:rsidR="00EB7689" w:rsidRPr="00EB7689">
        <w:rPr>
          <w:rFonts w:ascii="new times roman" w:hAnsi="new times roman" w:cs="Arial" w:hint="eastAsia"/>
          <w:color w:val="000000" w:themeColor="text1"/>
          <w:szCs w:val="21"/>
        </w:rPr>
        <w:t>6.24%</w:t>
      </w:r>
      <w:r w:rsidR="00EB7689" w:rsidRPr="00EB7689">
        <w:rPr>
          <w:rFonts w:ascii="new times roman" w:hAnsi="new times roman" w:cs="Arial" w:hint="eastAsia"/>
          <w:color w:val="000000" w:themeColor="text1"/>
          <w:szCs w:val="21"/>
        </w:rPr>
        <w:t>和</w:t>
      </w:r>
      <w:r w:rsidR="00EB7689" w:rsidRPr="00EB7689">
        <w:rPr>
          <w:rFonts w:ascii="new times roman" w:hAnsi="new times roman" w:cs="Arial" w:hint="eastAsia"/>
          <w:color w:val="000000" w:themeColor="text1"/>
          <w:szCs w:val="21"/>
        </w:rPr>
        <w:t>1.11%</w:t>
      </w:r>
      <w:r w:rsidR="00EB7689">
        <w:rPr>
          <w:rStyle w:val="ab"/>
          <w:rFonts w:ascii="new times roman" w:hAnsi="new times roman" w:hint="eastAsia"/>
          <w:color w:val="000000" w:themeColor="text1"/>
          <w:szCs w:val="21"/>
        </w:rPr>
        <w:footnoteReference w:id="32"/>
      </w:r>
      <w:r w:rsidR="00EB7689">
        <w:rPr>
          <w:rFonts w:hint="eastAsia"/>
        </w:rPr>
        <w:t>。</w:t>
      </w:r>
    </w:p>
    <w:p w14:paraId="2DAEE422" w14:textId="2DE49F3C" w:rsidR="008F6B71" w:rsidRPr="004C4EB2" w:rsidRDefault="004C4EB2" w:rsidP="008F6B71">
      <w:pPr>
        <w:ind w:firstLine="422"/>
        <w:rPr>
          <w:rFonts w:eastAsiaTheme="minorEastAsia"/>
          <w:szCs w:val="21"/>
        </w:rPr>
      </w:pPr>
      <w:r w:rsidRPr="00C37DE7">
        <w:rPr>
          <w:rFonts w:eastAsiaTheme="minorEastAsia"/>
          <w:b/>
          <w:szCs w:val="21"/>
        </w:rPr>
        <w:t>数字人民币</w:t>
      </w:r>
      <w:r w:rsidRPr="00C37DE7">
        <w:rPr>
          <w:rFonts w:eastAsiaTheme="minorEastAsia" w:hint="eastAsia"/>
          <w:b/>
          <w:szCs w:val="21"/>
        </w:rPr>
        <w:t>不断</w:t>
      </w:r>
      <w:r w:rsidRPr="00C37DE7">
        <w:rPr>
          <w:rFonts w:eastAsiaTheme="minorEastAsia"/>
          <w:b/>
          <w:szCs w:val="21"/>
        </w:rPr>
        <w:t>融入互联网平台，支付生态逐步形成。</w:t>
      </w:r>
      <w:r w:rsidRPr="00C37DE7">
        <w:rPr>
          <w:rFonts w:eastAsiaTheme="minorEastAsia" w:hint="eastAsia"/>
          <w:color w:val="000000" w:themeColor="text1"/>
          <w:szCs w:val="21"/>
        </w:rPr>
        <w:t>截至</w:t>
      </w:r>
      <w:r w:rsidRPr="00C37DE7">
        <w:rPr>
          <w:rFonts w:eastAsiaTheme="minorEastAsia" w:hint="eastAsia"/>
          <w:color w:val="000000" w:themeColor="text1"/>
          <w:szCs w:val="21"/>
        </w:rPr>
        <w:t>2021</w:t>
      </w:r>
      <w:r>
        <w:rPr>
          <w:rFonts w:eastAsiaTheme="minorEastAsia" w:hint="eastAsia"/>
          <w:color w:val="000000" w:themeColor="text1"/>
          <w:szCs w:val="21"/>
        </w:rPr>
        <w:t>年</w:t>
      </w:r>
      <w:r w:rsidR="0079112B">
        <w:rPr>
          <w:rFonts w:eastAsiaTheme="minorEastAsia" w:hint="eastAsia"/>
          <w:color w:val="000000" w:themeColor="text1"/>
          <w:szCs w:val="21"/>
        </w:rPr>
        <w:t>1</w:t>
      </w:r>
      <w:r w:rsidR="0079112B">
        <w:rPr>
          <w:rFonts w:eastAsiaTheme="minorEastAsia"/>
          <w:color w:val="000000" w:themeColor="text1"/>
          <w:szCs w:val="21"/>
        </w:rPr>
        <w:t>2</w:t>
      </w:r>
      <w:r w:rsidR="0079112B">
        <w:rPr>
          <w:rFonts w:eastAsiaTheme="minorEastAsia" w:hint="eastAsia"/>
          <w:color w:val="000000" w:themeColor="text1"/>
          <w:szCs w:val="21"/>
        </w:rPr>
        <w:t>月</w:t>
      </w:r>
      <w:r w:rsidRPr="00C37DE7">
        <w:rPr>
          <w:rFonts w:eastAsiaTheme="minorEastAsia" w:hint="eastAsia"/>
          <w:color w:val="000000" w:themeColor="text1"/>
          <w:szCs w:val="21"/>
        </w:rPr>
        <w:t>，已有</w:t>
      </w:r>
      <w:r w:rsidRPr="00C37DE7">
        <w:rPr>
          <w:rFonts w:eastAsiaTheme="minorEastAsia" w:hint="eastAsia"/>
          <w:color w:val="000000" w:themeColor="text1"/>
          <w:szCs w:val="21"/>
        </w:rPr>
        <w:t>50</w:t>
      </w:r>
      <w:r w:rsidRPr="00C37DE7">
        <w:rPr>
          <w:rFonts w:eastAsiaTheme="minorEastAsia" w:hint="eastAsia"/>
          <w:color w:val="000000" w:themeColor="text1"/>
          <w:szCs w:val="21"/>
        </w:rPr>
        <w:t>余</w:t>
      </w:r>
      <w:r>
        <w:rPr>
          <w:rFonts w:eastAsiaTheme="minorEastAsia" w:hint="eastAsia"/>
          <w:color w:val="000000" w:themeColor="text1"/>
          <w:szCs w:val="21"/>
        </w:rPr>
        <w:t>个第三方平台支持数字人民币</w:t>
      </w:r>
      <w:r w:rsidRPr="00C37DE7">
        <w:rPr>
          <w:rFonts w:eastAsiaTheme="minorEastAsia" w:hint="eastAsia"/>
          <w:color w:val="000000" w:themeColor="text1"/>
          <w:szCs w:val="21"/>
        </w:rPr>
        <w:t>交易</w:t>
      </w:r>
      <w:r w:rsidRPr="00C37DE7">
        <w:rPr>
          <w:rFonts w:eastAsiaTheme="minorEastAsia"/>
          <w:color w:val="000000" w:themeColor="text1"/>
          <w:szCs w:val="21"/>
          <w:vertAlign w:val="superscript"/>
        </w:rPr>
        <w:footnoteReference w:id="33"/>
      </w:r>
      <w:r w:rsidRPr="00C37DE7">
        <w:rPr>
          <w:rFonts w:eastAsiaTheme="minorEastAsia" w:hint="eastAsia"/>
          <w:color w:val="000000" w:themeColor="text1"/>
          <w:szCs w:val="21"/>
        </w:rPr>
        <w:t>，数字人民币支付生态</w:t>
      </w:r>
      <w:r>
        <w:rPr>
          <w:rFonts w:eastAsiaTheme="minorEastAsia" w:hint="eastAsia"/>
          <w:color w:val="000000" w:themeColor="text1"/>
          <w:szCs w:val="21"/>
        </w:rPr>
        <w:t>愈加丰富</w:t>
      </w:r>
      <w:r w:rsidRPr="00C37DE7">
        <w:rPr>
          <w:rFonts w:eastAsiaTheme="minorEastAsia" w:hint="eastAsia"/>
          <w:color w:val="000000" w:themeColor="text1"/>
          <w:szCs w:val="21"/>
        </w:rPr>
        <w:t>。</w:t>
      </w:r>
      <w:r w:rsidRPr="00C37DE7">
        <w:rPr>
          <w:rFonts w:eastAsiaTheme="minorEastAsia" w:hint="eastAsia"/>
          <w:b/>
          <w:szCs w:val="21"/>
        </w:rPr>
        <w:t>一是</w:t>
      </w:r>
      <w:r w:rsidRPr="00C37DE7">
        <w:rPr>
          <w:rFonts w:eastAsiaTheme="minorEastAsia"/>
          <w:b/>
          <w:szCs w:val="21"/>
        </w:rPr>
        <w:t>生活服务类</w:t>
      </w:r>
      <w:r w:rsidRPr="00C37DE7">
        <w:rPr>
          <w:rFonts w:eastAsiaTheme="minorEastAsia" w:hint="eastAsia"/>
          <w:b/>
          <w:szCs w:val="21"/>
        </w:rPr>
        <w:t>平台为</w:t>
      </w:r>
      <w:r w:rsidRPr="00C37DE7">
        <w:rPr>
          <w:rFonts w:eastAsiaTheme="minorEastAsia"/>
          <w:b/>
          <w:szCs w:val="21"/>
        </w:rPr>
        <w:t>数字人民币</w:t>
      </w:r>
      <w:r w:rsidRPr="00C37DE7">
        <w:rPr>
          <w:rFonts w:eastAsiaTheme="minorEastAsia" w:hint="eastAsia"/>
          <w:b/>
          <w:szCs w:val="21"/>
        </w:rPr>
        <w:t>提供</w:t>
      </w:r>
      <w:r>
        <w:rPr>
          <w:rFonts w:eastAsiaTheme="minorEastAsia" w:hint="eastAsia"/>
          <w:b/>
          <w:szCs w:val="21"/>
        </w:rPr>
        <w:t>多元</w:t>
      </w:r>
      <w:r w:rsidRPr="00C37DE7">
        <w:rPr>
          <w:rFonts w:eastAsiaTheme="minorEastAsia"/>
          <w:b/>
          <w:szCs w:val="21"/>
        </w:rPr>
        <w:t>消费场景，</w:t>
      </w:r>
      <w:r w:rsidRPr="00C37DE7">
        <w:rPr>
          <w:rFonts w:eastAsiaTheme="minorEastAsia" w:hint="eastAsia"/>
          <w:b/>
          <w:szCs w:val="21"/>
        </w:rPr>
        <w:t>吸引</w:t>
      </w:r>
      <w:r w:rsidRPr="00C37DE7">
        <w:rPr>
          <w:rFonts w:eastAsiaTheme="minorEastAsia"/>
          <w:b/>
          <w:szCs w:val="21"/>
        </w:rPr>
        <w:t>用户使用。</w:t>
      </w:r>
      <w:r w:rsidRPr="00C37DE7">
        <w:rPr>
          <w:rFonts w:eastAsiaTheme="minorEastAsia" w:hint="eastAsia"/>
          <w:szCs w:val="21"/>
        </w:rPr>
        <w:t>以</w:t>
      </w:r>
      <w:r w:rsidRPr="00C37DE7">
        <w:rPr>
          <w:rFonts w:eastAsiaTheme="minorEastAsia"/>
          <w:szCs w:val="21"/>
        </w:rPr>
        <w:t>美团、京东、携程等为代表的互联网生活服务平台，连接</w:t>
      </w:r>
      <w:r>
        <w:rPr>
          <w:rFonts w:eastAsiaTheme="minorEastAsia" w:hint="eastAsia"/>
          <w:szCs w:val="21"/>
        </w:rPr>
        <w:t>海量</w:t>
      </w:r>
      <w:r w:rsidRPr="00C37DE7">
        <w:rPr>
          <w:rFonts w:eastAsiaTheme="minorEastAsia"/>
          <w:szCs w:val="21"/>
        </w:rPr>
        <w:t>线下实体商户及用户，</w:t>
      </w:r>
      <w:r w:rsidRPr="00C37DE7">
        <w:rPr>
          <w:rFonts w:eastAsiaTheme="minorEastAsia" w:hint="eastAsia"/>
          <w:szCs w:val="21"/>
        </w:rPr>
        <w:t>助推数字人民币快速</w:t>
      </w:r>
      <w:r>
        <w:rPr>
          <w:rFonts w:eastAsiaTheme="minorEastAsia" w:hint="eastAsia"/>
          <w:szCs w:val="21"/>
        </w:rPr>
        <w:t>进入网民</w:t>
      </w:r>
      <w:r w:rsidRPr="00C37DE7">
        <w:rPr>
          <w:rFonts w:eastAsiaTheme="minorEastAsia"/>
          <w:szCs w:val="21"/>
        </w:rPr>
        <w:t>日常生活</w:t>
      </w:r>
      <w:r w:rsidRPr="00C37DE7">
        <w:rPr>
          <w:rFonts w:eastAsiaTheme="minorEastAsia" w:hint="eastAsia"/>
          <w:szCs w:val="21"/>
        </w:rPr>
        <w:t>。</w:t>
      </w:r>
      <w:r w:rsidRPr="00C37DE7">
        <w:rPr>
          <w:rFonts w:eastAsiaTheme="minorEastAsia" w:hint="eastAsia"/>
          <w:szCs w:val="21"/>
        </w:rPr>
        <w:t>2022</w:t>
      </w:r>
      <w:r w:rsidRPr="00C37DE7">
        <w:rPr>
          <w:rFonts w:eastAsiaTheme="minorEastAsia" w:hint="eastAsia"/>
          <w:szCs w:val="21"/>
        </w:rPr>
        <w:t>年</w:t>
      </w:r>
      <w:r w:rsidRPr="00C37DE7">
        <w:rPr>
          <w:rFonts w:eastAsiaTheme="minorEastAsia" w:hint="eastAsia"/>
          <w:szCs w:val="21"/>
        </w:rPr>
        <w:t>1</w:t>
      </w:r>
      <w:r w:rsidRPr="00C37DE7">
        <w:rPr>
          <w:rFonts w:eastAsiaTheme="minorEastAsia" w:hint="eastAsia"/>
          <w:szCs w:val="21"/>
        </w:rPr>
        <w:t>月</w:t>
      </w:r>
      <w:r w:rsidRPr="00C37DE7">
        <w:rPr>
          <w:rFonts w:eastAsiaTheme="minorEastAsia"/>
          <w:szCs w:val="21"/>
        </w:rPr>
        <w:t>起，</w:t>
      </w:r>
      <w:r w:rsidRPr="00C37DE7">
        <w:rPr>
          <w:rFonts w:eastAsiaTheme="minorEastAsia" w:hint="eastAsia"/>
          <w:szCs w:val="21"/>
        </w:rPr>
        <w:t>美团面向全国试点城市居民发放数字人民币民生消费补贴，覆盖</w:t>
      </w:r>
      <w:r w:rsidRPr="00C37DE7">
        <w:rPr>
          <w:rFonts w:eastAsiaTheme="minorEastAsia" w:hint="eastAsia"/>
          <w:szCs w:val="21"/>
        </w:rPr>
        <w:t>200</w:t>
      </w:r>
      <w:r w:rsidRPr="00C37DE7">
        <w:rPr>
          <w:rFonts w:eastAsiaTheme="minorEastAsia" w:hint="eastAsia"/>
          <w:szCs w:val="21"/>
        </w:rPr>
        <w:t>多类消费场景，</w:t>
      </w:r>
      <w:r>
        <w:rPr>
          <w:rFonts w:eastAsiaTheme="minorEastAsia" w:hint="eastAsia"/>
          <w:szCs w:val="21"/>
        </w:rPr>
        <w:t>截至</w:t>
      </w:r>
      <w:r>
        <w:rPr>
          <w:rFonts w:eastAsiaTheme="minorEastAsia" w:hint="eastAsia"/>
          <w:szCs w:val="21"/>
        </w:rPr>
        <w:t>4</w:t>
      </w:r>
      <w:r>
        <w:rPr>
          <w:rFonts w:eastAsiaTheme="minorEastAsia" w:hint="eastAsia"/>
          <w:szCs w:val="21"/>
        </w:rPr>
        <w:t>月已</w:t>
      </w:r>
      <w:r w:rsidRPr="00C37DE7">
        <w:rPr>
          <w:rFonts w:eastAsiaTheme="minorEastAsia" w:hint="eastAsia"/>
          <w:szCs w:val="21"/>
        </w:rPr>
        <w:t>累计带动各类民生消费超</w:t>
      </w:r>
      <w:r w:rsidRPr="00C37DE7">
        <w:rPr>
          <w:rFonts w:eastAsiaTheme="minorEastAsia" w:hint="eastAsia"/>
          <w:szCs w:val="21"/>
        </w:rPr>
        <w:t>140</w:t>
      </w:r>
      <w:r w:rsidRPr="00C37DE7">
        <w:rPr>
          <w:rFonts w:eastAsiaTheme="minorEastAsia" w:hint="eastAsia"/>
          <w:szCs w:val="21"/>
        </w:rPr>
        <w:t>亿元</w:t>
      </w:r>
      <w:r>
        <w:rPr>
          <w:rStyle w:val="ab"/>
          <w:rFonts w:eastAsiaTheme="minorEastAsia"/>
          <w:szCs w:val="21"/>
        </w:rPr>
        <w:footnoteReference w:id="34"/>
      </w:r>
      <w:r w:rsidRPr="00C37DE7">
        <w:rPr>
          <w:rFonts w:eastAsiaTheme="minorEastAsia" w:hint="eastAsia"/>
          <w:szCs w:val="21"/>
        </w:rPr>
        <w:t>。</w:t>
      </w:r>
      <w:r w:rsidRPr="00C37DE7">
        <w:rPr>
          <w:rFonts w:eastAsiaTheme="minorEastAsia" w:hint="eastAsia"/>
          <w:b/>
          <w:szCs w:val="21"/>
        </w:rPr>
        <w:t>二是第三方支付</w:t>
      </w:r>
      <w:r w:rsidRPr="00C37DE7">
        <w:rPr>
          <w:rFonts w:eastAsiaTheme="minorEastAsia"/>
          <w:b/>
          <w:szCs w:val="21"/>
        </w:rPr>
        <w:t>平台</w:t>
      </w:r>
      <w:r w:rsidRPr="00C37DE7">
        <w:rPr>
          <w:rFonts w:eastAsiaTheme="minorEastAsia" w:hint="eastAsia"/>
          <w:b/>
          <w:szCs w:val="21"/>
        </w:rPr>
        <w:t>积极参与数字人民币试点，寻求</w:t>
      </w:r>
      <w:r w:rsidRPr="00C37DE7">
        <w:rPr>
          <w:rFonts w:eastAsiaTheme="minorEastAsia"/>
          <w:b/>
          <w:szCs w:val="21"/>
        </w:rPr>
        <w:t>业务机会</w:t>
      </w:r>
      <w:r w:rsidRPr="00C37DE7">
        <w:rPr>
          <w:rFonts w:eastAsiaTheme="minorEastAsia" w:hint="eastAsia"/>
          <w:b/>
          <w:szCs w:val="21"/>
        </w:rPr>
        <w:t>。</w:t>
      </w:r>
      <w:r w:rsidRPr="00DF46BF">
        <w:rPr>
          <w:rFonts w:eastAsiaTheme="minorEastAsia" w:hint="eastAsia"/>
          <w:szCs w:val="21"/>
        </w:rPr>
        <w:t>2021</w:t>
      </w:r>
      <w:r w:rsidRPr="00DF46BF">
        <w:rPr>
          <w:rFonts w:eastAsiaTheme="minorEastAsia" w:hint="eastAsia"/>
          <w:szCs w:val="21"/>
        </w:rPr>
        <w:t>年</w:t>
      </w:r>
      <w:r w:rsidRPr="00DF46BF">
        <w:rPr>
          <w:rFonts w:eastAsiaTheme="minorEastAsia" w:hint="eastAsia"/>
          <w:szCs w:val="21"/>
        </w:rPr>
        <w:t>11</w:t>
      </w:r>
      <w:r w:rsidRPr="00DF46BF">
        <w:rPr>
          <w:rFonts w:eastAsiaTheme="minorEastAsia" w:hint="eastAsia"/>
          <w:szCs w:val="21"/>
        </w:rPr>
        <w:t>月</w:t>
      </w:r>
      <w:r w:rsidRPr="001C33B9">
        <w:rPr>
          <w:rFonts w:eastAsiaTheme="minorEastAsia"/>
          <w:szCs w:val="21"/>
        </w:rPr>
        <w:t>，</w:t>
      </w:r>
      <w:r w:rsidRPr="00C37DE7">
        <w:rPr>
          <w:rFonts w:eastAsiaTheme="minorEastAsia" w:hint="eastAsia"/>
          <w:szCs w:val="21"/>
        </w:rPr>
        <w:t>易宝支付开通数字人民币受理业务，并正式在厦门航空官网上线；</w:t>
      </w:r>
      <w:r>
        <w:rPr>
          <w:rFonts w:eastAsiaTheme="minorEastAsia" w:hint="eastAsia"/>
          <w:szCs w:val="21"/>
        </w:rPr>
        <w:t>截至</w:t>
      </w:r>
      <w:r>
        <w:rPr>
          <w:rFonts w:eastAsiaTheme="minorEastAsia" w:hint="eastAsia"/>
          <w:szCs w:val="21"/>
        </w:rPr>
        <w:t>2022</w:t>
      </w:r>
      <w:r>
        <w:rPr>
          <w:rFonts w:eastAsiaTheme="minorEastAsia" w:hint="eastAsia"/>
          <w:szCs w:val="21"/>
        </w:rPr>
        <w:t>年</w:t>
      </w:r>
      <w:r w:rsidRPr="00EF37DB">
        <w:rPr>
          <w:rFonts w:eastAsiaTheme="minorEastAsia"/>
          <w:szCs w:val="21"/>
        </w:rPr>
        <w:t>1</w:t>
      </w:r>
      <w:r w:rsidRPr="00EF37DB">
        <w:rPr>
          <w:rFonts w:eastAsiaTheme="minorEastAsia"/>
          <w:szCs w:val="21"/>
        </w:rPr>
        <w:t>月，</w:t>
      </w:r>
      <w:r w:rsidRPr="00C37DE7">
        <w:rPr>
          <w:rFonts w:eastAsiaTheme="minorEastAsia" w:hint="eastAsia"/>
          <w:szCs w:val="21"/>
        </w:rPr>
        <w:t>拉卡拉参与了全部数字人民币试点地区的试点工作，</w:t>
      </w:r>
      <w:r>
        <w:rPr>
          <w:rFonts w:eastAsiaTheme="minorEastAsia" w:hint="eastAsia"/>
          <w:szCs w:val="21"/>
        </w:rPr>
        <w:t>并</w:t>
      </w:r>
      <w:r w:rsidRPr="00C37DE7">
        <w:rPr>
          <w:rFonts w:eastAsiaTheme="minorEastAsia" w:hint="eastAsia"/>
          <w:szCs w:val="21"/>
        </w:rPr>
        <w:t>开发出一系列数字人民币应用产品；</w:t>
      </w:r>
      <w:r w:rsidRPr="00C37DE7">
        <w:rPr>
          <w:rFonts w:eastAsiaTheme="minorEastAsia" w:hint="eastAsia"/>
          <w:szCs w:val="21"/>
        </w:rPr>
        <w:t>4</w:t>
      </w:r>
      <w:r w:rsidRPr="00C37DE7">
        <w:rPr>
          <w:rFonts w:eastAsiaTheme="minorEastAsia" w:hint="eastAsia"/>
          <w:szCs w:val="21"/>
        </w:rPr>
        <w:t>月</w:t>
      </w:r>
      <w:r>
        <w:rPr>
          <w:rFonts w:eastAsiaTheme="minorEastAsia" w:hint="eastAsia"/>
          <w:szCs w:val="21"/>
        </w:rPr>
        <w:t>，</w:t>
      </w:r>
      <w:r w:rsidRPr="00C37DE7">
        <w:rPr>
          <w:rFonts w:eastAsiaTheme="minorEastAsia" w:hint="eastAsia"/>
          <w:szCs w:val="21"/>
        </w:rPr>
        <w:t>微信宣布在试点区域中，开放对数字人民币的支持；</w:t>
      </w:r>
      <w:r w:rsidRPr="00DF46BF">
        <w:rPr>
          <w:rFonts w:eastAsiaTheme="minorEastAsia" w:hint="eastAsia"/>
          <w:szCs w:val="21"/>
        </w:rPr>
        <w:t>支付宝上线“数字人民币”搜索功能</w:t>
      </w:r>
      <w:r>
        <w:rPr>
          <w:rFonts w:eastAsiaTheme="minorEastAsia" w:hint="eastAsia"/>
          <w:szCs w:val="21"/>
        </w:rPr>
        <w:t>，</w:t>
      </w:r>
      <w:r w:rsidRPr="00DF46BF">
        <w:rPr>
          <w:rFonts w:eastAsiaTheme="minorEastAsia" w:hint="eastAsia"/>
          <w:szCs w:val="21"/>
        </w:rPr>
        <w:t>帮助新用户更方便地开通数字人民币钱包</w:t>
      </w:r>
      <w:r>
        <w:rPr>
          <w:rFonts w:eastAsiaTheme="minorEastAsia" w:hint="eastAsia"/>
          <w:szCs w:val="21"/>
        </w:rPr>
        <w:t>，</w:t>
      </w:r>
      <w:r w:rsidRPr="00DF46BF">
        <w:rPr>
          <w:rFonts w:eastAsiaTheme="minorEastAsia" w:hint="eastAsia"/>
          <w:szCs w:val="21"/>
        </w:rPr>
        <w:t>截</w:t>
      </w:r>
      <w:r w:rsidRPr="00DF46BF">
        <w:rPr>
          <w:rFonts w:eastAsiaTheme="minorEastAsia" w:hint="eastAsia"/>
          <w:szCs w:val="21"/>
        </w:rPr>
        <w:lastRenderedPageBreak/>
        <w:t>至</w:t>
      </w:r>
      <w:r>
        <w:rPr>
          <w:rFonts w:eastAsiaTheme="minorEastAsia" w:hint="eastAsia"/>
          <w:szCs w:val="21"/>
        </w:rPr>
        <w:t>5</w:t>
      </w:r>
      <w:r>
        <w:rPr>
          <w:rFonts w:eastAsiaTheme="minorEastAsia" w:hint="eastAsia"/>
          <w:szCs w:val="21"/>
        </w:rPr>
        <w:t>月</w:t>
      </w:r>
      <w:r>
        <w:rPr>
          <w:rFonts w:eastAsiaTheme="minorEastAsia" w:hint="eastAsia"/>
          <w:szCs w:val="21"/>
        </w:rPr>
        <w:t>5</w:t>
      </w:r>
      <w:r>
        <w:rPr>
          <w:rFonts w:eastAsiaTheme="minorEastAsia" w:hint="eastAsia"/>
          <w:szCs w:val="21"/>
        </w:rPr>
        <w:t>日</w:t>
      </w:r>
      <w:r w:rsidRPr="00DF46BF">
        <w:rPr>
          <w:rFonts w:eastAsiaTheme="minorEastAsia" w:hint="eastAsia"/>
          <w:szCs w:val="21"/>
        </w:rPr>
        <w:t>，近</w:t>
      </w:r>
      <w:r w:rsidRPr="00DF46BF">
        <w:rPr>
          <w:rFonts w:eastAsiaTheme="minorEastAsia" w:hint="eastAsia"/>
          <w:szCs w:val="21"/>
        </w:rPr>
        <w:t>600</w:t>
      </w:r>
      <w:r w:rsidRPr="00DF46BF">
        <w:rPr>
          <w:rFonts w:eastAsiaTheme="minorEastAsia" w:hint="eastAsia"/>
          <w:szCs w:val="21"/>
        </w:rPr>
        <w:t>万个数字人民币子钱包已被推送至支付宝服务的商户</w:t>
      </w:r>
      <w:r w:rsidR="007F119B">
        <w:rPr>
          <w:rStyle w:val="ab"/>
          <w:rFonts w:eastAsiaTheme="minorEastAsia"/>
          <w:szCs w:val="21"/>
        </w:rPr>
        <w:footnoteReference w:id="35"/>
      </w:r>
      <w:r w:rsidRPr="00C37DE7">
        <w:rPr>
          <w:rFonts w:eastAsiaTheme="minorEastAsia" w:hint="eastAsia"/>
          <w:szCs w:val="21"/>
        </w:rPr>
        <w:t>。</w:t>
      </w:r>
    </w:p>
    <w:p w14:paraId="19D96E63" w14:textId="537B7AAB" w:rsidR="00D25B5D" w:rsidRPr="00CA5D60" w:rsidRDefault="008F6B71" w:rsidP="008F6B71">
      <w:pPr>
        <w:pStyle w:val="ae"/>
        <w:spacing w:beforeLines="0" w:before="0"/>
        <w:ind w:firstLineChars="200" w:firstLine="422"/>
        <w:jc w:val="both"/>
        <w:rPr>
          <w:rFonts w:asciiTheme="minorEastAsia" w:eastAsiaTheme="minorEastAsia" w:hAnsiTheme="minorEastAsia"/>
          <w:bCs/>
        </w:rPr>
      </w:pPr>
      <w:r w:rsidRPr="004C4EB2">
        <w:rPr>
          <w:rFonts w:ascii="new times roman" w:eastAsia="宋体" w:hAnsi="new times roman" w:cs="Times New Roman" w:hint="eastAsia"/>
          <w:b/>
          <w:color w:val="auto"/>
          <w:szCs w:val="24"/>
        </w:rPr>
        <w:t>网络</w:t>
      </w:r>
      <w:r w:rsidRPr="004C4EB2">
        <w:rPr>
          <w:rFonts w:ascii="new times roman" w:eastAsia="宋体" w:hAnsi="new times roman" w:cs="Times New Roman"/>
          <w:b/>
          <w:color w:val="auto"/>
          <w:szCs w:val="24"/>
        </w:rPr>
        <w:t>支付持续向乡村下沉，</w:t>
      </w:r>
      <w:r w:rsidR="00A96147" w:rsidRPr="004C4EB2">
        <w:rPr>
          <w:rFonts w:ascii="new times roman" w:eastAsia="宋体" w:hAnsi="new times roman" w:cs="Times New Roman" w:hint="eastAsia"/>
          <w:b/>
          <w:color w:val="auto"/>
          <w:szCs w:val="24"/>
        </w:rPr>
        <w:t>推动</w:t>
      </w:r>
      <w:r w:rsidRPr="004C4EB2">
        <w:rPr>
          <w:rFonts w:ascii="new times roman" w:eastAsia="宋体" w:hAnsi="new times roman" w:cs="Times New Roman" w:hint="eastAsia"/>
          <w:b/>
          <w:color w:val="auto"/>
          <w:szCs w:val="24"/>
        </w:rPr>
        <w:t>普惠</w:t>
      </w:r>
      <w:r w:rsidRPr="004C4EB2">
        <w:rPr>
          <w:rFonts w:ascii="new times roman" w:eastAsia="宋体" w:hAnsi="new times roman" w:cs="Times New Roman"/>
          <w:b/>
          <w:color w:val="auto"/>
          <w:szCs w:val="24"/>
        </w:rPr>
        <w:t>金融进一步发展。</w:t>
      </w:r>
      <w:r w:rsidR="00C57956" w:rsidRPr="004C4EB2">
        <w:rPr>
          <w:rFonts w:ascii="new times roman" w:eastAsia="宋体" w:hAnsi="new times roman" w:cs="Times New Roman" w:hint="eastAsia"/>
          <w:color w:val="auto"/>
          <w:szCs w:val="24"/>
        </w:rPr>
        <w:t>数据显示，截</w:t>
      </w:r>
      <w:r w:rsidR="00C57956" w:rsidRPr="00C57956">
        <w:rPr>
          <w:rFonts w:ascii="new times roman" w:eastAsia="宋体" w:hAnsi="new times roman" w:cs="Times New Roman" w:hint="eastAsia"/>
          <w:color w:val="auto"/>
          <w:szCs w:val="24"/>
        </w:rPr>
        <w:t>至</w:t>
      </w:r>
      <w:r w:rsidR="00C57956" w:rsidRPr="00C57956">
        <w:rPr>
          <w:rFonts w:ascii="new times roman" w:eastAsia="宋体" w:hAnsi="new times roman" w:cs="Times New Roman" w:hint="eastAsia"/>
          <w:color w:val="auto"/>
          <w:szCs w:val="24"/>
        </w:rPr>
        <w:t>2022</w:t>
      </w:r>
      <w:r w:rsidR="00C57956" w:rsidRPr="00C57956">
        <w:rPr>
          <w:rFonts w:ascii="new times roman" w:eastAsia="宋体" w:hAnsi="new times roman" w:cs="Times New Roman" w:hint="eastAsia"/>
          <w:color w:val="auto"/>
          <w:szCs w:val="24"/>
        </w:rPr>
        <w:t>年</w:t>
      </w:r>
      <w:r w:rsidR="00C57956" w:rsidRPr="00C57956">
        <w:rPr>
          <w:rFonts w:ascii="new times roman" w:eastAsia="宋体" w:hAnsi="new times roman" w:cs="Times New Roman" w:hint="eastAsia"/>
          <w:color w:val="auto"/>
          <w:szCs w:val="24"/>
        </w:rPr>
        <w:t>6</w:t>
      </w:r>
      <w:r w:rsidR="00C57956" w:rsidRPr="00C57956">
        <w:rPr>
          <w:rFonts w:ascii="new times roman" w:eastAsia="宋体" w:hAnsi="new times roman" w:cs="Times New Roman" w:hint="eastAsia"/>
          <w:color w:val="auto"/>
          <w:szCs w:val="24"/>
        </w:rPr>
        <w:t>月，我国农村地区网络支付用户规模为</w:t>
      </w:r>
      <w:r w:rsidR="00C57956" w:rsidRPr="00C57956">
        <w:rPr>
          <w:rFonts w:ascii="new times roman" w:eastAsia="宋体" w:hAnsi="new times roman" w:cs="Times New Roman" w:hint="eastAsia"/>
          <w:color w:val="auto"/>
          <w:szCs w:val="24"/>
        </w:rPr>
        <w:t>2.27</w:t>
      </w:r>
      <w:r w:rsidR="00C57956" w:rsidRPr="00C57956">
        <w:rPr>
          <w:rFonts w:ascii="new times roman" w:eastAsia="宋体" w:hAnsi="new times roman" w:cs="Times New Roman" w:hint="eastAsia"/>
          <w:color w:val="auto"/>
          <w:szCs w:val="24"/>
        </w:rPr>
        <w:t>亿，占农村</w:t>
      </w:r>
      <w:r w:rsidR="00BB1CF0">
        <w:rPr>
          <w:rFonts w:ascii="new times roman" w:eastAsia="宋体" w:hAnsi="new times roman" w:cs="Times New Roman" w:hint="eastAsia"/>
          <w:color w:val="auto"/>
          <w:szCs w:val="24"/>
        </w:rPr>
        <w:t>网民</w:t>
      </w:r>
      <w:r w:rsidR="00C57956" w:rsidRPr="00C57956">
        <w:rPr>
          <w:rFonts w:ascii="new times roman" w:eastAsia="宋体" w:hAnsi="new times roman" w:cs="Times New Roman" w:hint="eastAsia"/>
          <w:color w:val="auto"/>
          <w:szCs w:val="24"/>
        </w:rPr>
        <w:t>的</w:t>
      </w:r>
      <w:r w:rsidR="00C57956" w:rsidRPr="00C57956">
        <w:rPr>
          <w:rFonts w:ascii="new times roman" w:eastAsia="宋体" w:hAnsi="new times roman" w:cs="Times New Roman" w:hint="eastAsia"/>
          <w:color w:val="auto"/>
          <w:szCs w:val="24"/>
        </w:rPr>
        <w:t>77.5%</w:t>
      </w:r>
      <w:r w:rsidR="007F1B42">
        <w:rPr>
          <w:rFonts w:ascii="new times roman" w:eastAsia="宋体" w:hAnsi="new times roman" w:cs="Times New Roman" w:hint="eastAsia"/>
          <w:color w:val="auto"/>
          <w:szCs w:val="24"/>
        </w:rPr>
        <w:t>。</w:t>
      </w:r>
      <w:r w:rsidR="004C4EB2" w:rsidRPr="00C37DE7">
        <w:rPr>
          <w:rFonts w:ascii="new times roman" w:eastAsia="宋体" w:hAnsi="new times roman" w:cs="Times New Roman" w:hint="eastAsia"/>
          <w:b/>
          <w:color w:val="auto"/>
          <w:szCs w:val="24"/>
        </w:rPr>
        <w:t>一是</w:t>
      </w:r>
      <w:r w:rsidR="004C4EB2" w:rsidRPr="00C37DE7">
        <w:rPr>
          <w:rFonts w:ascii="new times roman" w:eastAsia="宋体" w:hAnsi="new times roman" w:cs="Times New Roman"/>
          <w:b/>
          <w:color w:val="auto"/>
          <w:szCs w:val="24"/>
        </w:rPr>
        <w:t>政策持续推动</w:t>
      </w:r>
      <w:r w:rsidR="004C4EB2" w:rsidRPr="00C37DE7">
        <w:rPr>
          <w:rFonts w:ascii="new times roman" w:eastAsia="宋体" w:hAnsi="new times roman" w:cs="Times New Roman" w:hint="eastAsia"/>
          <w:b/>
          <w:color w:val="auto"/>
          <w:szCs w:val="24"/>
        </w:rPr>
        <w:t>农村网络</w:t>
      </w:r>
      <w:r w:rsidR="004C4EB2" w:rsidRPr="00C37DE7">
        <w:rPr>
          <w:rFonts w:ascii="new times roman" w:eastAsia="宋体" w:hAnsi="new times roman" w:cs="Times New Roman"/>
          <w:b/>
          <w:color w:val="auto"/>
          <w:szCs w:val="24"/>
        </w:rPr>
        <w:t>支付普及。</w:t>
      </w:r>
      <w:r w:rsidR="004C4EB2" w:rsidRPr="00C37DE7">
        <w:rPr>
          <w:rFonts w:ascii="new times roman" w:eastAsia="宋体" w:hAnsi="new times roman" w:cs="Times New Roman" w:hint="eastAsia"/>
          <w:color w:val="auto"/>
          <w:szCs w:val="24"/>
        </w:rPr>
        <w:t>2</w:t>
      </w:r>
      <w:r w:rsidR="004C4EB2" w:rsidRPr="00C37DE7">
        <w:rPr>
          <w:rFonts w:ascii="new times roman" w:eastAsia="宋体" w:hAnsi="new times roman" w:cs="Times New Roman"/>
          <w:color w:val="auto"/>
          <w:szCs w:val="24"/>
        </w:rPr>
        <w:t>022</w:t>
      </w:r>
      <w:r w:rsidR="004C4EB2" w:rsidRPr="00C37DE7">
        <w:rPr>
          <w:rFonts w:ascii="new times roman" w:eastAsia="宋体" w:hAnsi="new times roman" w:cs="Times New Roman" w:hint="eastAsia"/>
          <w:color w:val="auto"/>
          <w:szCs w:val="24"/>
        </w:rPr>
        <w:t>年</w:t>
      </w:r>
      <w:r w:rsidR="004C4EB2" w:rsidRPr="00C37DE7">
        <w:rPr>
          <w:rFonts w:ascii="new times roman" w:eastAsia="宋体" w:hAnsi="new times roman" w:cs="Times New Roman"/>
          <w:color w:val="auto"/>
          <w:szCs w:val="24"/>
        </w:rPr>
        <w:t>，</w:t>
      </w:r>
      <w:r w:rsidR="004C4EB2" w:rsidRPr="00C37DE7">
        <w:rPr>
          <w:rFonts w:ascii="new times roman" w:eastAsia="宋体" w:hAnsi="new times roman" w:cs="Times New Roman" w:hint="eastAsia"/>
          <w:color w:val="auto"/>
          <w:szCs w:val="24"/>
        </w:rPr>
        <w:t>《数字乡村发展行动计划（</w:t>
      </w:r>
      <w:r w:rsidR="004C4EB2" w:rsidRPr="00C37DE7">
        <w:rPr>
          <w:rFonts w:ascii="new times roman" w:eastAsia="宋体" w:hAnsi="new times roman" w:cs="Times New Roman" w:hint="eastAsia"/>
          <w:color w:val="auto"/>
          <w:szCs w:val="24"/>
        </w:rPr>
        <w:t>2022-2025</w:t>
      </w:r>
      <w:r w:rsidR="004C4EB2" w:rsidRPr="00C37DE7">
        <w:rPr>
          <w:rFonts w:ascii="new times roman" w:eastAsia="宋体" w:hAnsi="new times roman" w:cs="Times New Roman" w:hint="eastAsia"/>
          <w:color w:val="auto"/>
          <w:szCs w:val="24"/>
        </w:rPr>
        <w:t>年）》《“十四五”推进农业农村现代化规划》《关于做好</w:t>
      </w:r>
      <w:r w:rsidR="004C4EB2" w:rsidRPr="00C37DE7">
        <w:rPr>
          <w:rFonts w:ascii="new times roman" w:eastAsia="宋体" w:hAnsi="new times roman" w:cs="Times New Roman" w:hint="eastAsia"/>
          <w:color w:val="auto"/>
          <w:szCs w:val="24"/>
        </w:rPr>
        <w:t>2022</w:t>
      </w:r>
      <w:r w:rsidR="004C4EB2" w:rsidRPr="00C37DE7">
        <w:rPr>
          <w:rFonts w:ascii="new times roman" w:eastAsia="宋体" w:hAnsi="new times roman" w:cs="Times New Roman" w:hint="eastAsia"/>
          <w:color w:val="auto"/>
          <w:szCs w:val="24"/>
        </w:rPr>
        <w:t>年金融支持全面推进乡村振兴重点工作的意见》等政策相继出台</w:t>
      </w:r>
      <w:r w:rsidR="004C4EB2" w:rsidRPr="00C37DE7">
        <w:rPr>
          <w:rFonts w:ascii="new times roman" w:eastAsia="宋体" w:hAnsi="new times roman" w:cs="Times New Roman"/>
          <w:color w:val="auto"/>
          <w:szCs w:val="24"/>
        </w:rPr>
        <w:t>，</w:t>
      </w:r>
      <w:r w:rsidR="004C4EB2">
        <w:rPr>
          <w:rFonts w:ascii="new times roman" w:eastAsia="宋体" w:hAnsi="new times roman" w:cs="Times New Roman" w:hint="eastAsia"/>
          <w:color w:val="auto"/>
          <w:szCs w:val="24"/>
        </w:rPr>
        <w:t>通过加强</w:t>
      </w:r>
      <w:r w:rsidR="004C4EB2" w:rsidRPr="00C37DE7">
        <w:rPr>
          <w:rFonts w:ascii="new times roman" w:eastAsia="宋体" w:hAnsi="new times roman" w:cs="Times New Roman" w:hint="eastAsia"/>
          <w:color w:val="auto"/>
          <w:szCs w:val="24"/>
        </w:rPr>
        <w:t>农村</w:t>
      </w:r>
      <w:r w:rsidR="004C4EB2" w:rsidRPr="00C37DE7">
        <w:rPr>
          <w:rFonts w:ascii="new times roman" w:eastAsia="宋体" w:hAnsi="new times roman" w:cs="Times New Roman"/>
          <w:color w:val="auto"/>
          <w:szCs w:val="24"/>
        </w:rPr>
        <w:t>数字基础设施</w:t>
      </w:r>
      <w:r w:rsidR="004C4EB2">
        <w:rPr>
          <w:rFonts w:ascii="new times roman" w:eastAsia="宋体" w:hAnsi="new times roman" w:cs="Times New Roman" w:hint="eastAsia"/>
          <w:color w:val="auto"/>
          <w:szCs w:val="24"/>
        </w:rPr>
        <w:t>建设</w:t>
      </w:r>
      <w:r w:rsidR="004C4EB2" w:rsidRPr="00C37DE7">
        <w:rPr>
          <w:rFonts w:ascii="new times roman" w:eastAsia="宋体" w:hAnsi="new times roman" w:cs="Times New Roman" w:hint="eastAsia"/>
          <w:color w:val="auto"/>
          <w:szCs w:val="24"/>
        </w:rPr>
        <w:t>、</w:t>
      </w:r>
      <w:r w:rsidR="004C4EB2" w:rsidRPr="00DD52BE">
        <w:rPr>
          <w:rFonts w:ascii="new times roman" w:eastAsia="宋体" w:hAnsi="new times roman" w:cs="Times New Roman" w:hint="eastAsia"/>
          <w:color w:val="auto"/>
          <w:szCs w:val="24"/>
        </w:rPr>
        <w:t>加大“三农”领域金融支持</w:t>
      </w:r>
      <w:r w:rsidR="004C4EB2">
        <w:rPr>
          <w:rFonts w:ascii="new times roman" w:eastAsia="宋体" w:hAnsi="new times roman" w:cs="Times New Roman" w:hint="eastAsia"/>
          <w:color w:val="auto"/>
          <w:szCs w:val="24"/>
        </w:rPr>
        <w:t>等</w:t>
      </w:r>
      <w:r w:rsidR="004C4EB2">
        <w:rPr>
          <w:rFonts w:ascii="new times roman" w:eastAsia="宋体" w:hAnsi="new times roman" w:cs="Times New Roman"/>
          <w:color w:val="auto"/>
          <w:szCs w:val="24"/>
        </w:rPr>
        <w:t>措施</w:t>
      </w:r>
      <w:r w:rsidR="004C4EB2">
        <w:rPr>
          <w:rFonts w:ascii="new times roman" w:eastAsia="宋体" w:hAnsi="new times roman" w:cs="Times New Roman" w:hint="eastAsia"/>
          <w:color w:val="auto"/>
          <w:szCs w:val="24"/>
        </w:rPr>
        <w:t>，推动</w:t>
      </w:r>
      <w:r w:rsidR="004C4EB2" w:rsidRPr="00C37DE7">
        <w:rPr>
          <w:rFonts w:ascii="new times roman" w:eastAsia="宋体" w:hAnsi="new times roman" w:cs="Times New Roman" w:hint="eastAsia"/>
          <w:color w:val="auto"/>
          <w:szCs w:val="24"/>
        </w:rPr>
        <w:t>网络支付加速</w:t>
      </w:r>
      <w:r w:rsidR="004C4EB2" w:rsidRPr="00C37DE7">
        <w:rPr>
          <w:rFonts w:ascii="new times roman" w:eastAsia="宋体" w:hAnsi="new times roman" w:cs="Times New Roman"/>
          <w:color w:val="auto"/>
          <w:szCs w:val="24"/>
        </w:rPr>
        <w:t>普及。</w:t>
      </w:r>
      <w:r w:rsidR="004C4EB2" w:rsidRPr="00C37DE7">
        <w:rPr>
          <w:rFonts w:ascii="new times roman" w:eastAsia="宋体" w:hAnsi="new times roman" w:cs="Times New Roman" w:hint="eastAsia"/>
          <w:b/>
          <w:color w:val="auto"/>
          <w:szCs w:val="24"/>
        </w:rPr>
        <w:t>二是农村</w:t>
      </w:r>
      <w:r w:rsidR="004C4EB2" w:rsidRPr="00C37DE7">
        <w:rPr>
          <w:rFonts w:ascii="new times roman" w:eastAsia="宋体" w:hAnsi="new times roman" w:cs="Times New Roman"/>
          <w:b/>
          <w:color w:val="auto"/>
          <w:szCs w:val="24"/>
        </w:rPr>
        <w:t>网络</w:t>
      </w:r>
      <w:r w:rsidR="004C4EB2" w:rsidRPr="00C37DE7">
        <w:rPr>
          <w:rFonts w:ascii="new times roman" w:eastAsia="宋体" w:hAnsi="new times roman" w:cs="Times New Roman" w:hint="eastAsia"/>
          <w:b/>
          <w:color w:val="auto"/>
          <w:szCs w:val="24"/>
        </w:rPr>
        <w:t>支付场景不断</w:t>
      </w:r>
      <w:r w:rsidR="004C4EB2" w:rsidRPr="00C37DE7">
        <w:rPr>
          <w:rFonts w:ascii="new times roman" w:eastAsia="宋体" w:hAnsi="new times roman" w:cs="Times New Roman"/>
          <w:b/>
          <w:color w:val="auto"/>
          <w:szCs w:val="24"/>
        </w:rPr>
        <w:t>丰富</w:t>
      </w:r>
      <w:r w:rsidR="004C4EB2" w:rsidRPr="00C37DE7">
        <w:rPr>
          <w:rFonts w:ascii="new times roman" w:eastAsia="宋体" w:hAnsi="new times roman" w:cs="Times New Roman" w:hint="eastAsia"/>
          <w:b/>
          <w:color w:val="auto"/>
          <w:szCs w:val="24"/>
        </w:rPr>
        <w:t>、使用更加</w:t>
      </w:r>
      <w:r w:rsidR="004C4EB2" w:rsidRPr="00C37DE7">
        <w:rPr>
          <w:rFonts w:ascii="new times roman" w:eastAsia="宋体" w:hAnsi="new times roman" w:cs="Times New Roman"/>
          <w:b/>
          <w:color w:val="auto"/>
          <w:szCs w:val="24"/>
        </w:rPr>
        <w:t>便利。</w:t>
      </w:r>
      <w:r w:rsidR="004C4EB2" w:rsidRPr="00C37DE7">
        <w:rPr>
          <w:rFonts w:ascii="new times roman" w:eastAsia="宋体" w:hAnsi="new times roman" w:cs="Times New Roman" w:hint="eastAsia"/>
          <w:color w:val="auto"/>
          <w:szCs w:val="24"/>
        </w:rPr>
        <w:t>近年</w:t>
      </w:r>
      <w:r w:rsidR="004C4EB2" w:rsidRPr="00C37DE7">
        <w:rPr>
          <w:rFonts w:ascii="new times roman" w:eastAsia="宋体" w:hAnsi="new times roman" w:cs="Times New Roman"/>
          <w:color w:val="auto"/>
          <w:szCs w:val="24"/>
        </w:rPr>
        <w:t>来，</w:t>
      </w:r>
      <w:r w:rsidR="004C4EB2" w:rsidRPr="00C37DE7">
        <w:rPr>
          <w:rFonts w:ascii="new times roman" w:eastAsia="宋体" w:hAnsi="new times roman" w:cs="Times New Roman" w:hint="eastAsia"/>
          <w:color w:val="auto"/>
          <w:szCs w:val="24"/>
        </w:rPr>
        <w:t>移动支付便民工程进一步</w:t>
      </w:r>
      <w:r w:rsidR="004C4EB2" w:rsidRPr="00C37DE7">
        <w:rPr>
          <w:rFonts w:ascii="new times roman" w:eastAsia="宋体" w:hAnsi="new times roman" w:cs="Times New Roman"/>
          <w:color w:val="auto"/>
          <w:szCs w:val="24"/>
        </w:rPr>
        <w:t>向</w:t>
      </w:r>
      <w:r w:rsidR="004C4EB2">
        <w:rPr>
          <w:rFonts w:ascii="new times roman" w:eastAsia="宋体" w:hAnsi="new times roman" w:cs="Times New Roman" w:hint="eastAsia"/>
          <w:color w:val="auto"/>
          <w:szCs w:val="24"/>
        </w:rPr>
        <w:t>乡村</w:t>
      </w:r>
      <w:r w:rsidR="004C4EB2" w:rsidRPr="00C37DE7">
        <w:rPr>
          <w:rFonts w:ascii="new times roman" w:eastAsia="宋体" w:hAnsi="new times roman" w:cs="Times New Roman"/>
          <w:color w:val="auto"/>
          <w:szCs w:val="24"/>
        </w:rPr>
        <w:t>纵深发展，</w:t>
      </w:r>
      <w:r w:rsidR="004C4EB2" w:rsidRPr="00C37DE7">
        <w:rPr>
          <w:rFonts w:ascii="new times roman" w:eastAsia="宋体" w:hAnsi="new times roman" w:cs="Times New Roman" w:hint="eastAsia"/>
          <w:color w:val="auto"/>
          <w:szCs w:val="24"/>
        </w:rPr>
        <w:t>除覆盖</w:t>
      </w:r>
      <w:r w:rsidR="004C4EB2" w:rsidRPr="00C37DE7">
        <w:rPr>
          <w:rFonts w:ascii="new times roman" w:eastAsia="宋体" w:hAnsi="new times roman" w:cs="Times New Roman"/>
          <w:color w:val="auto"/>
          <w:szCs w:val="24"/>
        </w:rPr>
        <w:t>交通、</w:t>
      </w:r>
      <w:r w:rsidR="004C4EB2" w:rsidRPr="00C37DE7">
        <w:rPr>
          <w:rFonts w:ascii="new times roman" w:eastAsia="宋体" w:hAnsi="new times roman" w:cs="Times New Roman" w:hint="eastAsia"/>
          <w:color w:val="auto"/>
          <w:szCs w:val="24"/>
        </w:rPr>
        <w:t>医疗</w:t>
      </w:r>
      <w:r w:rsidR="004C4EB2" w:rsidRPr="00C37DE7">
        <w:rPr>
          <w:rFonts w:ascii="new times roman" w:eastAsia="宋体" w:hAnsi="new times roman" w:cs="Times New Roman"/>
          <w:color w:val="auto"/>
          <w:szCs w:val="24"/>
        </w:rPr>
        <w:t>、</w:t>
      </w:r>
      <w:r w:rsidR="004C4EB2">
        <w:rPr>
          <w:rFonts w:ascii="new times roman" w:eastAsia="宋体" w:hAnsi="new times roman" w:cs="Times New Roman" w:hint="eastAsia"/>
          <w:color w:val="auto"/>
          <w:szCs w:val="24"/>
        </w:rPr>
        <w:t>零售</w:t>
      </w:r>
      <w:r w:rsidR="004C4EB2" w:rsidRPr="00C37DE7">
        <w:rPr>
          <w:rFonts w:ascii="new times roman" w:eastAsia="宋体" w:hAnsi="new times roman" w:cs="Times New Roman"/>
          <w:color w:val="auto"/>
          <w:szCs w:val="24"/>
        </w:rPr>
        <w:t>、</w:t>
      </w:r>
      <w:r w:rsidR="004C4EB2" w:rsidRPr="00C37DE7">
        <w:rPr>
          <w:rFonts w:ascii="new times roman" w:eastAsia="宋体" w:hAnsi="new times roman" w:cs="Times New Roman" w:hint="eastAsia"/>
          <w:color w:val="auto"/>
          <w:szCs w:val="24"/>
        </w:rPr>
        <w:t>教育</w:t>
      </w:r>
      <w:r w:rsidR="004C4EB2" w:rsidRPr="00C37DE7">
        <w:rPr>
          <w:rFonts w:ascii="new times roman" w:eastAsia="宋体" w:hAnsi="new times roman" w:cs="Times New Roman"/>
          <w:color w:val="auto"/>
          <w:szCs w:val="24"/>
        </w:rPr>
        <w:t>、公共</w:t>
      </w:r>
      <w:r w:rsidR="004C4EB2" w:rsidRPr="00C37DE7">
        <w:rPr>
          <w:rFonts w:ascii="new times roman" w:eastAsia="宋体" w:hAnsi="new times roman" w:cs="Times New Roman" w:hint="eastAsia"/>
          <w:color w:val="auto"/>
          <w:szCs w:val="24"/>
        </w:rPr>
        <w:t>缴费</w:t>
      </w:r>
      <w:r w:rsidR="004C4EB2" w:rsidRPr="00C37DE7">
        <w:rPr>
          <w:rFonts w:ascii="new times roman" w:eastAsia="宋体" w:hAnsi="new times roman" w:cs="Times New Roman"/>
          <w:color w:val="auto"/>
          <w:szCs w:val="24"/>
        </w:rPr>
        <w:t>等</w:t>
      </w:r>
      <w:r w:rsidR="004C4EB2" w:rsidRPr="00C37DE7">
        <w:rPr>
          <w:rFonts w:ascii="new times roman" w:eastAsia="宋体" w:hAnsi="new times roman" w:cs="Times New Roman" w:hint="eastAsia"/>
          <w:color w:val="auto"/>
          <w:szCs w:val="24"/>
        </w:rPr>
        <w:t>传统</w:t>
      </w:r>
      <w:r w:rsidR="004C4EB2">
        <w:rPr>
          <w:rFonts w:ascii="new times roman" w:eastAsia="宋体" w:hAnsi="new times roman" w:cs="Times New Roman" w:hint="eastAsia"/>
          <w:color w:val="auto"/>
          <w:szCs w:val="24"/>
        </w:rPr>
        <w:t>生活</w:t>
      </w:r>
      <w:r w:rsidR="004C4EB2">
        <w:rPr>
          <w:rFonts w:ascii="new times roman" w:eastAsia="宋体" w:hAnsi="new times roman" w:cs="Times New Roman"/>
          <w:color w:val="auto"/>
          <w:szCs w:val="24"/>
        </w:rPr>
        <w:t>服务</w:t>
      </w:r>
      <w:r w:rsidR="004C4EB2" w:rsidRPr="00C37DE7">
        <w:rPr>
          <w:rFonts w:ascii="new times roman" w:eastAsia="宋体" w:hAnsi="new times roman" w:cs="Times New Roman" w:hint="eastAsia"/>
          <w:color w:val="auto"/>
          <w:szCs w:val="24"/>
        </w:rPr>
        <w:t>领域</w:t>
      </w:r>
      <w:r w:rsidR="004C4EB2" w:rsidRPr="00C37DE7">
        <w:rPr>
          <w:rFonts w:ascii="new times roman" w:eastAsia="宋体" w:hAnsi="new times roman" w:cs="Times New Roman"/>
          <w:color w:val="auto"/>
          <w:szCs w:val="24"/>
        </w:rPr>
        <w:t>外，</w:t>
      </w:r>
      <w:r w:rsidR="004C4EB2" w:rsidRPr="00C37DE7">
        <w:rPr>
          <w:rFonts w:ascii="new times roman" w:eastAsia="宋体" w:hAnsi="new times roman" w:cs="Times New Roman" w:hint="eastAsia"/>
          <w:color w:val="auto"/>
          <w:szCs w:val="24"/>
        </w:rPr>
        <w:t>还</w:t>
      </w:r>
      <w:r w:rsidR="004C4EB2" w:rsidRPr="00C37DE7">
        <w:rPr>
          <w:rFonts w:ascii="new times roman" w:eastAsia="宋体" w:hAnsi="new times roman" w:cs="Times New Roman"/>
          <w:color w:val="auto"/>
          <w:szCs w:val="24"/>
        </w:rPr>
        <w:t>在</w:t>
      </w:r>
      <w:r w:rsidR="004C4EB2" w:rsidRPr="00C37DE7">
        <w:rPr>
          <w:rFonts w:ascii="new times roman" w:eastAsia="宋体" w:hAnsi="new times roman" w:cs="Times New Roman" w:hint="eastAsia"/>
          <w:color w:val="auto"/>
          <w:szCs w:val="24"/>
        </w:rPr>
        <w:t>农村特色产业、农产品收购等领域深入应用，创新助农服务模式，</w:t>
      </w:r>
      <w:r w:rsidR="004C4EB2" w:rsidRPr="00C37DE7">
        <w:rPr>
          <w:rFonts w:ascii="new times roman" w:eastAsia="宋体" w:hAnsi="new times roman" w:cs="Times New Roman"/>
          <w:color w:val="auto"/>
          <w:szCs w:val="24"/>
        </w:rPr>
        <w:t>提升农村地区支付便利化水平</w:t>
      </w:r>
      <w:r w:rsidR="004C4EB2">
        <w:rPr>
          <w:rFonts w:ascii="new times roman" w:eastAsia="宋体" w:hAnsi="new times roman" w:cs="Times New Roman" w:hint="eastAsia"/>
          <w:color w:val="auto"/>
          <w:szCs w:val="24"/>
        </w:rPr>
        <w:t>，</w:t>
      </w:r>
      <w:r w:rsidR="004C4EB2">
        <w:rPr>
          <w:rFonts w:ascii="new times roman" w:eastAsia="宋体" w:hAnsi="new times roman" w:cs="Times New Roman"/>
          <w:color w:val="auto"/>
          <w:szCs w:val="24"/>
        </w:rPr>
        <w:t>带动农村</w:t>
      </w:r>
      <w:r w:rsidR="004C4EB2">
        <w:rPr>
          <w:rFonts w:ascii="new times roman" w:eastAsia="宋体" w:hAnsi="new times roman" w:cs="Times New Roman" w:hint="eastAsia"/>
          <w:color w:val="auto"/>
          <w:szCs w:val="24"/>
        </w:rPr>
        <w:t>网民</w:t>
      </w:r>
      <w:r w:rsidR="004C4EB2">
        <w:rPr>
          <w:rFonts w:ascii="new times roman" w:eastAsia="宋体" w:hAnsi="new times roman" w:cs="Times New Roman"/>
          <w:color w:val="auto"/>
          <w:szCs w:val="24"/>
        </w:rPr>
        <w:t>使用</w:t>
      </w:r>
      <w:r w:rsidR="004C4EB2" w:rsidRPr="00C37DE7">
        <w:rPr>
          <w:rFonts w:ascii="new times roman" w:eastAsia="宋体" w:hAnsi="new times roman" w:cs="Times New Roman" w:hint="eastAsia"/>
          <w:color w:val="auto"/>
          <w:szCs w:val="24"/>
        </w:rPr>
        <w:t>。</w:t>
      </w:r>
    </w:p>
    <w:p w14:paraId="0A7864F3" w14:textId="48039E9C" w:rsidR="00467B28" w:rsidRPr="00AD5BB6" w:rsidRDefault="00467B28"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52" w:name="_Toc110950401"/>
      <w:r w:rsidRPr="00AD5BB6">
        <w:rPr>
          <w:rFonts w:eastAsia="楷体_GB2312" w:hint="eastAsia"/>
          <w:color w:val="000000" w:themeColor="text1"/>
          <w:sz w:val="30"/>
          <w:szCs w:val="30"/>
        </w:rPr>
        <w:t>网络</w:t>
      </w:r>
      <w:r w:rsidRPr="00AD5BB6">
        <w:rPr>
          <w:rFonts w:eastAsia="楷体_GB2312"/>
          <w:color w:val="000000" w:themeColor="text1"/>
          <w:sz w:val="30"/>
          <w:szCs w:val="30"/>
        </w:rPr>
        <w:t>购物</w:t>
      </w:r>
      <w:bookmarkEnd w:id="351"/>
      <w:bookmarkEnd w:id="352"/>
    </w:p>
    <w:p w14:paraId="0B29F95A" w14:textId="65EFDFDF" w:rsidR="007A488E" w:rsidRPr="00AD5BB6" w:rsidRDefault="00C9339F" w:rsidP="007A488E">
      <w:pPr>
        <w:ind w:firstLine="420"/>
        <w:rPr>
          <w:rFonts w:eastAsiaTheme="minorEastAsia"/>
          <w:color w:val="000000" w:themeColor="text1"/>
          <w:szCs w:val="21"/>
        </w:rPr>
      </w:pPr>
      <w:bookmarkStart w:id="353" w:name="_Toc78288096"/>
      <w:r w:rsidRPr="00C9339F">
        <w:rPr>
          <w:rFonts w:hint="eastAsia"/>
          <w:color w:val="000000" w:themeColor="text1"/>
          <w:lang w:val="zh-CN"/>
        </w:rPr>
        <w:t>截至</w:t>
      </w:r>
      <w:r w:rsidRPr="00C9339F">
        <w:rPr>
          <w:rFonts w:hint="eastAsia"/>
          <w:color w:val="000000" w:themeColor="text1"/>
          <w:lang w:val="zh-CN"/>
        </w:rPr>
        <w:t>2022</w:t>
      </w:r>
      <w:r w:rsidRPr="00C9339F">
        <w:rPr>
          <w:rFonts w:hint="eastAsia"/>
          <w:color w:val="000000" w:themeColor="text1"/>
          <w:lang w:val="zh-CN"/>
        </w:rPr>
        <w:t>年</w:t>
      </w:r>
      <w:r w:rsidRPr="00C9339F">
        <w:rPr>
          <w:rFonts w:hint="eastAsia"/>
          <w:color w:val="000000" w:themeColor="text1"/>
          <w:lang w:val="zh-CN"/>
        </w:rPr>
        <w:t>6</w:t>
      </w:r>
      <w:r w:rsidRPr="00C9339F">
        <w:rPr>
          <w:rFonts w:hint="eastAsia"/>
          <w:color w:val="000000" w:themeColor="text1"/>
          <w:lang w:val="zh-CN"/>
        </w:rPr>
        <w:t>月，我国网络购物用户规模达</w:t>
      </w:r>
      <w:r w:rsidRPr="00C9339F">
        <w:rPr>
          <w:rFonts w:hint="eastAsia"/>
          <w:color w:val="000000" w:themeColor="text1"/>
          <w:lang w:val="zh-CN"/>
        </w:rPr>
        <w:t>8.41</w:t>
      </w:r>
      <w:r w:rsidRPr="00C9339F">
        <w:rPr>
          <w:rFonts w:hint="eastAsia"/>
          <w:color w:val="000000" w:themeColor="text1"/>
          <w:lang w:val="zh-CN"/>
        </w:rPr>
        <w:t>亿，较</w:t>
      </w:r>
      <w:r w:rsidRPr="00C9339F">
        <w:rPr>
          <w:rFonts w:hint="eastAsia"/>
          <w:color w:val="000000" w:themeColor="text1"/>
          <w:lang w:val="zh-CN"/>
        </w:rPr>
        <w:t>202</w:t>
      </w:r>
      <w:r w:rsidR="00922ECF">
        <w:rPr>
          <w:color w:val="000000" w:themeColor="text1"/>
          <w:lang w:val="zh-CN"/>
        </w:rPr>
        <w:t>1</w:t>
      </w:r>
      <w:r w:rsidRPr="00C9339F">
        <w:rPr>
          <w:rFonts w:hint="eastAsia"/>
          <w:color w:val="000000" w:themeColor="text1"/>
          <w:lang w:val="zh-CN"/>
        </w:rPr>
        <w:t>年</w:t>
      </w:r>
      <w:r w:rsidRPr="00C9339F">
        <w:rPr>
          <w:rFonts w:hint="eastAsia"/>
          <w:color w:val="000000" w:themeColor="text1"/>
          <w:lang w:val="zh-CN"/>
        </w:rPr>
        <w:t>12</w:t>
      </w:r>
      <w:r w:rsidRPr="00C9339F">
        <w:rPr>
          <w:rFonts w:hint="eastAsia"/>
          <w:color w:val="000000" w:themeColor="text1"/>
          <w:lang w:val="zh-CN"/>
        </w:rPr>
        <w:t>月下降</w:t>
      </w:r>
      <w:r w:rsidRPr="00C9339F">
        <w:rPr>
          <w:rFonts w:hint="eastAsia"/>
          <w:color w:val="000000" w:themeColor="text1"/>
          <w:lang w:val="zh-CN"/>
        </w:rPr>
        <w:t>153</w:t>
      </w:r>
      <w:r w:rsidRPr="00C9339F">
        <w:rPr>
          <w:rFonts w:hint="eastAsia"/>
          <w:color w:val="000000" w:themeColor="text1"/>
          <w:lang w:val="zh-CN"/>
        </w:rPr>
        <w:t>万，占网民整体的</w:t>
      </w:r>
      <w:r w:rsidRPr="00C9339F">
        <w:rPr>
          <w:rFonts w:hint="eastAsia"/>
          <w:color w:val="000000" w:themeColor="text1"/>
          <w:lang w:val="zh-CN"/>
        </w:rPr>
        <w:t>80.0%</w:t>
      </w:r>
      <w:r w:rsidRPr="00C9339F">
        <w:rPr>
          <w:rFonts w:hint="eastAsia"/>
          <w:color w:val="000000" w:themeColor="text1"/>
          <w:lang w:val="zh-CN"/>
        </w:rPr>
        <w:t>。</w:t>
      </w:r>
    </w:p>
    <w:p w14:paraId="27EEC3BE" w14:textId="77777777" w:rsidR="00C9339F" w:rsidRPr="00AD5BB6" w:rsidRDefault="00C9339F" w:rsidP="00C9339F">
      <w:pPr>
        <w:pStyle w:val="aff4"/>
        <w:spacing w:before="156"/>
        <w:rPr>
          <w:color w:val="000000" w:themeColor="text1"/>
        </w:rPr>
      </w:pPr>
      <w:r w:rsidRPr="00AD5BB6">
        <w:rPr>
          <w:rFonts w:hint="eastAsia"/>
          <w:noProof/>
          <w:color w:val="000000" w:themeColor="text1"/>
        </w:rPr>
        <w:drawing>
          <wp:inline distT="0" distB="0" distL="0" distR="0" wp14:anchorId="0DD8230C" wp14:editId="019DF1C7">
            <wp:extent cx="4895850" cy="3067050"/>
            <wp:effectExtent l="0" t="0" r="0" b="0"/>
            <wp:docPr id="56" name="图表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F6EEFEC" w14:textId="2BF1AEDC" w:rsidR="007A488E" w:rsidRPr="00AD5BB6" w:rsidRDefault="007A488E" w:rsidP="001F0F74">
      <w:pPr>
        <w:pStyle w:val="ae"/>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36</w:t>
      </w:r>
      <w:r w:rsidRPr="00AD5BB6">
        <w:fldChar w:fldCharType="end"/>
      </w:r>
      <w:r w:rsidRPr="00AD5BB6">
        <w:t xml:space="preserve">  </w:t>
      </w:r>
      <w:r w:rsidR="009351FD" w:rsidRPr="007D1758">
        <w:t>20</w:t>
      </w:r>
      <w:r w:rsidR="00DE6D65">
        <w:t>20</w:t>
      </w:r>
      <w:r w:rsidR="009351FD">
        <w:t>.6</w:t>
      </w:r>
      <w:r w:rsidR="009351FD" w:rsidRPr="007D1758">
        <w:t>-202</w:t>
      </w:r>
      <w:r w:rsidR="009351FD">
        <w:t>2</w:t>
      </w:r>
      <w:r w:rsidR="009351FD" w:rsidRPr="007D1758">
        <w:t>.</w:t>
      </w:r>
      <w:r w:rsidR="009351FD">
        <w:t>6</w:t>
      </w:r>
      <w:r w:rsidRPr="00AD5BB6">
        <w:rPr>
          <w:rFonts w:hint="eastAsia"/>
        </w:rPr>
        <w:t>网络购物用户规模及使用率</w:t>
      </w:r>
    </w:p>
    <w:p w14:paraId="4456D5BF" w14:textId="31C019B9" w:rsidR="00C9339F" w:rsidRPr="0087264A" w:rsidRDefault="00C9339F" w:rsidP="00C9339F">
      <w:pPr>
        <w:ind w:firstLine="420"/>
        <w:rPr>
          <w:bCs/>
          <w:color w:val="000000"/>
        </w:rPr>
      </w:pPr>
      <w:r w:rsidRPr="0087264A">
        <w:rPr>
          <w:rFonts w:hint="eastAsia"/>
          <w:bCs/>
          <w:color w:val="000000"/>
        </w:rPr>
        <w:t>2</w:t>
      </w:r>
      <w:r w:rsidRPr="0087264A">
        <w:rPr>
          <w:bCs/>
          <w:color w:val="000000"/>
        </w:rPr>
        <w:t>022</w:t>
      </w:r>
      <w:r w:rsidRPr="0087264A">
        <w:rPr>
          <w:rFonts w:hint="eastAsia"/>
          <w:bCs/>
          <w:color w:val="000000"/>
        </w:rPr>
        <w:t>年上半年，网络消费在消费中占比持续提升。其中，食品、日用品等品类的网络</w:t>
      </w:r>
      <w:r w:rsidRPr="0087264A">
        <w:rPr>
          <w:rFonts w:hint="eastAsia"/>
          <w:bCs/>
          <w:color w:val="000000"/>
        </w:rPr>
        <w:lastRenderedPageBreak/>
        <w:t>消费表现</w:t>
      </w:r>
      <w:r w:rsidR="006B1F6E">
        <w:rPr>
          <w:rFonts w:hint="eastAsia"/>
          <w:bCs/>
          <w:color w:val="000000"/>
        </w:rPr>
        <w:t>较为突出</w:t>
      </w:r>
      <w:r w:rsidRPr="0087264A">
        <w:rPr>
          <w:rFonts w:hint="eastAsia"/>
          <w:bCs/>
          <w:color w:val="000000"/>
        </w:rPr>
        <w:t>。</w:t>
      </w:r>
    </w:p>
    <w:p w14:paraId="5252D08F" w14:textId="656D92AC" w:rsidR="00C9339F" w:rsidRPr="0087264A" w:rsidRDefault="00C9339F" w:rsidP="00C9339F">
      <w:pPr>
        <w:ind w:firstLine="422"/>
        <w:rPr>
          <w:b/>
          <w:bCs/>
          <w:color w:val="000000"/>
        </w:rPr>
      </w:pPr>
      <w:r w:rsidRPr="0087264A">
        <w:rPr>
          <w:rFonts w:hint="eastAsia"/>
          <w:b/>
          <w:bCs/>
          <w:color w:val="000000"/>
        </w:rPr>
        <w:t>网络消费是疫情下驱动消费的重要支撑。</w:t>
      </w:r>
      <w:r w:rsidR="006B1F6E">
        <w:rPr>
          <w:rFonts w:eastAsiaTheme="minorEastAsia" w:hint="eastAsia"/>
          <w:color w:val="000000"/>
          <w:szCs w:val="22"/>
        </w:rPr>
        <w:t>2</w:t>
      </w:r>
      <w:r w:rsidR="006B1F6E">
        <w:rPr>
          <w:rFonts w:eastAsiaTheme="minorEastAsia"/>
          <w:color w:val="000000"/>
          <w:szCs w:val="22"/>
        </w:rPr>
        <w:t>022</w:t>
      </w:r>
      <w:r w:rsidR="006B1F6E">
        <w:rPr>
          <w:rFonts w:eastAsiaTheme="minorEastAsia" w:hint="eastAsia"/>
          <w:color w:val="000000"/>
          <w:szCs w:val="22"/>
        </w:rPr>
        <w:t>年</w:t>
      </w:r>
      <w:r w:rsidR="006B1F6E">
        <w:rPr>
          <w:rFonts w:eastAsiaTheme="minorEastAsia"/>
          <w:color w:val="000000"/>
          <w:szCs w:val="22"/>
        </w:rPr>
        <w:t>上半年，线上消费</w:t>
      </w:r>
      <w:r w:rsidR="00FC6279">
        <w:rPr>
          <w:rFonts w:eastAsiaTheme="minorEastAsia"/>
          <w:color w:val="000000"/>
          <w:szCs w:val="22"/>
        </w:rPr>
        <w:t>在稳消费中发挥积极</w:t>
      </w:r>
      <w:r w:rsidRPr="0087264A">
        <w:rPr>
          <w:rFonts w:eastAsiaTheme="minorEastAsia"/>
          <w:color w:val="000000"/>
          <w:szCs w:val="22"/>
        </w:rPr>
        <w:t>作用。</w:t>
      </w:r>
      <w:r w:rsidRPr="0087264A">
        <w:rPr>
          <w:rFonts w:asciiTheme="minorHAnsi" w:eastAsiaTheme="minorEastAsia" w:hAnsiTheme="minorHAnsi" w:cstheme="minorBidi" w:hint="eastAsia"/>
          <w:color w:val="000000"/>
          <w:szCs w:val="22"/>
        </w:rPr>
        <w:t>数据显示</w:t>
      </w:r>
      <w:r w:rsidR="00536EF3" w:rsidRPr="0087264A">
        <w:rPr>
          <w:rFonts w:asciiTheme="minorHAnsi" w:eastAsiaTheme="minorEastAsia" w:hAnsiTheme="minorHAnsi" w:cstheme="minorBidi" w:hint="eastAsia"/>
          <w:color w:val="000000"/>
          <w:szCs w:val="22"/>
        </w:rPr>
        <w:t>，</w:t>
      </w:r>
      <w:r w:rsidR="006B4473" w:rsidRPr="006B4473">
        <w:rPr>
          <w:rFonts w:eastAsiaTheme="minorEastAsia" w:hint="eastAsia"/>
          <w:color w:val="000000"/>
          <w:szCs w:val="22"/>
        </w:rPr>
        <w:t>上半年全国网上零售额</w:t>
      </w:r>
      <w:r w:rsidR="006B4473" w:rsidRPr="006B4473">
        <w:rPr>
          <w:rFonts w:eastAsiaTheme="minorEastAsia" w:hint="eastAsia"/>
          <w:color w:val="000000"/>
          <w:szCs w:val="22"/>
        </w:rPr>
        <w:t>6</w:t>
      </w:r>
      <w:r w:rsidR="0071685B">
        <w:rPr>
          <w:rFonts w:eastAsiaTheme="minorEastAsia"/>
          <w:color w:val="000000"/>
          <w:szCs w:val="22"/>
        </w:rPr>
        <w:t>.</w:t>
      </w:r>
      <w:r w:rsidR="006B4473" w:rsidRPr="006B4473">
        <w:rPr>
          <w:rFonts w:eastAsiaTheme="minorEastAsia" w:hint="eastAsia"/>
          <w:color w:val="000000"/>
          <w:szCs w:val="22"/>
        </w:rPr>
        <w:t>3</w:t>
      </w:r>
      <w:r w:rsidR="0071685B">
        <w:rPr>
          <w:rFonts w:eastAsiaTheme="minorEastAsia" w:hint="eastAsia"/>
          <w:color w:val="000000"/>
          <w:szCs w:val="22"/>
        </w:rPr>
        <w:t>万</w:t>
      </w:r>
      <w:r w:rsidR="006B4473" w:rsidRPr="006B4473">
        <w:rPr>
          <w:rFonts w:eastAsiaTheme="minorEastAsia" w:hint="eastAsia"/>
          <w:color w:val="000000"/>
          <w:szCs w:val="22"/>
        </w:rPr>
        <w:t>亿元，同比增长</w:t>
      </w:r>
      <w:r w:rsidR="006B4473" w:rsidRPr="006B4473">
        <w:rPr>
          <w:rFonts w:eastAsiaTheme="minorEastAsia" w:hint="eastAsia"/>
          <w:color w:val="000000"/>
          <w:szCs w:val="22"/>
        </w:rPr>
        <w:t>3.1%</w:t>
      </w:r>
      <w:r w:rsidR="006B4473" w:rsidRPr="006B4473">
        <w:rPr>
          <w:rFonts w:eastAsiaTheme="minorEastAsia" w:hint="eastAsia"/>
          <w:color w:val="000000"/>
          <w:szCs w:val="22"/>
        </w:rPr>
        <w:t>。其中，实物商品网上零售额</w:t>
      </w:r>
      <w:r w:rsidR="006B4473" w:rsidRPr="006B4473">
        <w:rPr>
          <w:rFonts w:eastAsiaTheme="minorEastAsia" w:hint="eastAsia"/>
          <w:color w:val="000000"/>
          <w:szCs w:val="22"/>
        </w:rPr>
        <w:t>5.45</w:t>
      </w:r>
      <w:r w:rsidR="006B4473" w:rsidRPr="006B4473">
        <w:rPr>
          <w:rFonts w:eastAsiaTheme="minorEastAsia" w:hint="eastAsia"/>
          <w:color w:val="000000"/>
          <w:szCs w:val="22"/>
        </w:rPr>
        <w:t>万亿元，同比增长</w:t>
      </w:r>
      <w:r w:rsidR="006B4473" w:rsidRPr="006B4473">
        <w:rPr>
          <w:rFonts w:eastAsiaTheme="minorEastAsia" w:hint="eastAsia"/>
          <w:color w:val="000000"/>
          <w:szCs w:val="22"/>
        </w:rPr>
        <w:t>5.6%</w:t>
      </w:r>
      <w:r w:rsidR="006B4473" w:rsidRPr="006B4473">
        <w:rPr>
          <w:rFonts w:eastAsiaTheme="minorEastAsia" w:hint="eastAsia"/>
          <w:color w:val="000000"/>
          <w:szCs w:val="22"/>
        </w:rPr>
        <w:t>，占社会消费品零售总额的比重为</w:t>
      </w:r>
      <w:r w:rsidR="006B4473" w:rsidRPr="006B4473">
        <w:rPr>
          <w:rFonts w:eastAsiaTheme="minorEastAsia" w:hint="eastAsia"/>
          <w:color w:val="000000"/>
          <w:szCs w:val="22"/>
        </w:rPr>
        <w:t>25.9%</w:t>
      </w:r>
      <w:r w:rsidR="00536EF3" w:rsidRPr="0087264A">
        <w:rPr>
          <w:rFonts w:eastAsiaTheme="minorEastAsia" w:hint="eastAsia"/>
          <w:color w:val="000000"/>
          <w:szCs w:val="22"/>
        </w:rPr>
        <w:t>，</w:t>
      </w:r>
      <w:r w:rsidR="00BB1CF0" w:rsidRPr="00BB1CF0">
        <w:rPr>
          <w:rFonts w:eastAsiaTheme="minorEastAsia" w:hint="eastAsia"/>
          <w:color w:val="000000"/>
          <w:szCs w:val="22"/>
        </w:rPr>
        <w:t>较去年同期提升</w:t>
      </w:r>
      <w:r w:rsidR="00BB1CF0" w:rsidRPr="00BB1CF0">
        <w:rPr>
          <w:rFonts w:eastAsiaTheme="minorEastAsia" w:hint="eastAsia"/>
          <w:color w:val="000000"/>
          <w:szCs w:val="22"/>
        </w:rPr>
        <w:t>2.2</w:t>
      </w:r>
      <w:r w:rsidR="00BB1CF0" w:rsidRPr="00BB1CF0">
        <w:rPr>
          <w:rFonts w:eastAsiaTheme="minorEastAsia" w:hint="eastAsia"/>
          <w:color w:val="000000"/>
          <w:szCs w:val="22"/>
        </w:rPr>
        <w:t>个百分点</w:t>
      </w:r>
      <w:r w:rsidR="00E03A64" w:rsidRPr="0087264A">
        <w:rPr>
          <w:rFonts w:eastAsiaTheme="minorEastAsia"/>
          <w:color w:val="000000"/>
          <w:szCs w:val="22"/>
          <w:vertAlign w:val="superscript"/>
        </w:rPr>
        <w:footnoteReference w:id="36"/>
      </w:r>
      <w:r w:rsidRPr="0087264A">
        <w:rPr>
          <w:rFonts w:eastAsiaTheme="minorEastAsia" w:hint="eastAsia"/>
          <w:color w:val="000000"/>
          <w:szCs w:val="22"/>
        </w:rPr>
        <w:t>。</w:t>
      </w:r>
    </w:p>
    <w:p w14:paraId="2C98930C" w14:textId="564DE689" w:rsidR="00C318A0" w:rsidRDefault="00C9339F" w:rsidP="00C9339F">
      <w:pPr>
        <w:ind w:firstLine="422"/>
        <w:rPr>
          <w:color w:val="000000"/>
        </w:rPr>
      </w:pPr>
      <w:r w:rsidRPr="0087264A">
        <w:rPr>
          <w:rFonts w:hint="eastAsia"/>
          <w:b/>
          <w:bCs/>
          <w:color w:val="000000"/>
        </w:rPr>
        <w:t>上半年网络消费在品类和渠道上均呈现出新发展特征。一是食品等必需品网购消费表现</w:t>
      </w:r>
      <w:r w:rsidR="006B1F6E">
        <w:rPr>
          <w:rFonts w:hint="eastAsia"/>
          <w:b/>
          <w:bCs/>
          <w:color w:val="000000"/>
        </w:rPr>
        <w:t>突出</w:t>
      </w:r>
      <w:r w:rsidRPr="0087264A">
        <w:rPr>
          <w:rFonts w:hint="eastAsia"/>
          <w:b/>
          <w:bCs/>
          <w:color w:val="000000"/>
        </w:rPr>
        <w:t>。</w:t>
      </w:r>
      <w:r w:rsidRPr="0087264A">
        <w:rPr>
          <w:rFonts w:hint="eastAsia"/>
          <w:bCs/>
          <w:color w:val="000000"/>
        </w:rPr>
        <w:t>数据显示，</w:t>
      </w:r>
      <w:r w:rsidR="006B4473" w:rsidRPr="006B4473">
        <w:rPr>
          <w:rFonts w:hint="eastAsia"/>
          <w:bCs/>
          <w:color w:val="000000"/>
        </w:rPr>
        <w:t>上半年实物商品网上零售额中，吃类、穿类、用类商品分别增长</w:t>
      </w:r>
      <w:r w:rsidR="006B4473" w:rsidRPr="006B4473">
        <w:rPr>
          <w:rFonts w:hint="eastAsia"/>
          <w:bCs/>
          <w:color w:val="000000"/>
        </w:rPr>
        <w:t>15.7%</w:t>
      </w:r>
      <w:r w:rsidR="006B4473" w:rsidRPr="006B4473">
        <w:rPr>
          <w:rFonts w:hint="eastAsia"/>
          <w:bCs/>
          <w:color w:val="000000"/>
        </w:rPr>
        <w:t>、</w:t>
      </w:r>
      <w:r w:rsidR="006B4473" w:rsidRPr="006B4473">
        <w:rPr>
          <w:rFonts w:hint="eastAsia"/>
          <w:bCs/>
          <w:color w:val="000000"/>
        </w:rPr>
        <w:t>2.4%</w:t>
      </w:r>
      <w:r w:rsidR="006B4473" w:rsidRPr="006B4473">
        <w:rPr>
          <w:rFonts w:hint="eastAsia"/>
          <w:bCs/>
          <w:color w:val="000000"/>
        </w:rPr>
        <w:t>和</w:t>
      </w:r>
      <w:r w:rsidR="006B4473" w:rsidRPr="006B4473">
        <w:rPr>
          <w:rFonts w:hint="eastAsia"/>
          <w:bCs/>
          <w:color w:val="000000"/>
        </w:rPr>
        <w:t>5.1%</w:t>
      </w:r>
      <w:r w:rsidR="00922D2B" w:rsidRPr="0087264A">
        <w:rPr>
          <w:bCs/>
          <w:color w:val="000000" w:themeColor="text1"/>
          <w:vertAlign w:val="superscript"/>
        </w:rPr>
        <w:footnoteReference w:id="37"/>
      </w:r>
      <w:r w:rsidRPr="0087264A">
        <w:rPr>
          <w:rFonts w:hint="eastAsia"/>
          <w:bCs/>
          <w:color w:val="000000" w:themeColor="text1"/>
        </w:rPr>
        <w:t>；</w:t>
      </w:r>
      <w:r w:rsidR="006B4473" w:rsidRPr="006B4473">
        <w:rPr>
          <w:rFonts w:hint="eastAsia"/>
          <w:bCs/>
          <w:color w:val="000000" w:themeColor="text1"/>
        </w:rPr>
        <w:t>食品饮料、日用品网购消费支出增长的用户，</w:t>
      </w:r>
      <w:r w:rsidRPr="00D50532">
        <w:rPr>
          <w:rFonts w:hint="eastAsia"/>
          <w:bCs/>
          <w:color w:val="000000"/>
        </w:rPr>
        <w:t>分别占网购用户的</w:t>
      </w:r>
      <w:r w:rsidR="00402844">
        <w:rPr>
          <w:bCs/>
          <w:color w:val="000000"/>
        </w:rPr>
        <w:t>22.6</w:t>
      </w:r>
      <w:r w:rsidRPr="00D50532">
        <w:rPr>
          <w:rFonts w:hint="eastAsia"/>
          <w:bCs/>
          <w:color w:val="000000"/>
        </w:rPr>
        <w:t>%</w:t>
      </w:r>
      <w:r w:rsidRPr="00D50532">
        <w:rPr>
          <w:rFonts w:hint="eastAsia"/>
          <w:bCs/>
          <w:color w:val="000000"/>
        </w:rPr>
        <w:t>和</w:t>
      </w:r>
      <w:r w:rsidR="00402844">
        <w:rPr>
          <w:bCs/>
          <w:color w:val="000000"/>
        </w:rPr>
        <w:t>29.0</w:t>
      </w:r>
      <w:r w:rsidRPr="00D50532">
        <w:rPr>
          <w:rFonts w:hint="eastAsia"/>
          <w:bCs/>
          <w:color w:val="000000"/>
        </w:rPr>
        <w:t>%</w:t>
      </w:r>
      <w:r w:rsidRPr="00D50532">
        <w:rPr>
          <w:rFonts w:hint="eastAsia"/>
          <w:bCs/>
          <w:color w:val="000000"/>
        </w:rPr>
        <w:t>。</w:t>
      </w:r>
      <w:r w:rsidRPr="0087264A">
        <w:rPr>
          <w:rFonts w:hint="eastAsia"/>
          <w:b/>
          <w:color w:val="000000"/>
        </w:rPr>
        <w:t>二是网络消费渠道多元化特征明显。</w:t>
      </w:r>
      <w:r w:rsidRPr="0087264A">
        <w:rPr>
          <w:rFonts w:hint="eastAsia"/>
          <w:color w:val="000000"/>
        </w:rPr>
        <w:t>随着越来越多互联网平台涉足电商业务，网购用户</w:t>
      </w:r>
      <w:r w:rsidRPr="0087264A">
        <w:rPr>
          <w:rFonts w:hint="eastAsia"/>
          <w:color w:val="000000" w:themeColor="text1"/>
        </w:rPr>
        <w:t>的线上消费渠道逐步从淘宝、京东等传统电商平台</w:t>
      </w:r>
      <w:r w:rsidR="002A72D6" w:rsidRPr="00AF1875">
        <w:rPr>
          <w:color w:val="000000"/>
          <w:vertAlign w:val="superscript"/>
        </w:rPr>
        <w:footnoteReference w:id="38"/>
      </w:r>
      <w:r w:rsidRPr="0087264A">
        <w:rPr>
          <w:rFonts w:hint="eastAsia"/>
          <w:color w:val="000000" w:themeColor="text1"/>
        </w:rPr>
        <w:t>向短视频、社区团购、社交平台扩散</w:t>
      </w:r>
      <w:r w:rsidRPr="0087264A">
        <w:rPr>
          <w:rFonts w:hint="eastAsia"/>
          <w:color w:val="000000"/>
        </w:rPr>
        <w:t>。</w:t>
      </w:r>
      <w:r w:rsidRPr="00AF1875">
        <w:rPr>
          <w:rFonts w:hint="eastAsia"/>
          <w:color w:val="000000"/>
        </w:rPr>
        <w:t>最近半年只在传统电商平台消费的用户占网购用户的比例为</w:t>
      </w:r>
      <w:r>
        <w:rPr>
          <w:color w:val="000000"/>
        </w:rPr>
        <w:t>27.</w:t>
      </w:r>
      <w:r>
        <w:rPr>
          <w:rFonts w:hint="eastAsia"/>
          <w:color w:val="000000"/>
        </w:rPr>
        <w:t>3</w:t>
      </w:r>
      <w:r w:rsidRPr="00AF1875">
        <w:rPr>
          <w:color w:val="000000"/>
        </w:rPr>
        <w:t>%</w:t>
      </w:r>
      <w:r w:rsidRPr="00AF1875">
        <w:rPr>
          <w:rFonts w:hint="eastAsia"/>
          <w:color w:val="000000"/>
        </w:rPr>
        <w:t>，在短视频直播、生鲜</w:t>
      </w:r>
      <w:r w:rsidR="00BB1CF0">
        <w:rPr>
          <w:rFonts w:hint="eastAsia"/>
          <w:color w:val="000000"/>
        </w:rPr>
        <w:t>电商</w:t>
      </w:r>
      <w:r w:rsidRPr="00AF1875">
        <w:rPr>
          <w:rFonts w:hint="eastAsia"/>
          <w:color w:val="000000"/>
        </w:rPr>
        <w:t>、社区团购及微信等平台进行网购消费的用户比例分别为</w:t>
      </w:r>
      <w:r>
        <w:rPr>
          <w:rFonts w:hint="eastAsia"/>
          <w:color w:val="000000"/>
        </w:rPr>
        <w:t>49.7</w:t>
      </w:r>
      <w:r w:rsidRPr="00AF1875">
        <w:rPr>
          <w:color w:val="000000"/>
        </w:rPr>
        <w:t>%</w:t>
      </w:r>
      <w:r w:rsidRPr="00AF1875">
        <w:rPr>
          <w:rFonts w:hint="eastAsia"/>
          <w:color w:val="000000"/>
        </w:rPr>
        <w:t>、</w:t>
      </w:r>
      <w:r>
        <w:rPr>
          <w:color w:val="000000"/>
        </w:rPr>
        <w:t>37.</w:t>
      </w:r>
      <w:r>
        <w:rPr>
          <w:rFonts w:hint="eastAsia"/>
          <w:color w:val="000000"/>
        </w:rPr>
        <w:t>2</w:t>
      </w:r>
      <w:r w:rsidRPr="00AF1875">
        <w:rPr>
          <w:color w:val="000000"/>
        </w:rPr>
        <w:t>%</w:t>
      </w:r>
      <w:r w:rsidRPr="00AF1875">
        <w:rPr>
          <w:rFonts w:hint="eastAsia"/>
          <w:color w:val="000000"/>
        </w:rPr>
        <w:t>、</w:t>
      </w:r>
      <w:r>
        <w:rPr>
          <w:color w:val="000000"/>
        </w:rPr>
        <w:t>32.</w:t>
      </w:r>
      <w:r>
        <w:rPr>
          <w:rFonts w:hint="eastAsia"/>
          <w:color w:val="000000"/>
        </w:rPr>
        <w:t>4</w:t>
      </w:r>
      <w:r w:rsidRPr="00AF1875">
        <w:rPr>
          <w:color w:val="000000"/>
        </w:rPr>
        <w:t>%</w:t>
      </w:r>
      <w:r w:rsidRPr="00AF1875">
        <w:rPr>
          <w:rFonts w:hint="eastAsia"/>
          <w:color w:val="000000"/>
        </w:rPr>
        <w:t>和</w:t>
      </w:r>
      <w:r>
        <w:rPr>
          <w:color w:val="000000"/>
        </w:rPr>
        <w:t>19.</w:t>
      </w:r>
      <w:r>
        <w:rPr>
          <w:rFonts w:hint="eastAsia"/>
          <w:color w:val="000000"/>
        </w:rPr>
        <w:t>6</w:t>
      </w:r>
      <w:r w:rsidRPr="00AF1875">
        <w:rPr>
          <w:color w:val="000000"/>
        </w:rPr>
        <w:t>%</w:t>
      </w:r>
      <w:r w:rsidRPr="00AF1875">
        <w:rPr>
          <w:rFonts w:hint="eastAsia"/>
          <w:color w:val="000000"/>
        </w:rPr>
        <w:t>。</w:t>
      </w:r>
    </w:p>
    <w:p w14:paraId="7330ADF1" w14:textId="77777777" w:rsidR="006B1F6E" w:rsidRDefault="006B1F6E" w:rsidP="00C9339F">
      <w:pPr>
        <w:ind w:firstLine="420"/>
        <w:rPr>
          <w:color w:val="000000" w:themeColor="text1"/>
        </w:rPr>
      </w:pPr>
    </w:p>
    <w:tbl>
      <w:tblPr>
        <w:tblStyle w:val="af8"/>
        <w:tblW w:w="0" w:type="auto"/>
        <w:jc w:val="center"/>
        <w:tblLook w:val="04A0" w:firstRow="1" w:lastRow="0" w:firstColumn="1" w:lastColumn="0" w:noHBand="0" w:noVBand="1"/>
      </w:tblPr>
      <w:tblGrid>
        <w:gridCol w:w="8256"/>
      </w:tblGrid>
      <w:tr w:rsidR="000B722B" w14:paraId="13B2052D" w14:textId="77777777" w:rsidTr="000B722B">
        <w:trPr>
          <w:trHeight w:val="188"/>
          <w:jc w:val="center"/>
        </w:trPr>
        <w:tc>
          <w:tcPr>
            <w:tcW w:w="8296" w:type="dxa"/>
            <w:tcBorders>
              <w:top w:val="single" w:sz="4" w:space="0" w:color="auto"/>
              <w:left w:val="single" w:sz="4" w:space="0" w:color="auto"/>
              <w:bottom w:val="single" w:sz="4" w:space="0" w:color="auto"/>
              <w:right w:val="single" w:sz="4" w:space="0" w:color="auto"/>
            </w:tcBorders>
            <w:vAlign w:val="center"/>
            <w:hideMark/>
          </w:tcPr>
          <w:p w14:paraId="4BC30560" w14:textId="77777777" w:rsidR="000B722B" w:rsidRDefault="000B722B" w:rsidP="002835BF">
            <w:pPr>
              <w:ind w:firstLineChars="0" w:firstLine="0"/>
              <w:jc w:val="center"/>
              <w:rPr>
                <w:color w:val="000000" w:themeColor="text1"/>
              </w:rPr>
            </w:pPr>
            <w:r>
              <w:rPr>
                <w:rFonts w:hint="eastAsia"/>
                <w:color w:val="000000" w:themeColor="text1"/>
              </w:rPr>
              <w:t>专栏</w:t>
            </w:r>
            <w:r>
              <w:rPr>
                <w:color w:val="000000" w:themeColor="text1"/>
              </w:rPr>
              <w:t xml:space="preserve">2  </w:t>
            </w:r>
            <w:r>
              <w:rPr>
                <w:rFonts w:hint="eastAsia"/>
                <w:color w:val="000000" w:themeColor="text1"/>
              </w:rPr>
              <w:t>网络购物</w:t>
            </w:r>
          </w:p>
        </w:tc>
      </w:tr>
      <w:tr w:rsidR="000B722B" w14:paraId="6722FFD4" w14:textId="77777777" w:rsidTr="000B722B">
        <w:trPr>
          <w:jc w:val="center"/>
        </w:trPr>
        <w:tc>
          <w:tcPr>
            <w:tcW w:w="8296" w:type="dxa"/>
            <w:tcBorders>
              <w:top w:val="single" w:sz="4" w:space="0" w:color="auto"/>
              <w:left w:val="single" w:sz="4" w:space="0" w:color="auto"/>
              <w:bottom w:val="single" w:sz="4" w:space="0" w:color="auto"/>
              <w:right w:val="single" w:sz="4" w:space="0" w:color="auto"/>
            </w:tcBorders>
            <w:hideMark/>
          </w:tcPr>
          <w:p w14:paraId="2F23BA4E" w14:textId="6A5E8DE8" w:rsidR="008C573F" w:rsidRPr="009F614C" w:rsidRDefault="00875796" w:rsidP="008C573F">
            <w:pPr>
              <w:ind w:firstLine="420"/>
            </w:pPr>
            <w:r>
              <w:rPr>
                <w:rFonts w:hint="eastAsia"/>
              </w:rPr>
              <w:t>2022</w:t>
            </w:r>
            <w:r>
              <w:rPr>
                <w:rFonts w:hint="eastAsia"/>
              </w:rPr>
              <w:t>年上半年</w:t>
            </w:r>
            <w:r w:rsidR="009F614C" w:rsidRPr="009F614C">
              <w:rPr>
                <w:rFonts w:hint="eastAsia"/>
              </w:rPr>
              <w:t>，电商平台在</w:t>
            </w:r>
            <w:r w:rsidR="001732E1">
              <w:rPr>
                <w:rFonts w:hint="eastAsia"/>
              </w:rPr>
              <w:t>完善</w:t>
            </w:r>
            <w:r w:rsidR="009F614C" w:rsidRPr="009F614C">
              <w:rPr>
                <w:rFonts w:hint="eastAsia"/>
              </w:rPr>
              <w:t>供应链、物流及用户体验等方面加大投入，推动网络消费市场向</w:t>
            </w:r>
            <w:r w:rsidR="00872F41">
              <w:rPr>
                <w:rFonts w:hint="eastAsia"/>
              </w:rPr>
              <w:t>专业</w:t>
            </w:r>
            <w:r w:rsidR="00872F41">
              <w:t>化</w:t>
            </w:r>
            <w:r w:rsidR="001732E1">
              <w:t>、</w:t>
            </w:r>
            <w:r w:rsidR="00742F8A">
              <w:rPr>
                <w:rFonts w:hint="eastAsia"/>
              </w:rPr>
              <w:t>本地化</w:t>
            </w:r>
            <w:r w:rsidR="00872F41">
              <w:rPr>
                <w:rFonts w:hint="eastAsia"/>
              </w:rPr>
              <w:t>等</w:t>
            </w:r>
            <w:r w:rsidR="00872F41">
              <w:t>方向</w:t>
            </w:r>
            <w:r w:rsidR="009F614C" w:rsidRPr="009F614C">
              <w:rPr>
                <w:rFonts w:hint="eastAsia"/>
              </w:rPr>
              <w:t>发展。</w:t>
            </w:r>
          </w:p>
          <w:p w14:paraId="08AEFD3C" w14:textId="1FE76935" w:rsidR="008C573F" w:rsidRPr="00F45102" w:rsidRDefault="008C573F" w:rsidP="008C573F">
            <w:pPr>
              <w:ind w:firstLine="422"/>
              <w:rPr>
                <w:color w:val="000000" w:themeColor="text1"/>
              </w:rPr>
            </w:pPr>
            <w:r w:rsidRPr="00F45102">
              <w:rPr>
                <w:rFonts w:hint="eastAsia"/>
                <w:b/>
                <w:color w:val="000000" w:themeColor="text1"/>
              </w:rPr>
              <w:t>一是构建</w:t>
            </w:r>
            <w:r>
              <w:rPr>
                <w:rFonts w:hint="eastAsia"/>
                <w:b/>
                <w:color w:val="000000" w:themeColor="text1"/>
              </w:rPr>
              <w:t>核心</w:t>
            </w:r>
            <w:r w:rsidRPr="00F45102">
              <w:rPr>
                <w:rFonts w:hint="eastAsia"/>
                <w:b/>
                <w:color w:val="000000" w:themeColor="text1"/>
              </w:rPr>
              <w:t>优势形成特色定位。</w:t>
            </w:r>
            <w:r w:rsidR="00FA52E5" w:rsidRPr="00FA52E5">
              <w:rPr>
                <w:rFonts w:hint="eastAsia"/>
                <w:color w:val="000000" w:themeColor="text1"/>
              </w:rPr>
              <w:t>在</w:t>
            </w:r>
            <w:r w:rsidRPr="00F45102">
              <w:rPr>
                <w:rFonts w:hint="eastAsia"/>
                <w:color w:val="000000" w:themeColor="text1"/>
              </w:rPr>
              <w:t>电商流量加速分散</w:t>
            </w:r>
            <w:r w:rsidR="00FA52E5">
              <w:rPr>
                <w:rFonts w:hint="eastAsia"/>
                <w:color w:val="000000" w:themeColor="text1"/>
              </w:rPr>
              <w:t>的</w:t>
            </w:r>
            <w:r w:rsidR="00FA52E5">
              <w:rPr>
                <w:color w:val="000000" w:themeColor="text1"/>
              </w:rPr>
              <w:t>背景下</w:t>
            </w:r>
            <w:r w:rsidRPr="00F45102">
              <w:rPr>
                <w:rFonts w:hint="eastAsia"/>
                <w:color w:val="000000" w:themeColor="text1"/>
              </w:rPr>
              <w:t>，</w:t>
            </w:r>
            <w:r w:rsidR="00FA52E5">
              <w:rPr>
                <w:rFonts w:hint="eastAsia"/>
                <w:color w:val="000000" w:themeColor="text1"/>
              </w:rPr>
              <w:t>各</w:t>
            </w:r>
            <w:r w:rsidRPr="00F45102">
              <w:rPr>
                <w:rFonts w:hint="eastAsia"/>
                <w:color w:val="000000" w:themeColor="text1"/>
              </w:rPr>
              <w:t>平台</w:t>
            </w:r>
            <w:r w:rsidR="00FA52E5">
              <w:rPr>
                <w:rFonts w:hint="eastAsia"/>
                <w:color w:val="000000" w:themeColor="text1"/>
              </w:rPr>
              <w:t>为</w:t>
            </w:r>
            <w:r w:rsidR="00FA52E5">
              <w:rPr>
                <w:color w:val="000000" w:themeColor="text1"/>
              </w:rPr>
              <w:t>保持竞争</w:t>
            </w:r>
            <w:r w:rsidR="00937B57">
              <w:rPr>
                <w:rFonts w:hint="eastAsia"/>
                <w:color w:val="000000" w:themeColor="text1"/>
              </w:rPr>
              <w:t>力</w:t>
            </w:r>
            <w:r w:rsidR="00FA52E5">
              <w:rPr>
                <w:rFonts w:hint="eastAsia"/>
                <w:color w:val="000000" w:themeColor="text1"/>
              </w:rPr>
              <w:t>，</w:t>
            </w:r>
            <w:r w:rsidR="00880A8D">
              <w:rPr>
                <w:rFonts w:hint="eastAsia"/>
                <w:color w:val="000000" w:themeColor="text1"/>
              </w:rPr>
              <w:t>持续强化</w:t>
            </w:r>
            <w:r>
              <w:rPr>
                <w:rFonts w:hint="eastAsia"/>
                <w:color w:val="000000" w:themeColor="text1"/>
              </w:rPr>
              <w:t>自身</w:t>
            </w:r>
            <w:r w:rsidRPr="00F45102">
              <w:rPr>
                <w:rFonts w:hint="eastAsia"/>
                <w:color w:val="000000" w:themeColor="text1"/>
              </w:rPr>
              <w:t>优势</w:t>
            </w:r>
            <w:r w:rsidR="00FA52E5">
              <w:rPr>
                <w:rFonts w:hint="eastAsia"/>
                <w:color w:val="000000" w:themeColor="text1"/>
              </w:rPr>
              <w:t>。</w:t>
            </w:r>
            <w:r w:rsidR="00CF402E">
              <w:rPr>
                <w:rFonts w:hint="eastAsia"/>
                <w:color w:val="000000" w:themeColor="text1"/>
              </w:rPr>
              <w:t>如京东加</w:t>
            </w:r>
            <w:r w:rsidR="00BB1CF0">
              <w:rPr>
                <w:rFonts w:hint="eastAsia"/>
                <w:color w:val="000000" w:themeColor="text1"/>
              </w:rPr>
              <w:t>大</w:t>
            </w:r>
            <w:r w:rsidR="00CF402E">
              <w:rPr>
                <w:rFonts w:hint="eastAsia"/>
                <w:color w:val="000000" w:themeColor="text1"/>
              </w:rPr>
              <w:t>在物流领域</w:t>
            </w:r>
            <w:r w:rsidR="00BB1CF0">
              <w:rPr>
                <w:rFonts w:hint="eastAsia"/>
                <w:color w:val="000000" w:themeColor="text1"/>
              </w:rPr>
              <w:t>的</w:t>
            </w:r>
            <w:r w:rsidR="00CF402E">
              <w:rPr>
                <w:rFonts w:hint="eastAsia"/>
                <w:color w:val="000000" w:themeColor="text1"/>
              </w:rPr>
              <w:t>投入</w:t>
            </w:r>
            <w:r w:rsidR="00BB1CF0">
              <w:rPr>
                <w:rFonts w:hint="eastAsia"/>
                <w:color w:val="000000" w:themeColor="text1"/>
              </w:rPr>
              <w:t>力度</w:t>
            </w:r>
            <w:r w:rsidR="00CF402E">
              <w:rPr>
                <w:rFonts w:hint="eastAsia"/>
                <w:color w:val="000000" w:themeColor="text1"/>
              </w:rPr>
              <w:t>，通过</w:t>
            </w:r>
            <w:r w:rsidRPr="00F45102">
              <w:rPr>
                <w:rFonts w:hint="eastAsia"/>
                <w:color w:val="000000" w:themeColor="text1"/>
              </w:rPr>
              <w:t>收购德邦快递</w:t>
            </w:r>
            <w:r w:rsidR="00937B57">
              <w:rPr>
                <w:rFonts w:hint="eastAsia"/>
                <w:color w:val="000000" w:themeColor="text1"/>
              </w:rPr>
              <w:t>，</w:t>
            </w:r>
            <w:r w:rsidRPr="00F45102">
              <w:rPr>
                <w:rFonts w:hint="eastAsia"/>
                <w:color w:val="000000" w:themeColor="text1"/>
              </w:rPr>
              <w:t>加速打造一体化供应链物流服务；拼多多专注</w:t>
            </w:r>
            <w:r>
              <w:rPr>
                <w:rFonts w:hint="eastAsia"/>
                <w:color w:val="000000" w:themeColor="text1"/>
              </w:rPr>
              <w:t>于</w:t>
            </w:r>
            <w:r w:rsidR="00937B57">
              <w:rPr>
                <w:rFonts w:hint="eastAsia"/>
                <w:color w:val="000000" w:themeColor="text1"/>
              </w:rPr>
              <w:t>农产品电商和</w:t>
            </w:r>
            <w:r w:rsidRPr="00F45102">
              <w:rPr>
                <w:rFonts w:hint="eastAsia"/>
                <w:color w:val="000000" w:themeColor="text1"/>
              </w:rPr>
              <w:t>农业</w:t>
            </w:r>
            <w:r>
              <w:rPr>
                <w:rFonts w:hint="eastAsia"/>
                <w:color w:val="000000" w:themeColor="text1"/>
              </w:rPr>
              <w:t>科技</w:t>
            </w:r>
            <w:r w:rsidRPr="00F45102">
              <w:rPr>
                <w:rFonts w:hint="eastAsia"/>
                <w:color w:val="000000" w:themeColor="text1"/>
              </w:rPr>
              <w:t>，通过农产品“零</w:t>
            </w:r>
            <w:r>
              <w:rPr>
                <w:rFonts w:hint="eastAsia"/>
                <w:color w:val="000000" w:themeColor="text1"/>
              </w:rPr>
              <w:t>佣</w:t>
            </w:r>
            <w:r w:rsidRPr="00F45102">
              <w:rPr>
                <w:rFonts w:hint="eastAsia"/>
                <w:color w:val="000000" w:themeColor="text1"/>
              </w:rPr>
              <w:t>金”</w:t>
            </w:r>
            <w:r w:rsidR="007B0D83">
              <w:rPr>
                <w:rFonts w:hint="eastAsia"/>
                <w:color w:val="000000" w:themeColor="text1"/>
              </w:rPr>
              <w:t>等</w:t>
            </w:r>
            <w:r w:rsidR="003F0556">
              <w:rPr>
                <w:rFonts w:hint="eastAsia"/>
                <w:color w:val="000000" w:themeColor="text1"/>
              </w:rPr>
              <w:t>策略</w:t>
            </w:r>
            <w:r>
              <w:rPr>
                <w:rFonts w:hint="eastAsia"/>
                <w:color w:val="000000" w:themeColor="text1"/>
              </w:rPr>
              <w:t>推动涉农订单增长，通过“百亿农研”</w:t>
            </w:r>
            <w:r w:rsidR="007B0D83">
              <w:rPr>
                <w:rFonts w:hint="eastAsia"/>
                <w:color w:val="000000" w:themeColor="text1"/>
              </w:rPr>
              <w:t>等</w:t>
            </w:r>
            <w:r w:rsidR="007B0D83">
              <w:rPr>
                <w:color w:val="000000" w:themeColor="text1"/>
              </w:rPr>
              <w:t>项目</w:t>
            </w:r>
            <w:r w:rsidRPr="00F45102">
              <w:rPr>
                <w:rFonts w:hint="eastAsia"/>
                <w:color w:val="000000" w:themeColor="text1"/>
              </w:rPr>
              <w:t>加</w:t>
            </w:r>
            <w:r w:rsidR="00584F10">
              <w:rPr>
                <w:rFonts w:hint="eastAsia"/>
                <w:color w:val="000000" w:themeColor="text1"/>
              </w:rPr>
              <w:t>快</w:t>
            </w:r>
            <w:r w:rsidRPr="00F45102">
              <w:rPr>
                <w:rFonts w:hint="eastAsia"/>
                <w:color w:val="000000" w:themeColor="text1"/>
              </w:rPr>
              <w:t>农业科技研究</w:t>
            </w:r>
            <w:r w:rsidR="00A03A33">
              <w:rPr>
                <w:rFonts w:hint="eastAsia"/>
                <w:color w:val="000000" w:themeColor="text1"/>
              </w:rPr>
              <w:t>和</w:t>
            </w:r>
            <w:r w:rsidRPr="00F45102">
              <w:rPr>
                <w:rFonts w:hint="eastAsia"/>
                <w:color w:val="000000" w:themeColor="text1"/>
              </w:rPr>
              <w:t>应用转化。</w:t>
            </w:r>
          </w:p>
          <w:p w14:paraId="3C35916E" w14:textId="1BB9AA48" w:rsidR="008C573F" w:rsidRPr="00F45102" w:rsidRDefault="008C573F" w:rsidP="008C573F">
            <w:pPr>
              <w:ind w:firstLine="422"/>
              <w:rPr>
                <w:color w:val="000000" w:themeColor="text1"/>
              </w:rPr>
            </w:pPr>
            <w:r w:rsidRPr="00F45102">
              <w:rPr>
                <w:rFonts w:hint="eastAsia"/>
                <w:b/>
                <w:color w:val="000000" w:themeColor="text1"/>
              </w:rPr>
              <w:t>二是探索自营模式提高用户体验。</w:t>
            </w:r>
            <w:r w:rsidRPr="00C929A7">
              <w:rPr>
                <w:rFonts w:hint="eastAsia"/>
                <w:color w:val="000000" w:themeColor="text1"/>
              </w:rPr>
              <w:t>疫情期间，</w:t>
            </w:r>
            <w:r w:rsidR="00A03A33">
              <w:rPr>
                <w:rFonts w:hint="eastAsia"/>
                <w:color w:val="000000" w:themeColor="text1"/>
              </w:rPr>
              <w:t>相</w:t>
            </w:r>
            <w:r w:rsidR="00CF402E">
              <w:rPr>
                <w:rFonts w:hint="eastAsia"/>
                <w:color w:val="000000" w:themeColor="text1"/>
              </w:rPr>
              <w:t>较于</w:t>
            </w:r>
            <w:r w:rsidR="00A03A33">
              <w:rPr>
                <w:color w:val="000000" w:themeColor="text1"/>
              </w:rPr>
              <w:t>第三方</w:t>
            </w:r>
            <w:r w:rsidR="00A03A33">
              <w:rPr>
                <w:rFonts w:hint="eastAsia"/>
                <w:color w:val="000000" w:themeColor="text1"/>
              </w:rPr>
              <w:t>电商</w:t>
            </w:r>
            <w:r w:rsidR="00A03A33">
              <w:rPr>
                <w:color w:val="000000" w:themeColor="text1"/>
              </w:rPr>
              <w:t>，</w:t>
            </w:r>
            <w:r w:rsidR="003132E0" w:rsidRPr="00F45102">
              <w:rPr>
                <w:rFonts w:hint="eastAsia"/>
                <w:color w:val="000000" w:themeColor="text1"/>
              </w:rPr>
              <w:t>自营</w:t>
            </w:r>
            <w:r w:rsidR="003132E0">
              <w:rPr>
                <w:rFonts w:hint="eastAsia"/>
                <w:color w:val="000000" w:themeColor="text1"/>
              </w:rPr>
              <w:t>电商的</w:t>
            </w:r>
            <w:r>
              <w:rPr>
                <w:rFonts w:hint="eastAsia"/>
                <w:color w:val="000000" w:themeColor="text1"/>
              </w:rPr>
              <w:t>供应链优势</w:t>
            </w:r>
            <w:r w:rsidRPr="00F45102">
              <w:rPr>
                <w:rFonts w:hint="eastAsia"/>
                <w:color w:val="000000" w:themeColor="text1"/>
              </w:rPr>
              <w:t>更加凸显。</w:t>
            </w:r>
            <w:r w:rsidR="001B09B1">
              <w:rPr>
                <w:rFonts w:hint="eastAsia"/>
                <w:color w:val="000000" w:themeColor="text1"/>
              </w:rPr>
              <w:t>因此</w:t>
            </w:r>
            <w:r w:rsidRPr="00F45102">
              <w:rPr>
                <w:rFonts w:hint="eastAsia"/>
                <w:color w:val="000000" w:themeColor="text1"/>
              </w:rPr>
              <w:t>，</w:t>
            </w:r>
            <w:r w:rsidR="00A03A33">
              <w:rPr>
                <w:rFonts w:hint="eastAsia"/>
                <w:color w:val="000000" w:themeColor="text1"/>
              </w:rPr>
              <w:t>各</w:t>
            </w:r>
            <w:r w:rsidRPr="00112F21">
              <w:rPr>
                <w:rFonts w:hint="eastAsia"/>
              </w:rPr>
              <w:t>电商</w:t>
            </w:r>
            <w:r w:rsidR="00841E87" w:rsidRPr="00112F21">
              <w:rPr>
                <w:rFonts w:hint="eastAsia"/>
              </w:rPr>
              <w:t>平台</w:t>
            </w:r>
            <w:r>
              <w:rPr>
                <w:rFonts w:hint="eastAsia"/>
                <w:color w:val="000000" w:themeColor="text1"/>
              </w:rPr>
              <w:t>纷纷</w:t>
            </w:r>
            <w:r w:rsidRPr="00F45102">
              <w:rPr>
                <w:rFonts w:hint="eastAsia"/>
                <w:color w:val="000000" w:themeColor="text1"/>
              </w:rPr>
              <w:t>加大对自营模式的探索</w:t>
            </w:r>
            <w:r w:rsidR="00A03A33">
              <w:rPr>
                <w:rFonts w:hint="eastAsia"/>
                <w:color w:val="000000" w:themeColor="text1"/>
              </w:rPr>
              <w:t>和</w:t>
            </w:r>
            <w:r w:rsidR="00A03A33">
              <w:rPr>
                <w:color w:val="000000" w:themeColor="text1"/>
              </w:rPr>
              <w:t>投入</w:t>
            </w:r>
            <w:r>
              <w:rPr>
                <w:rFonts w:hint="eastAsia"/>
                <w:color w:val="000000" w:themeColor="text1"/>
              </w:rPr>
              <w:t>，业务布局</w:t>
            </w:r>
            <w:r w:rsidR="00A03A33">
              <w:rPr>
                <w:rFonts w:hint="eastAsia"/>
                <w:color w:val="000000" w:themeColor="text1"/>
              </w:rPr>
              <w:t>持续</w:t>
            </w:r>
            <w:r w:rsidRPr="00F45102">
              <w:rPr>
                <w:rFonts w:hint="eastAsia"/>
                <w:color w:val="000000" w:themeColor="text1"/>
              </w:rPr>
              <w:t>向物流配送及用户</w:t>
            </w:r>
            <w:r w:rsidR="00841E87">
              <w:rPr>
                <w:rFonts w:hint="eastAsia"/>
                <w:color w:val="000000" w:themeColor="text1"/>
              </w:rPr>
              <w:t>服务</w:t>
            </w:r>
            <w:r w:rsidRPr="00F45102">
              <w:rPr>
                <w:rFonts w:hint="eastAsia"/>
                <w:color w:val="000000" w:themeColor="text1"/>
              </w:rPr>
              <w:t>倾斜。</w:t>
            </w:r>
            <w:r>
              <w:rPr>
                <w:rFonts w:hint="eastAsia"/>
                <w:color w:val="000000" w:themeColor="text1"/>
              </w:rPr>
              <w:t>例如，</w:t>
            </w:r>
            <w:r w:rsidRPr="00F45102">
              <w:rPr>
                <w:rFonts w:hint="eastAsia"/>
                <w:color w:val="000000" w:themeColor="text1"/>
              </w:rPr>
              <w:t>阿里</w:t>
            </w:r>
            <w:r>
              <w:rPr>
                <w:rFonts w:hint="eastAsia"/>
                <w:color w:val="000000" w:themeColor="text1"/>
              </w:rPr>
              <w:t>巴巴</w:t>
            </w:r>
            <w:r w:rsidRPr="00F45102">
              <w:rPr>
                <w:rFonts w:hint="eastAsia"/>
                <w:color w:val="000000" w:themeColor="text1"/>
              </w:rPr>
              <w:t>上线主打产品自营</w:t>
            </w:r>
            <w:r w:rsidR="001B09B1">
              <w:rPr>
                <w:rFonts w:hint="eastAsia"/>
                <w:color w:val="000000" w:themeColor="text1"/>
              </w:rPr>
              <w:t>的</w:t>
            </w:r>
            <w:r w:rsidR="001B09B1" w:rsidRPr="00F45102">
              <w:rPr>
                <w:rFonts w:hint="eastAsia"/>
                <w:color w:val="000000" w:themeColor="text1"/>
              </w:rPr>
              <w:t>天猫猫享频道</w:t>
            </w:r>
            <w:r>
              <w:rPr>
                <w:rFonts w:hint="eastAsia"/>
                <w:color w:val="000000" w:themeColor="text1"/>
              </w:rPr>
              <w:t>，</w:t>
            </w:r>
            <w:r w:rsidRPr="00F45102">
              <w:rPr>
                <w:rFonts w:hint="eastAsia"/>
                <w:color w:val="000000" w:themeColor="text1"/>
              </w:rPr>
              <w:t>美团</w:t>
            </w:r>
            <w:r>
              <w:rPr>
                <w:rFonts w:hint="eastAsia"/>
                <w:color w:val="000000" w:themeColor="text1"/>
              </w:rPr>
              <w:t>电商增加</w:t>
            </w:r>
            <w:r w:rsidRPr="00F45102">
              <w:rPr>
                <w:rFonts w:hint="eastAsia"/>
                <w:color w:val="000000" w:themeColor="text1"/>
              </w:rPr>
              <w:t>自营专卖店</w:t>
            </w:r>
            <w:r>
              <w:rPr>
                <w:rFonts w:hint="eastAsia"/>
                <w:color w:val="000000" w:themeColor="text1"/>
              </w:rPr>
              <w:t>模式，</w:t>
            </w:r>
            <w:r w:rsidRPr="00112F21">
              <w:rPr>
                <w:rFonts w:hint="eastAsia"/>
              </w:rPr>
              <w:t>抖音</w:t>
            </w:r>
            <w:r w:rsidR="00112F21" w:rsidRPr="00112F21">
              <w:rPr>
                <w:rFonts w:hint="eastAsia"/>
              </w:rPr>
              <w:t>电商</w:t>
            </w:r>
            <w:r w:rsidRPr="00F45102">
              <w:rPr>
                <w:rFonts w:hint="eastAsia"/>
                <w:color w:val="000000" w:themeColor="text1"/>
              </w:rPr>
              <w:t>组建酒水自营团队等</w:t>
            </w:r>
            <w:r>
              <w:rPr>
                <w:rFonts w:hint="eastAsia"/>
                <w:color w:val="000000" w:themeColor="text1"/>
              </w:rPr>
              <w:t>。</w:t>
            </w:r>
          </w:p>
          <w:p w14:paraId="1EF63A30" w14:textId="7F7F846F" w:rsidR="000B722B" w:rsidRDefault="008C573F" w:rsidP="00BB1CF0">
            <w:pPr>
              <w:ind w:firstLine="422"/>
              <w:rPr>
                <w:color w:val="000000" w:themeColor="text1"/>
              </w:rPr>
            </w:pPr>
            <w:r w:rsidRPr="00F45102">
              <w:rPr>
                <w:rFonts w:hint="eastAsia"/>
                <w:b/>
                <w:color w:val="000000" w:themeColor="text1"/>
              </w:rPr>
              <w:t>三是</w:t>
            </w:r>
            <w:r w:rsidRPr="00C804FB">
              <w:rPr>
                <w:rFonts w:hint="eastAsia"/>
                <w:b/>
                <w:color w:val="000000" w:themeColor="text1"/>
              </w:rPr>
              <w:t>本地化相关业务</w:t>
            </w:r>
            <w:r w:rsidRPr="00F45102">
              <w:rPr>
                <w:rFonts w:hint="eastAsia"/>
                <w:b/>
                <w:color w:val="000000" w:themeColor="text1"/>
              </w:rPr>
              <w:t>发展提速。</w:t>
            </w:r>
            <w:r w:rsidR="00BB1CF0" w:rsidRPr="00BB1CF0">
              <w:rPr>
                <w:rFonts w:hint="eastAsia"/>
                <w:color w:val="000000" w:themeColor="text1"/>
              </w:rPr>
              <w:t>受</w:t>
            </w:r>
            <w:r w:rsidR="000F6E6F">
              <w:rPr>
                <w:rFonts w:hint="eastAsia"/>
                <w:color w:val="000000" w:themeColor="text1"/>
              </w:rPr>
              <w:t>疫情</w:t>
            </w:r>
            <w:r w:rsidR="00BB1CF0">
              <w:rPr>
                <w:rFonts w:hint="eastAsia"/>
                <w:color w:val="000000" w:themeColor="text1"/>
              </w:rPr>
              <w:t>影响</w:t>
            </w:r>
            <w:r w:rsidR="00BB1CF0">
              <w:rPr>
                <w:color w:val="000000" w:themeColor="text1"/>
              </w:rPr>
              <w:t>，</w:t>
            </w:r>
            <w:r w:rsidR="000F6E6F">
              <w:rPr>
                <w:rFonts w:hint="eastAsia"/>
                <w:color w:val="000000" w:themeColor="text1"/>
              </w:rPr>
              <w:t>时效性敏感、本地化属性强的消费需</w:t>
            </w:r>
            <w:r w:rsidR="000F6E6F">
              <w:rPr>
                <w:rFonts w:hint="eastAsia"/>
                <w:color w:val="000000" w:themeColor="text1"/>
              </w:rPr>
              <w:lastRenderedPageBreak/>
              <w:t>求</w:t>
            </w:r>
            <w:r w:rsidR="00BB1CF0">
              <w:rPr>
                <w:rFonts w:hint="eastAsia"/>
                <w:color w:val="000000" w:themeColor="text1"/>
              </w:rPr>
              <w:t>加速</w:t>
            </w:r>
            <w:r w:rsidR="000F6E6F">
              <w:rPr>
                <w:rFonts w:hint="eastAsia"/>
                <w:color w:val="000000" w:themeColor="text1"/>
              </w:rPr>
              <w:t>向线上延伸</w:t>
            </w:r>
            <w:r w:rsidR="00112F21">
              <w:rPr>
                <w:rFonts w:hint="eastAsia"/>
                <w:color w:val="000000" w:themeColor="text1"/>
              </w:rPr>
              <w:t>。</w:t>
            </w:r>
            <w:r w:rsidR="00112F21" w:rsidRPr="00F45102">
              <w:rPr>
                <w:rFonts w:hint="eastAsia"/>
                <w:color w:val="000000" w:themeColor="text1"/>
              </w:rPr>
              <w:t>阿里</w:t>
            </w:r>
            <w:r w:rsidR="00112F21">
              <w:rPr>
                <w:rFonts w:hint="eastAsia"/>
                <w:color w:val="000000" w:themeColor="text1"/>
              </w:rPr>
              <w:t>巴巴</w:t>
            </w:r>
            <w:r w:rsidR="00112F21" w:rsidRPr="00F45102">
              <w:rPr>
                <w:rFonts w:hint="eastAsia"/>
                <w:color w:val="000000" w:themeColor="text1"/>
              </w:rPr>
              <w:t>、京东、美团等平台纷纷加速布局</w:t>
            </w:r>
            <w:r w:rsidR="00112F21">
              <w:rPr>
                <w:rFonts w:hint="eastAsia"/>
                <w:color w:val="000000" w:themeColor="text1"/>
              </w:rPr>
              <w:t>，外卖生鲜、社区团购、即时买药等即时零售模式快速发展</w:t>
            </w:r>
            <w:r w:rsidRPr="00F45102">
              <w:rPr>
                <w:rFonts w:hint="eastAsia"/>
                <w:color w:val="000000" w:themeColor="text1"/>
              </w:rPr>
              <w:t>。从短期看，</w:t>
            </w:r>
            <w:r>
              <w:rPr>
                <w:rFonts w:hint="eastAsia"/>
                <w:color w:val="000000" w:themeColor="text1"/>
              </w:rPr>
              <w:t>本地化业务</w:t>
            </w:r>
            <w:r w:rsidRPr="00F45102">
              <w:rPr>
                <w:rFonts w:hint="eastAsia"/>
                <w:color w:val="000000" w:themeColor="text1"/>
              </w:rPr>
              <w:t>模式</w:t>
            </w:r>
            <w:r>
              <w:rPr>
                <w:rFonts w:hint="eastAsia"/>
                <w:color w:val="000000" w:themeColor="text1"/>
              </w:rPr>
              <w:t>的</w:t>
            </w:r>
            <w:r w:rsidR="00112F21">
              <w:rPr>
                <w:rFonts w:hint="eastAsia"/>
                <w:color w:val="000000" w:themeColor="text1"/>
              </w:rPr>
              <w:t>末端</w:t>
            </w:r>
            <w:r w:rsidRPr="00F45102">
              <w:rPr>
                <w:rFonts w:hint="eastAsia"/>
                <w:color w:val="000000" w:themeColor="text1"/>
              </w:rPr>
              <w:t>配送</w:t>
            </w:r>
            <w:r w:rsidR="00112F21">
              <w:rPr>
                <w:rFonts w:hint="eastAsia"/>
                <w:color w:val="000000" w:themeColor="text1"/>
              </w:rPr>
              <w:t>效率优势已得到</w:t>
            </w:r>
            <w:r w:rsidRPr="00F45102">
              <w:rPr>
                <w:rFonts w:hint="eastAsia"/>
                <w:color w:val="000000" w:themeColor="text1"/>
              </w:rPr>
              <w:t>初步体现；</w:t>
            </w:r>
            <w:r w:rsidRPr="00F55BC6">
              <w:rPr>
                <w:rFonts w:hint="eastAsia"/>
              </w:rPr>
              <w:t>从长期看，本地化</w:t>
            </w:r>
            <w:r w:rsidR="00112F21" w:rsidRPr="00F55BC6">
              <w:rPr>
                <w:rFonts w:hint="eastAsia"/>
              </w:rPr>
              <w:t>业务</w:t>
            </w:r>
            <w:r w:rsidRPr="00F55BC6">
              <w:rPr>
                <w:rFonts w:hint="eastAsia"/>
              </w:rPr>
              <w:t>模式</w:t>
            </w:r>
            <w:r w:rsidR="00112F21" w:rsidRPr="00F55BC6">
              <w:rPr>
                <w:rFonts w:hint="eastAsia"/>
              </w:rPr>
              <w:t>通过向</w:t>
            </w:r>
            <w:r w:rsidR="00112F21" w:rsidRPr="00F55BC6">
              <w:t>上</w:t>
            </w:r>
            <w:r w:rsidR="00112F21" w:rsidRPr="00F55BC6">
              <w:rPr>
                <w:rFonts w:hint="eastAsia"/>
              </w:rPr>
              <w:t>下</w:t>
            </w:r>
            <w:r w:rsidR="00112F21" w:rsidRPr="00F55BC6">
              <w:t>游</w:t>
            </w:r>
            <w:r w:rsidR="00112F21" w:rsidRPr="00F55BC6">
              <w:rPr>
                <w:rFonts w:hint="eastAsia"/>
              </w:rPr>
              <w:t>延伸</w:t>
            </w:r>
            <w:r w:rsidR="00112F21" w:rsidRPr="00F55BC6">
              <w:t>，</w:t>
            </w:r>
            <w:r w:rsidR="00112F21" w:rsidRPr="00F55BC6">
              <w:rPr>
                <w:rFonts w:hint="eastAsia"/>
              </w:rPr>
              <w:t>有助于</w:t>
            </w:r>
            <w:r w:rsidRPr="00F55BC6">
              <w:rPr>
                <w:rFonts w:hint="eastAsia"/>
              </w:rPr>
              <w:t>打通</w:t>
            </w:r>
            <w:r w:rsidR="00A03A33">
              <w:rPr>
                <w:rFonts w:hint="eastAsia"/>
              </w:rPr>
              <w:t>全</w:t>
            </w:r>
            <w:r w:rsidR="00A03A33" w:rsidRPr="00F55BC6">
              <w:rPr>
                <w:rFonts w:hint="eastAsia"/>
              </w:rPr>
              <w:t>领域</w:t>
            </w:r>
            <w:r w:rsidRPr="00F55BC6">
              <w:rPr>
                <w:rFonts w:hint="eastAsia"/>
              </w:rPr>
              <w:t>数字化通路</w:t>
            </w:r>
            <w:r w:rsidR="00112F21" w:rsidRPr="00F55BC6">
              <w:rPr>
                <w:rFonts w:hint="eastAsia"/>
              </w:rPr>
              <w:t>，提升</w:t>
            </w:r>
            <w:r w:rsidR="00A03A33">
              <w:rPr>
                <w:rFonts w:hint="eastAsia"/>
              </w:rPr>
              <w:t>消费</w:t>
            </w:r>
            <w:r w:rsidR="00A03A33" w:rsidRPr="00F55BC6">
              <w:rPr>
                <w:rFonts w:hint="eastAsia"/>
              </w:rPr>
              <w:t>品</w:t>
            </w:r>
            <w:r w:rsidR="00F55BC6" w:rsidRPr="00F55BC6">
              <w:t>的</w:t>
            </w:r>
            <w:r w:rsidR="00112F21" w:rsidRPr="00F55BC6">
              <w:rPr>
                <w:rFonts w:hint="eastAsia"/>
              </w:rPr>
              <w:t>供给</w:t>
            </w:r>
            <w:r w:rsidR="00112F21" w:rsidRPr="00F55BC6">
              <w:t>效率</w:t>
            </w:r>
            <w:r w:rsidRPr="00F55BC6">
              <w:rPr>
                <w:rFonts w:hint="eastAsia"/>
              </w:rPr>
              <w:t>。</w:t>
            </w:r>
          </w:p>
        </w:tc>
      </w:tr>
    </w:tbl>
    <w:p w14:paraId="677F310A" w14:textId="77777777" w:rsidR="00467B28" w:rsidRPr="00AD5BB6" w:rsidRDefault="00100033"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54" w:name="_Toc78288097"/>
      <w:bookmarkStart w:id="355" w:name="_Toc110950402"/>
      <w:bookmarkEnd w:id="353"/>
      <w:r w:rsidRPr="00AD5BB6">
        <w:rPr>
          <w:rFonts w:eastAsia="楷体_GB2312" w:hint="eastAsia"/>
          <w:color w:val="000000" w:themeColor="text1"/>
          <w:sz w:val="30"/>
          <w:szCs w:val="30"/>
        </w:rPr>
        <w:lastRenderedPageBreak/>
        <w:t>在线</w:t>
      </w:r>
      <w:r w:rsidR="00467B28" w:rsidRPr="00AD5BB6">
        <w:rPr>
          <w:rFonts w:eastAsia="楷体_GB2312" w:hint="eastAsia"/>
          <w:color w:val="000000" w:themeColor="text1"/>
          <w:sz w:val="30"/>
          <w:szCs w:val="30"/>
        </w:rPr>
        <w:t>旅行</w:t>
      </w:r>
      <w:r w:rsidR="00467B28" w:rsidRPr="00AD5BB6">
        <w:rPr>
          <w:rFonts w:eastAsia="楷体_GB2312"/>
          <w:color w:val="000000" w:themeColor="text1"/>
          <w:sz w:val="30"/>
          <w:szCs w:val="30"/>
        </w:rPr>
        <w:t>预订</w:t>
      </w:r>
      <w:bookmarkEnd w:id="354"/>
      <w:bookmarkEnd w:id="355"/>
    </w:p>
    <w:p w14:paraId="0AEED059" w14:textId="53D8A4BF" w:rsidR="004A7821" w:rsidRPr="00CA5168" w:rsidRDefault="006B58B4" w:rsidP="004A7821">
      <w:pPr>
        <w:ind w:firstLine="420"/>
      </w:pPr>
      <w:bookmarkStart w:id="356" w:name="_Toc78288098"/>
      <w:r w:rsidRPr="006B58B4">
        <w:rPr>
          <w:rFonts w:hint="eastAsia"/>
        </w:rPr>
        <w:t>截至</w:t>
      </w:r>
      <w:r w:rsidRPr="006B58B4">
        <w:rPr>
          <w:rFonts w:hint="eastAsia"/>
        </w:rPr>
        <w:t>2022</w:t>
      </w:r>
      <w:r w:rsidRPr="006B58B4">
        <w:rPr>
          <w:rFonts w:hint="eastAsia"/>
        </w:rPr>
        <w:t>年</w:t>
      </w:r>
      <w:r w:rsidRPr="006B58B4">
        <w:rPr>
          <w:rFonts w:hint="eastAsia"/>
        </w:rPr>
        <w:t>6</w:t>
      </w:r>
      <w:r w:rsidRPr="006B58B4">
        <w:rPr>
          <w:rFonts w:hint="eastAsia"/>
        </w:rPr>
        <w:t>月，我国在线旅行预订用户规模达</w:t>
      </w:r>
      <w:r w:rsidRPr="006B58B4">
        <w:rPr>
          <w:rFonts w:hint="eastAsia"/>
        </w:rPr>
        <w:t>3.33</w:t>
      </w:r>
      <w:r w:rsidRPr="006B58B4">
        <w:rPr>
          <w:rFonts w:hint="eastAsia"/>
        </w:rPr>
        <w:t>亿，较</w:t>
      </w:r>
      <w:r w:rsidRPr="006B58B4">
        <w:rPr>
          <w:rFonts w:hint="eastAsia"/>
        </w:rPr>
        <w:t>2021</w:t>
      </w:r>
      <w:r w:rsidRPr="006B58B4">
        <w:rPr>
          <w:rFonts w:hint="eastAsia"/>
        </w:rPr>
        <w:t>年</w:t>
      </w:r>
      <w:r w:rsidRPr="006B58B4">
        <w:rPr>
          <w:rFonts w:hint="eastAsia"/>
        </w:rPr>
        <w:t>12</w:t>
      </w:r>
      <w:r w:rsidRPr="006B58B4">
        <w:rPr>
          <w:rFonts w:hint="eastAsia"/>
        </w:rPr>
        <w:t>月减少</w:t>
      </w:r>
      <w:r w:rsidRPr="006B58B4">
        <w:rPr>
          <w:rFonts w:hint="eastAsia"/>
        </w:rPr>
        <w:t>6460</w:t>
      </w:r>
      <w:r w:rsidRPr="006B58B4">
        <w:rPr>
          <w:rFonts w:hint="eastAsia"/>
        </w:rPr>
        <w:t>万，占网民整体的</w:t>
      </w:r>
      <w:r w:rsidRPr="006B58B4">
        <w:rPr>
          <w:rFonts w:hint="eastAsia"/>
        </w:rPr>
        <w:t>31.6%</w:t>
      </w:r>
      <w:r w:rsidRPr="006B58B4">
        <w:rPr>
          <w:rFonts w:hint="eastAsia"/>
        </w:rPr>
        <w:t>。</w:t>
      </w:r>
    </w:p>
    <w:p w14:paraId="06BBA44D" w14:textId="3161DBC3" w:rsidR="004A7821" w:rsidRPr="00CA5168" w:rsidRDefault="006B58B4" w:rsidP="006B58B4">
      <w:pPr>
        <w:keepNext/>
        <w:widowControl/>
        <w:spacing w:beforeLines="50" w:before="156"/>
        <w:ind w:firstLineChars="0" w:firstLine="0"/>
        <w:jc w:val="center"/>
        <w:rPr>
          <w:rFonts w:eastAsia="仿宋"/>
          <w:noProof/>
          <w:sz w:val="24"/>
          <w:szCs w:val="20"/>
        </w:rPr>
      </w:pPr>
      <w:r w:rsidRPr="00CA5168">
        <w:rPr>
          <w:rFonts w:eastAsia="仿宋" w:hint="eastAsia"/>
          <w:noProof/>
          <w:sz w:val="24"/>
          <w:szCs w:val="20"/>
        </w:rPr>
        <w:drawing>
          <wp:inline distT="0" distB="0" distL="0" distR="0" wp14:anchorId="1238988A" wp14:editId="3E4254AD">
            <wp:extent cx="4895850" cy="2876550"/>
            <wp:effectExtent l="0" t="0" r="0" b="0"/>
            <wp:docPr id="35" name="图表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79AD9C3" w14:textId="51EC8792" w:rsidR="004A7821" w:rsidRPr="001F0F74" w:rsidRDefault="004A7821" w:rsidP="001F0F74">
      <w:pPr>
        <w:pStyle w:val="ae"/>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162241">
        <w:rPr>
          <w:noProof/>
        </w:rPr>
        <w:t>37</w:t>
      </w:r>
      <w:r w:rsidRPr="001F0F74">
        <w:fldChar w:fldCharType="end"/>
      </w:r>
      <w:r w:rsidRPr="001F0F74">
        <w:t xml:space="preserve">  </w:t>
      </w:r>
      <w:r w:rsidR="009351FD" w:rsidRPr="007D1758">
        <w:t>20</w:t>
      </w:r>
      <w:r w:rsidR="00DE6D65">
        <w:t>20</w:t>
      </w:r>
      <w:r w:rsidR="009351FD">
        <w:t>.</w:t>
      </w:r>
      <w:r w:rsidR="003E5367">
        <w:t>3</w:t>
      </w:r>
      <w:r w:rsidR="009351FD" w:rsidRPr="007D1758">
        <w:t>-202</w:t>
      </w:r>
      <w:r w:rsidR="009351FD">
        <w:t>2</w:t>
      </w:r>
      <w:r w:rsidR="009351FD" w:rsidRPr="007D1758">
        <w:t>.</w:t>
      </w:r>
      <w:r w:rsidR="009351FD">
        <w:t>6</w:t>
      </w:r>
      <w:r w:rsidR="003733F4" w:rsidRPr="001F0F74">
        <w:t>在线</w:t>
      </w:r>
      <w:r w:rsidRPr="001F0F74">
        <w:rPr>
          <w:rFonts w:hint="eastAsia"/>
        </w:rPr>
        <w:t>旅行预订用户规模及使用率</w:t>
      </w:r>
    </w:p>
    <w:p w14:paraId="017ED562" w14:textId="22FA4773" w:rsidR="00EA6482" w:rsidRPr="00EA6482" w:rsidRDefault="00EA6482" w:rsidP="00EA6482">
      <w:pPr>
        <w:ind w:firstLine="420"/>
        <w:rPr>
          <w:color w:val="000000"/>
        </w:rPr>
      </w:pPr>
      <w:r w:rsidRPr="00EA6482">
        <w:rPr>
          <w:rFonts w:hint="eastAsia"/>
          <w:color w:val="000000"/>
        </w:rPr>
        <w:t>202</w:t>
      </w:r>
      <w:r w:rsidRPr="00EA6482">
        <w:rPr>
          <w:color w:val="000000"/>
        </w:rPr>
        <w:t>2</w:t>
      </w:r>
      <w:r w:rsidRPr="00EA6482">
        <w:rPr>
          <w:rFonts w:hint="eastAsia"/>
          <w:color w:val="000000"/>
        </w:rPr>
        <w:t>年</w:t>
      </w:r>
      <w:r w:rsidRPr="00EA6482">
        <w:rPr>
          <w:color w:val="000000"/>
        </w:rPr>
        <w:t>上半年，</w:t>
      </w:r>
      <w:r w:rsidRPr="00EA6482">
        <w:rPr>
          <w:rFonts w:hint="eastAsia"/>
          <w:color w:val="000000"/>
        </w:rPr>
        <w:t>受疫情影响，</w:t>
      </w:r>
      <w:r w:rsidRPr="00EA6482">
        <w:rPr>
          <w:color w:val="000000"/>
        </w:rPr>
        <w:t>我国</w:t>
      </w:r>
      <w:r w:rsidRPr="00EA6482">
        <w:rPr>
          <w:rFonts w:hint="eastAsia"/>
          <w:color w:val="000000"/>
        </w:rPr>
        <w:t>旅行预订市场复苏步伐放缓。中央</w:t>
      </w:r>
      <w:r w:rsidR="009F1CB1">
        <w:rPr>
          <w:rFonts w:hint="eastAsia"/>
          <w:color w:val="000000"/>
        </w:rPr>
        <w:t>和</w:t>
      </w:r>
      <w:r w:rsidRPr="00EA6482">
        <w:rPr>
          <w:rFonts w:hint="eastAsia"/>
          <w:color w:val="000000"/>
        </w:rPr>
        <w:t>地方相继出台</w:t>
      </w:r>
      <w:r w:rsidR="009F1CB1" w:rsidRPr="00EA6482">
        <w:rPr>
          <w:rFonts w:hint="eastAsia"/>
          <w:color w:val="000000"/>
        </w:rPr>
        <w:t>各</w:t>
      </w:r>
      <w:r w:rsidR="009F1CB1">
        <w:rPr>
          <w:rFonts w:hint="eastAsia"/>
          <w:color w:val="000000"/>
        </w:rPr>
        <w:t>类</w:t>
      </w:r>
      <w:r w:rsidRPr="00EA6482">
        <w:rPr>
          <w:rFonts w:hint="eastAsia"/>
          <w:color w:val="000000"/>
        </w:rPr>
        <w:t>纾困惠企政策，支持旅行预订企业有效应对疫情影响，推动行业复苏。同时，企业积极</w:t>
      </w:r>
      <w:r w:rsidR="00766A9B">
        <w:rPr>
          <w:rFonts w:hint="eastAsia"/>
          <w:color w:val="000000"/>
        </w:rPr>
        <w:t>适应</w:t>
      </w:r>
      <w:r w:rsidRPr="00EA6482">
        <w:rPr>
          <w:rFonts w:hint="eastAsia"/>
          <w:color w:val="000000"/>
        </w:rPr>
        <w:t>市场变化，依托信息技术</w:t>
      </w:r>
      <w:r w:rsidRPr="00EA6482">
        <w:rPr>
          <w:color w:val="000000"/>
        </w:rPr>
        <w:t>进行</w:t>
      </w:r>
      <w:r w:rsidRPr="00EA6482">
        <w:rPr>
          <w:rFonts w:hint="eastAsia"/>
          <w:color w:val="000000"/>
        </w:rPr>
        <w:t>数字化转型</w:t>
      </w:r>
      <w:r w:rsidRPr="00EA6482">
        <w:rPr>
          <w:color w:val="000000"/>
        </w:rPr>
        <w:t>升级，</w:t>
      </w:r>
      <w:r w:rsidRPr="00EA6482">
        <w:rPr>
          <w:rFonts w:hint="eastAsia"/>
          <w:color w:val="000000"/>
        </w:rPr>
        <w:t>不断寻求</w:t>
      </w:r>
      <w:r w:rsidRPr="00EA6482">
        <w:rPr>
          <w:color w:val="000000"/>
        </w:rPr>
        <w:t>新的业绩增长点</w:t>
      </w:r>
      <w:r w:rsidRPr="00EA6482">
        <w:rPr>
          <w:rFonts w:hint="eastAsia"/>
          <w:color w:val="000000"/>
        </w:rPr>
        <w:t>，为未来的高质量发展打下了基础。</w:t>
      </w:r>
    </w:p>
    <w:p w14:paraId="79CCB58A" w14:textId="24618B45" w:rsidR="00EA6482" w:rsidRPr="00EA6482" w:rsidRDefault="002C5C34" w:rsidP="00EA6482">
      <w:pPr>
        <w:ind w:firstLine="422"/>
        <w:rPr>
          <w:bCs/>
          <w:color w:val="000000"/>
        </w:rPr>
      </w:pPr>
      <w:r w:rsidRPr="002C5C34">
        <w:rPr>
          <w:rFonts w:hint="eastAsia"/>
          <w:b/>
          <w:color w:val="000000"/>
        </w:rPr>
        <w:t>纾困政策</w:t>
      </w:r>
      <w:r w:rsidR="000B33EB">
        <w:rPr>
          <w:rFonts w:hint="eastAsia"/>
          <w:b/>
          <w:color w:val="000000"/>
        </w:rPr>
        <w:t>相继出台</w:t>
      </w:r>
      <w:r w:rsidRPr="002C5C34">
        <w:rPr>
          <w:rFonts w:hint="eastAsia"/>
          <w:b/>
          <w:color w:val="000000"/>
        </w:rPr>
        <w:t>，</w:t>
      </w:r>
      <w:r w:rsidR="005E3936">
        <w:rPr>
          <w:rFonts w:hint="eastAsia"/>
          <w:b/>
          <w:color w:val="000000"/>
        </w:rPr>
        <w:t>支持企业有效应对</w:t>
      </w:r>
      <w:r w:rsidRPr="002C5C34">
        <w:rPr>
          <w:rFonts w:hint="eastAsia"/>
          <w:b/>
          <w:color w:val="000000"/>
        </w:rPr>
        <w:t>。</w:t>
      </w:r>
      <w:r w:rsidR="00EA6482" w:rsidRPr="00EA6482">
        <w:rPr>
          <w:rFonts w:hint="eastAsia"/>
          <w:bCs/>
          <w:color w:val="000000"/>
        </w:rPr>
        <w:t>受疫情影响，上半年国内旅游市场复苏步伐放缓。</w:t>
      </w:r>
      <w:r w:rsidR="00EA6482" w:rsidRPr="00EA6482">
        <w:rPr>
          <w:bCs/>
          <w:color w:val="000000"/>
        </w:rPr>
        <w:t>数据显示</w:t>
      </w:r>
      <w:r w:rsidR="00EA6482" w:rsidRPr="00EA6482">
        <w:rPr>
          <w:rFonts w:hint="eastAsia"/>
          <w:bCs/>
          <w:color w:val="000000"/>
        </w:rPr>
        <w:t>，</w:t>
      </w:r>
      <w:r w:rsidR="00EA6482" w:rsidRPr="00EA6482">
        <w:rPr>
          <w:bCs/>
          <w:color w:val="000000"/>
        </w:rPr>
        <w:t>2022</w:t>
      </w:r>
      <w:r w:rsidR="00EA6482" w:rsidRPr="00EA6482">
        <w:rPr>
          <w:bCs/>
          <w:color w:val="000000"/>
        </w:rPr>
        <w:t>年清明节和</w:t>
      </w:r>
      <w:r w:rsidR="00EA6482" w:rsidRPr="00EA6482">
        <w:rPr>
          <w:rFonts w:ascii="宋体" w:hAnsi="宋体"/>
          <w:bCs/>
          <w:color w:val="000000"/>
        </w:rPr>
        <w:t>“五一”</w:t>
      </w:r>
      <w:r w:rsidR="00EA6482" w:rsidRPr="00EA6482">
        <w:rPr>
          <w:bCs/>
          <w:color w:val="000000"/>
        </w:rPr>
        <w:t>假期，全国国内旅游出游人次分别</w:t>
      </w:r>
      <w:r w:rsidR="00EA6482" w:rsidRPr="00EA6482">
        <w:rPr>
          <w:rFonts w:hint="eastAsia"/>
          <w:bCs/>
          <w:color w:val="000000"/>
        </w:rPr>
        <w:t>同比减少</w:t>
      </w:r>
      <w:r w:rsidR="00EA6482" w:rsidRPr="00EA6482">
        <w:rPr>
          <w:rFonts w:hint="eastAsia"/>
          <w:bCs/>
          <w:color w:val="000000"/>
        </w:rPr>
        <w:t>2</w:t>
      </w:r>
      <w:r w:rsidR="00EA6482" w:rsidRPr="00EA6482">
        <w:rPr>
          <w:bCs/>
          <w:color w:val="000000"/>
        </w:rPr>
        <w:t>6.2</w:t>
      </w:r>
      <w:r w:rsidR="00EA6482" w:rsidRPr="00EA6482">
        <w:rPr>
          <w:rFonts w:hint="eastAsia"/>
          <w:bCs/>
          <w:color w:val="000000"/>
        </w:rPr>
        <w:t>%</w:t>
      </w:r>
      <w:r w:rsidR="00EA6482" w:rsidRPr="00EA6482">
        <w:rPr>
          <w:rFonts w:hint="eastAsia"/>
          <w:bCs/>
          <w:color w:val="000000"/>
        </w:rPr>
        <w:t>和</w:t>
      </w:r>
      <w:r w:rsidR="00EA6482" w:rsidRPr="00EA6482">
        <w:rPr>
          <w:rFonts w:hint="eastAsia"/>
          <w:bCs/>
          <w:color w:val="000000"/>
        </w:rPr>
        <w:t>3</w:t>
      </w:r>
      <w:r w:rsidR="00EA6482" w:rsidRPr="00EA6482">
        <w:rPr>
          <w:bCs/>
          <w:color w:val="000000"/>
        </w:rPr>
        <w:t>0.2</w:t>
      </w:r>
      <w:r w:rsidR="00EA6482" w:rsidRPr="00EA6482">
        <w:rPr>
          <w:rFonts w:hint="eastAsia"/>
          <w:bCs/>
          <w:color w:val="000000"/>
        </w:rPr>
        <w:t>%</w:t>
      </w:r>
      <w:r w:rsidR="00EA6482" w:rsidRPr="00EA6482">
        <w:rPr>
          <w:rFonts w:hint="eastAsia"/>
          <w:bCs/>
          <w:color w:val="000000"/>
        </w:rPr>
        <w:t>，国内旅游收入分别同比减少</w:t>
      </w:r>
      <w:r w:rsidR="00EA6482" w:rsidRPr="00EA6482">
        <w:rPr>
          <w:rFonts w:hint="eastAsia"/>
          <w:bCs/>
          <w:color w:val="000000"/>
        </w:rPr>
        <w:t>3</w:t>
      </w:r>
      <w:r w:rsidR="00EA6482" w:rsidRPr="00EA6482">
        <w:rPr>
          <w:bCs/>
          <w:color w:val="000000"/>
        </w:rPr>
        <w:t>0.9</w:t>
      </w:r>
      <w:r w:rsidR="00EA6482" w:rsidRPr="00EA6482">
        <w:rPr>
          <w:rFonts w:hint="eastAsia"/>
          <w:bCs/>
          <w:color w:val="000000"/>
        </w:rPr>
        <w:t>%</w:t>
      </w:r>
      <w:r w:rsidR="00EA6482" w:rsidRPr="00EA6482">
        <w:rPr>
          <w:rFonts w:hint="eastAsia"/>
          <w:bCs/>
          <w:color w:val="000000"/>
        </w:rPr>
        <w:t>和</w:t>
      </w:r>
      <w:r w:rsidR="00EA6482" w:rsidRPr="00EA6482">
        <w:rPr>
          <w:rFonts w:hint="eastAsia"/>
          <w:bCs/>
          <w:color w:val="000000"/>
        </w:rPr>
        <w:t>4</w:t>
      </w:r>
      <w:r w:rsidR="00EA6482" w:rsidRPr="00EA6482">
        <w:rPr>
          <w:bCs/>
          <w:color w:val="000000"/>
        </w:rPr>
        <w:t>2.9</w:t>
      </w:r>
      <w:r w:rsidR="00EA6482" w:rsidRPr="00EA6482">
        <w:rPr>
          <w:rFonts w:hint="eastAsia"/>
          <w:bCs/>
          <w:color w:val="000000"/>
        </w:rPr>
        <w:t>%</w:t>
      </w:r>
      <w:r w:rsidR="00D81E5E" w:rsidRPr="00EA6482">
        <w:rPr>
          <w:bCs/>
          <w:color w:val="000000"/>
          <w:vertAlign w:val="superscript"/>
        </w:rPr>
        <w:footnoteReference w:id="39"/>
      </w:r>
      <w:r w:rsidR="00EA6482" w:rsidRPr="00EA6482">
        <w:rPr>
          <w:bCs/>
          <w:color w:val="000000"/>
        </w:rPr>
        <w:t>。</w:t>
      </w:r>
      <w:r w:rsidR="00847E12" w:rsidRPr="00847E12">
        <w:rPr>
          <w:rFonts w:hint="eastAsia"/>
          <w:bCs/>
          <w:color w:val="000000"/>
        </w:rPr>
        <w:t>在此背景下，国家发展</w:t>
      </w:r>
      <w:r w:rsidR="00BB1CF0">
        <w:rPr>
          <w:rFonts w:hint="eastAsia"/>
          <w:bCs/>
          <w:color w:val="000000"/>
        </w:rPr>
        <w:t>和</w:t>
      </w:r>
      <w:r w:rsidR="00847E12" w:rsidRPr="00847E12">
        <w:rPr>
          <w:rFonts w:hint="eastAsia"/>
          <w:bCs/>
          <w:color w:val="000000"/>
        </w:rPr>
        <w:t>改革委</w:t>
      </w:r>
      <w:r w:rsidR="00BB1CF0">
        <w:rPr>
          <w:rFonts w:hint="eastAsia"/>
          <w:bCs/>
          <w:color w:val="000000"/>
        </w:rPr>
        <w:t>员</w:t>
      </w:r>
      <w:r w:rsidR="00BB1CF0">
        <w:rPr>
          <w:bCs/>
          <w:color w:val="000000"/>
        </w:rPr>
        <w:t>会</w:t>
      </w:r>
      <w:r w:rsidR="00847E12" w:rsidRPr="00847E12">
        <w:rPr>
          <w:rFonts w:hint="eastAsia"/>
          <w:bCs/>
          <w:color w:val="000000"/>
        </w:rPr>
        <w:t>、文化和旅游部等</w:t>
      </w:r>
      <w:r w:rsidR="00847E12">
        <w:rPr>
          <w:rFonts w:hint="eastAsia"/>
          <w:bCs/>
          <w:color w:val="000000"/>
        </w:rPr>
        <w:t>十四</w:t>
      </w:r>
      <w:r w:rsidR="00847E12" w:rsidRPr="00847E12">
        <w:rPr>
          <w:rFonts w:hint="eastAsia"/>
          <w:bCs/>
          <w:color w:val="000000"/>
        </w:rPr>
        <w:t>部门联合印发《关于促进服务业领域困难行业恢复发展的若干</w:t>
      </w:r>
      <w:r w:rsidR="00847E12" w:rsidRPr="00847E12">
        <w:rPr>
          <w:rFonts w:hint="eastAsia"/>
          <w:bCs/>
          <w:color w:val="000000"/>
        </w:rPr>
        <w:lastRenderedPageBreak/>
        <w:t>政策》，海南、四川、福建、云南等多地政府</w:t>
      </w:r>
      <w:r w:rsidR="004972E4">
        <w:rPr>
          <w:rFonts w:hint="eastAsia"/>
          <w:bCs/>
          <w:color w:val="000000"/>
        </w:rPr>
        <w:t>陆续</w:t>
      </w:r>
      <w:r w:rsidR="00847E12" w:rsidRPr="00847E12">
        <w:rPr>
          <w:rFonts w:hint="eastAsia"/>
          <w:bCs/>
          <w:color w:val="000000"/>
        </w:rPr>
        <w:t>出台相关纾困惠企政策，助力行业和企业恢复发展。</w:t>
      </w:r>
    </w:p>
    <w:p w14:paraId="3D5D5E07" w14:textId="7C22926E" w:rsidR="00EA6482" w:rsidRPr="00EA6482" w:rsidRDefault="00EA6482" w:rsidP="00EA6482">
      <w:pPr>
        <w:ind w:firstLine="422"/>
        <w:rPr>
          <w:bCs/>
          <w:color w:val="000000"/>
        </w:rPr>
      </w:pPr>
      <w:r w:rsidRPr="00EA6482">
        <w:rPr>
          <w:rFonts w:hint="eastAsia"/>
          <w:b/>
          <w:color w:val="000000"/>
        </w:rPr>
        <w:t>旅行预订市场呈近程化、本地化态势。</w:t>
      </w:r>
      <w:r w:rsidR="00EB4059">
        <w:rPr>
          <w:rFonts w:hint="eastAsia"/>
          <w:bCs/>
          <w:color w:val="000000"/>
        </w:rPr>
        <w:t>受疫情</w:t>
      </w:r>
      <w:r w:rsidRPr="00EA6482">
        <w:rPr>
          <w:rFonts w:hint="eastAsia"/>
          <w:bCs/>
          <w:color w:val="000000"/>
        </w:rPr>
        <w:t>影响，</w:t>
      </w:r>
      <w:r w:rsidRPr="00EA6482">
        <w:rPr>
          <w:rFonts w:hint="eastAsia"/>
          <w:bCs/>
          <w:color w:val="000000"/>
        </w:rPr>
        <w:t>2</w:t>
      </w:r>
      <w:r w:rsidRPr="00EA6482">
        <w:rPr>
          <w:bCs/>
          <w:color w:val="000000"/>
        </w:rPr>
        <w:t>022</w:t>
      </w:r>
      <w:r w:rsidRPr="00EA6482">
        <w:rPr>
          <w:rFonts w:hint="eastAsia"/>
          <w:bCs/>
          <w:color w:val="000000"/>
        </w:rPr>
        <w:t>年上半年旅行预订市场</w:t>
      </w:r>
      <w:r w:rsidRPr="00EA6482">
        <w:rPr>
          <w:bCs/>
          <w:color w:val="000000"/>
        </w:rPr>
        <w:t>整体呈现就近、就地特点，</w:t>
      </w:r>
      <w:r w:rsidRPr="00EA6482">
        <w:rPr>
          <w:rFonts w:hint="eastAsia"/>
          <w:bCs/>
          <w:color w:val="000000"/>
        </w:rPr>
        <w:t>本地休闲和近程度假成为主流。清明假期期间，各地接待游客中省内游客占比达</w:t>
      </w:r>
      <w:r w:rsidRPr="00EA6482">
        <w:rPr>
          <w:bCs/>
          <w:color w:val="000000"/>
        </w:rPr>
        <w:t>94.9%</w:t>
      </w:r>
      <w:r w:rsidRPr="00EA6482">
        <w:rPr>
          <w:bCs/>
          <w:color w:val="000000"/>
        </w:rPr>
        <w:t>，创常态化疫情防控以来新高</w:t>
      </w:r>
      <w:r w:rsidR="001D41CF" w:rsidRPr="00847E12">
        <w:rPr>
          <w:bCs/>
          <w:color w:val="000000"/>
          <w:vertAlign w:val="superscript"/>
        </w:rPr>
        <w:footnoteReference w:id="40"/>
      </w:r>
      <w:r w:rsidRPr="00EA6482">
        <w:rPr>
          <w:rFonts w:hint="eastAsia"/>
          <w:bCs/>
          <w:color w:val="000000"/>
        </w:rPr>
        <w:t>；</w:t>
      </w:r>
      <w:r w:rsidR="00BB1CF0">
        <w:rPr>
          <w:rFonts w:hint="eastAsia"/>
          <w:bCs/>
          <w:color w:val="000000"/>
        </w:rPr>
        <w:t>携程数据显示，</w:t>
      </w:r>
      <w:r w:rsidRPr="00EA6482">
        <w:rPr>
          <w:rFonts w:hint="eastAsia"/>
          <w:bCs/>
          <w:color w:val="000000"/>
        </w:rPr>
        <w:t>“五一”</w:t>
      </w:r>
      <w:r w:rsidRPr="00EA6482">
        <w:rPr>
          <w:bCs/>
          <w:color w:val="000000"/>
        </w:rPr>
        <w:t>假期</w:t>
      </w:r>
      <w:r w:rsidRPr="00EA6482">
        <w:rPr>
          <w:rFonts w:hint="eastAsia"/>
          <w:bCs/>
          <w:color w:val="000000"/>
        </w:rPr>
        <w:t>期间，</w:t>
      </w:r>
      <w:r w:rsidRPr="00EA6482">
        <w:rPr>
          <w:bCs/>
          <w:color w:val="000000"/>
        </w:rPr>
        <w:t>本地游订单占比达</w:t>
      </w:r>
      <w:r w:rsidRPr="00EA6482">
        <w:rPr>
          <w:bCs/>
          <w:color w:val="000000"/>
        </w:rPr>
        <w:t>40%</w:t>
      </w:r>
      <w:r w:rsidRPr="00EA6482">
        <w:rPr>
          <w:bCs/>
          <w:color w:val="000000"/>
        </w:rPr>
        <w:t>，较</w:t>
      </w:r>
      <w:r w:rsidRPr="00EA6482">
        <w:rPr>
          <w:bCs/>
          <w:color w:val="000000"/>
        </w:rPr>
        <w:t>2020</w:t>
      </w:r>
      <w:r w:rsidRPr="00EA6482">
        <w:rPr>
          <w:bCs/>
          <w:color w:val="000000"/>
        </w:rPr>
        <w:t>年、</w:t>
      </w:r>
      <w:r w:rsidRPr="00EA6482">
        <w:rPr>
          <w:bCs/>
          <w:color w:val="000000"/>
        </w:rPr>
        <w:t>2021</w:t>
      </w:r>
      <w:r w:rsidRPr="00EA6482">
        <w:rPr>
          <w:bCs/>
          <w:color w:val="000000"/>
        </w:rPr>
        <w:t>年同期均高出逾</w:t>
      </w:r>
      <w:r w:rsidRPr="00EA6482">
        <w:rPr>
          <w:bCs/>
          <w:color w:val="000000"/>
        </w:rPr>
        <w:t>10</w:t>
      </w:r>
      <w:r w:rsidRPr="00EA6482">
        <w:rPr>
          <w:bCs/>
          <w:color w:val="000000"/>
        </w:rPr>
        <w:t>个百分点。</w:t>
      </w:r>
      <w:r w:rsidRPr="00EA6482">
        <w:rPr>
          <w:rFonts w:hint="eastAsia"/>
          <w:bCs/>
          <w:color w:val="000000"/>
        </w:rPr>
        <w:t>此外，露营休闲游成为今年“五一”假期新潮流。</w:t>
      </w:r>
      <w:r w:rsidRPr="00EA6482">
        <w:rPr>
          <w:bCs/>
          <w:color w:val="000000"/>
        </w:rPr>
        <w:t>去哪儿数据显示，</w:t>
      </w:r>
      <w:r w:rsidRPr="00EA6482">
        <w:rPr>
          <w:rFonts w:hint="eastAsia"/>
          <w:bCs/>
          <w:color w:val="000000"/>
        </w:rPr>
        <w:t>“五一”</w:t>
      </w:r>
      <w:r w:rsidRPr="00EA6482">
        <w:rPr>
          <w:bCs/>
          <w:color w:val="000000"/>
        </w:rPr>
        <w:t>假期露营相关</w:t>
      </w:r>
      <w:r w:rsidRPr="00EA6482">
        <w:rPr>
          <w:rFonts w:hint="eastAsia"/>
          <w:bCs/>
          <w:color w:val="000000"/>
        </w:rPr>
        <w:t>住宿、出游</w:t>
      </w:r>
      <w:r w:rsidRPr="00EA6482">
        <w:rPr>
          <w:bCs/>
          <w:color w:val="000000"/>
        </w:rPr>
        <w:t>产品的预订量是去年</w:t>
      </w:r>
      <w:r w:rsidRPr="00EA6482">
        <w:rPr>
          <w:rFonts w:hint="eastAsia"/>
          <w:bCs/>
          <w:color w:val="000000"/>
        </w:rPr>
        <w:t>同期</w:t>
      </w:r>
      <w:r w:rsidRPr="00EA6482">
        <w:rPr>
          <w:bCs/>
          <w:color w:val="000000"/>
        </w:rPr>
        <w:t>的</w:t>
      </w:r>
      <w:r w:rsidRPr="00EA6482">
        <w:rPr>
          <w:bCs/>
          <w:color w:val="000000"/>
        </w:rPr>
        <w:t>3</w:t>
      </w:r>
      <w:r w:rsidRPr="00EA6482">
        <w:rPr>
          <w:bCs/>
          <w:color w:val="000000"/>
        </w:rPr>
        <w:t>倍</w:t>
      </w:r>
      <w:r w:rsidRPr="00EA6482">
        <w:rPr>
          <w:rFonts w:hint="eastAsia"/>
          <w:bCs/>
          <w:color w:val="000000"/>
        </w:rPr>
        <w:t>。</w:t>
      </w:r>
    </w:p>
    <w:p w14:paraId="24170FBE" w14:textId="1DF66301" w:rsidR="00A54BF9" w:rsidRPr="00A54BF9" w:rsidRDefault="00EA6482" w:rsidP="00EA6482">
      <w:pPr>
        <w:ind w:firstLine="422"/>
        <w:rPr>
          <w:rFonts w:ascii="宋体" w:hAnsi="宋体"/>
          <w:bCs/>
          <w:color w:val="000000"/>
        </w:rPr>
      </w:pPr>
      <w:r w:rsidRPr="00EA6482">
        <w:rPr>
          <w:rFonts w:ascii="宋体" w:hAnsi="宋体" w:hint="eastAsia"/>
          <w:b/>
          <w:color w:val="000000"/>
        </w:rPr>
        <w:t>科技赋能旅游业变革创新，数字化缔造智慧旅游新生态。一是</w:t>
      </w:r>
      <w:r w:rsidRPr="00EA6482">
        <w:rPr>
          <w:rFonts w:ascii="宋体" w:hAnsi="宋体" w:hint="eastAsia"/>
          <w:bCs/>
          <w:color w:val="000000"/>
        </w:rPr>
        <w:t>“旅游+科技”持续打造智慧旅游新生态。如携程通过大数据、人工智能、</w:t>
      </w:r>
      <w:r w:rsidRPr="00EB4059">
        <w:rPr>
          <w:bCs/>
          <w:color w:val="000000"/>
        </w:rPr>
        <w:t>AR</w:t>
      </w:r>
      <w:r w:rsidRPr="00EA6482">
        <w:rPr>
          <w:rFonts w:ascii="宋体" w:hAnsi="宋体" w:hint="eastAsia"/>
          <w:bCs/>
          <w:color w:val="000000"/>
        </w:rPr>
        <w:t>等技术，积极拓展沉浸式、体验式、互动式消费新场景，推动旅游产业转型升级，打造智慧旅游新生态。</w:t>
      </w:r>
      <w:r w:rsidRPr="00EA6482">
        <w:rPr>
          <w:rFonts w:ascii="宋体" w:hAnsi="宋体" w:hint="eastAsia"/>
          <w:b/>
          <w:color w:val="000000"/>
        </w:rPr>
        <w:t>二是</w:t>
      </w:r>
      <w:r w:rsidRPr="00EA6482">
        <w:rPr>
          <w:rFonts w:ascii="宋体" w:hAnsi="宋体" w:hint="eastAsia"/>
          <w:bCs/>
          <w:color w:val="000000"/>
        </w:rPr>
        <w:t>企业加快推进对旅游产业链上下游的数字化改造，致力提升产业链各环节效</w:t>
      </w:r>
      <w:r w:rsidR="00CC3EF1">
        <w:rPr>
          <w:rFonts w:ascii="宋体" w:hAnsi="宋体" w:hint="eastAsia"/>
          <w:bCs/>
          <w:color w:val="000000"/>
        </w:rPr>
        <w:t>率，更好满足多层次、多样化、个性化的旅行消费需求。如同程旅行</w:t>
      </w:r>
      <w:r w:rsidRPr="00EA6482">
        <w:rPr>
          <w:rFonts w:ascii="宋体" w:hAnsi="宋体" w:hint="eastAsia"/>
          <w:bCs/>
          <w:color w:val="000000"/>
        </w:rPr>
        <w:t>推出针对老年用户群体的适老化功能以及面向听障人群的手语客服，助力</w:t>
      </w:r>
      <w:r w:rsidR="00CC3EF1">
        <w:rPr>
          <w:rFonts w:ascii="宋体" w:hAnsi="宋体" w:hint="eastAsia"/>
          <w:bCs/>
          <w:color w:val="000000"/>
        </w:rPr>
        <w:t>特殊群体共跨“数字鸿沟”，推动建设</w:t>
      </w:r>
      <w:r w:rsidRPr="00EA6482">
        <w:rPr>
          <w:rFonts w:ascii="宋体" w:hAnsi="宋体" w:hint="eastAsia"/>
          <w:bCs/>
          <w:color w:val="000000"/>
        </w:rPr>
        <w:t>更有温度的行业生态。此外，“旅游+直播”</w:t>
      </w:r>
      <w:r w:rsidR="00CC3EF1">
        <w:rPr>
          <w:rFonts w:ascii="宋体" w:hAnsi="宋体" w:hint="eastAsia"/>
          <w:bCs/>
          <w:color w:val="000000"/>
        </w:rPr>
        <w:t>日益受到用户</w:t>
      </w:r>
      <w:r w:rsidR="00CC3EF1">
        <w:rPr>
          <w:rFonts w:ascii="宋体" w:hAnsi="宋体"/>
          <w:bCs/>
          <w:color w:val="000000"/>
        </w:rPr>
        <w:t>青睐</w:t>
      </w:r>
      <w:r w:rsidR="00CC3EF1">
        <w:rPr>
          <w:rFonts w:ascii="宋体" w:hAnsi="宋体" w:hint="eastAsia"/>
          <w:bCs/>
          <w:color w:val="000000"/>
        </w:rPr>
        <w:t>，</w:t>
      </w:r>
      <w:r w:rsidR="00956EB7">
        <w:rPr>
          <w:rFonts w:ascii="宋体" w:hAnsi="宋体" w:hint="eastAsia"/>
          <w:bCs/>
          <w:color w:val="000000"/>
        </w:rPr>
        <w:t>微博</w:t>
      </w:r>
      <w:r w:rsidR="00956EB7">
        <w:rPr>
          <w:rFonts w:ascii="宋体" w:hAnsi="宋体"/>
          <w:bCs/>
          <w:color w:val="000000"/>
        </w:rPr>
        <w:t>数据显示，</w:t>
      </w:r>
      <w:r w:rsidRPr="00EA6482">
        <w:rPr>
          <w:bCs/>
          <w:color w:val="000000"/>
        </w:rPr>
        <w:t>2022</w:t>
      </w:r>
      <w:r w:rsidRPr="00EA6482">
        <w:rPr>
          <w:bCs/>
          <w:color w:val="000000"/>
        </w:rPr>
        <w:t>年</w:t>
      </w:r>
      <w:r w:rsidRPr="00EA6482">
        <w:rPr>
          <w:bCs/>
          <w:color w:val="000000"/>
        </w:rPr>
        <w:t>1-5</w:t>
      </w:r>
      <w:r w:rsidRPr="00EA6482">
        <w:rPr>
          <w:bCs/>
          <w:color w:val="000000"/>
        </w:rPr>
        <w:t>月</w:t>
      </w:r>
      <w:r w:rsidR="007D7375">
        <w:rPr>
          <w:rFonts w:hint="eastAsia"/>
          <w:bCs/>
          <w:color w:val="000000"/>
        </w:rPr>
        <w:t>，</w:t>
      </w:r>
      <w:r w:rsidRPr="00EA6482">
        <w:rPr>
          <w:bCs/>
          <w:color w:val="000000"/>
        </w:rPr>
        <w:t>微博旅游直播</w:t>
      </w:r>
      <w:r w:rsidR="00CC3EF1">
        <w:rPr>
          <w:rFonts w:hint="eastAsia"/>
          <w:bCs/>
          <w:color w:val="000000"/>
        </w:rPr>
        <w:t>的</w:t>
      </w:r>
      <w:r w:rsidR="00CC3EF1" w:rsidRPr="00EA6482">
        <w:rPr>
          <w:bCs/>
          <w:color w:val="000000"/>
        </w:rPr>
        <w:t>累计</w:t>
      </w:r>
      <w:r w:rsidRPr="00EA6482">
        <w:rPr>
          <w:bCs/>
          <w:color w:val="000000"/>
        </w:rPr>
        <w:t>观看次数较</w:t>
      </w:r>
      <w:r w:rsidR="00CC3EF1">
        <w:rPr>
          <w:rFonts w:hint="eastAsia"/>
          <w:bCs/>
          <w:color w:val="000000"/>
        </w:rPr>
        <w:t>去</w:t>
      </w:r>
      <w:r w:rsidR="00CC3EF1">
        <w:rPr>
          <w:bCs/>
          <w:color w:val="000000"/>
        </w:rPr>
        <w:t>年同期</w:t>
      </w:r>
      <w:r w:rsidRPr="00EA6482">
        <w:rPr>
          <w:bCs/>
          <w:color w:val="000000"/>
        </w:rPr>
        <w:t>提升</w:t>
      </w:r>
      <w:r w:rsidRPr="00EA6482">
        <w:rPr>
          <w:bCs/>
          <w:color w:val="000000"/>
        </w:rPr>
        <w:t>230%</w:t>
      </w:r>
      <w:r w:rsidRPr="00EA6482">
        <w:rPr>
          <w:bCs/>
          <w:color w:val="000000"/>
        </w:rPr>
        <w:t>。</w:t>
      </w:r>
    </w:p>
    <w:p w14:paraId="150B71E6"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57" w:name="_Toc110950403"/>
      <w:r w:rsidRPr="00AD5BB6">
        <w:rPr>
          <w:rFonts w:eastAsia="黑体" w:hint="eastAsia"/>
          <w:color w:val="000000" w:themeColor="text1"/>
          <w:sz w:val="36"/>
          <w:szCs w:val="36"/>
        </w:rPr>
        <w:t>网络娱乐类应用</w:t>
      </w:r>
      <w:bookmarkEnd w:id="356"/>
      <w:bookmarkEnd w:id="357"/>
    </w:p>
    <w:p w14:paraId="731D3DB9" w14:textId="77777777" w:rsidR="00467B28" w:rsidRPr="00AD5BB6" w:rsidRDefault="00467B28" w:rsidP="005B763E">
      <w:pPr>
        <w:keepLines/>
        <w:numPr>
          <w:ilvl w:val="0"/>
          <w:numId w:val="15"/>
        </w:numPr>
        <w:topLinePunct/>
        <w:snapToGrid w:val="0"/>
        <w:spacing w:before="320" w:after="200"/>
        <w:ind w:firstLineChars="0"/>
        <w:outlineLvl w:val="2"/>
        <w:rPr>
          <w:rFonts w:eastAsia="楷体_GB2312"/>
          <w:color w:val="000000" w:themeColor="text1"/>
          <w:sz w:val="30"/>
          <w:szCs w:val="30"/>
        </w:rPr>
      </w:pPr>
      <w:bookmarkStart w:id="358" w:name="_Toc78288099"/>
      <w:bookmarkStart w:id="359" w:name="_Toc110950404"/>
      <w:r w:rsidRPr="00AD5BB6">
        <w:rPr>
          <w:rFonts w:eastAsia="楷体_GB2312" w:hint="eastAsia"/>
          <w:color w:val="000000" w:themeColor="text1"/>
          <w:sz w:val="30"/>
          <w:szCs w:val="30"/>
        </w:rPr>
        <w:t>网络</w:t>
      </w:r>
      <w:r w:rsidRPr="00AD5BB6">
        <w:rPr>
          <w:rFonts w:eastAsia="楷体_GB2312"/>
          <w:color w:val="000000" w:themeColor="text1"/>
          <w:sz w:val="30"/>
          <w:szCs w:val="30"/>
        </w:rPr>
        <w:t>视频</w:t>
      </w:r>
      <w:bookmarkEnd w:id="358"/>
      <w:bookmarkEnd w:id="359"/>
    </w:p>
    <w:p w14:paraId="4F9BE426" w14:textId="23A57992" w:rsidR="005E68DE" w:rsidRPr="00AD5BB6" w:rsidRDefault="009554C3" w:rsidP="005E68DE">
      <w:pPr>
        <w:ind w:firstLine="420"/>
        <w:rPr>
          <w:color w:val="000000" w:themeColor="text1"/>
        </w:rPr>
      </w:pPr>
      <w:r w:rsidRPr="009554C3">
        <w:rPr>
          <w:rFonts w:hint="eastAsia"/>
          <w:color w:val="000000" w:themeColor="text1"/>
        </w:rPr>
        <w:t>截至</w:t>
      </w:r>
      <w:r w:rsidRPr="009554C3">
        <w:rPr>
          <w:rFonts w:hint="eastAsia"/>
          <w:color w:val="000000" w:themeColor="text1"/>
        </w:rPr>
        <w:t>2022</w:t>
      </w:r>
      <w:r w:rsidRPr="009554C3">
        <w:rPr>
          <w:rFonts w:hint="eastAsia"/>
          <w:color w:val="000000" w:themeColor="text1"/>
        </w:rPr>
        <w:t>年</w:t>
      </w:r>
      <w:r w:rsidRPr="009554C3">
        <w:rPr>
          <w:rFonts w:hint="eastAsia"/>
          <w:color w:val="000000" w:themeColor="text1"/>
        </w:rPr>
        <w:t>6</w:t>
      </w:r>
      <w:r w:rsidRPr="009554C3">
        <w:rPr>
          <w:rFonts w:hint="eastAsia"/>
          <w:color w:val="000000" w:themeColor="text1"/>
        </w:rPr>
        <w:t>月，网络视频用户规模为</w:t>
      </w:r>
      <w:r w:rsidRPr="009554C3">
        <w:rPr>
          <w:rFonts w:hint="eastAsia"/>
          <w:color w:val="000000" w:themeColor="text1"/>
        </w:rPr>
        <w:t>9.95</w:t>
      </w:r>
      <w:r w:rsidRPr="009554C3">
        <w:rPr>
          <w:rFonts w:hint="eastAsia"/>
          <w:color w:val="000000" w:themeColor="text1"/>
        </w:rPr>
        <w:t>亿，较</w:t>
      </w:r>
      <w:r w:rsidRPr="009554C3">
        <w:rPr>
          <w:rFonts w:hint="eastAsia"/>
          <w:color w:val="000000" w:themeColor="text1"/>
        </w:rPr>
        <w:t>2021</w:t>
      </w:r>
      <w:r w:rsidRPr="009554C3">
        <w:rPr>
          <w:rFonts w:hint="eastAsia"/>
          <w:color w:val="000000" w:themeColor="text1"/>
        </w:rPr>
        <w:t>年</w:t>
      </w:r>
      <w:r w:rsidRPr="009554C3">
        <w:rPr>
          <w:rFonts w:hint="eastAsia"/>
          <w:color w:val="000000" w:themeColor="text1"/>
        </w:rPr>
        <w:t>12</w:t>
      </w:r>
      <w:r w:rsidRPr="009554C3">
        <w:rPr>
          <w:rFonts w:hint="eastAsia"/>
          <w:color w:val="000000" w:themeColor="text1"/>
        </w:rPr>
        <w:t>月增长</w:t>
      </w:r>
      <w:r w:rsidRPr="009554C3">
        <w:rPr>
          <w:rFonts w:hint="eastAsia"/>
          <w:color w:val="000000" w:themeColor="text1"/>
        </w:rPr>
        <w:t>2017</w:t>
      </w:r>
      <w:r w:rsidRPr="009554C3">
        <w:rPr>
          <w:rFonts w:hint="eastAsia"/>
          <w:color w:val="000000" w:themeColor="text1"/>
        </w:rPr>
        <w:t>万，占网民整体的</w:t>
      </w:r>
      <w:r w:rsidRPr="009554C3">
        <w:rPr>
          <w:rFonts w:hint="eastAsia"/>
          <w:color w:val="000000" w:themeColor="text1"/>
        </w:rPr>
        <w:t>94.6%</w:t>
      </w:r>
      <w:r w:rsidRPr="009554C3">
        <w:rPr>
          <w:rFonts w:hint="eastAsia"/>
          <w:color w:val="000000" w:themeColor="text1"/>
        </w:rPr>
        <w:t>。其中，短视频用户规模为</w:t>
      </w:r>
      <w:r w:rsidRPr="009554C3">
        <w:rPr>
          <w:rFonts w:hint="eastAsia"/>
          <w:color w:val="000000" w:themeColor="text1"/>
        </w:rPr>
        <w:t>9.62</w:t>
      </w:r>
      <w:r w:rsidRPr="009554C3">
        <w:rPr>
          <w:rFonts w:hint="eastAsia"/>
          <w:color w:val="000000" w:themeColor="text1"/>
        </w:rPr>
        <w:t>亿，较</w:t>
      </w:r>
      <w:r w:rsidRPr="009554C3">
        <w:rPr>
          <w:rFonts w:hint="eastAsia"/>
          <w:color w:val="000000" w:themeColor="text1"/>
        </w:rPr>
        <w:t>2021</w:t>
      </w:r>
      <w:r w:rsidRPr="009554C3">
        <w:rPr>
          <w:rFonts w:hint="eastAsia"/>
          <w:color w:val="000000" w:themeColor="text1"/>
        </w:rPr>
        <w:t>年</w:t>
      </w:r>
      <w:r w:rsidRPr="009554C3">
        <w:rPr>
          <w:rFonts w:hint="eastAsia"/>
          <w:color w:val="000000" w:themeColor="text1"/>
        </w:rPr>
        <w:t>12</w:t>
      </w:r>
      <w:r w:rsidRPr="009554C3">
        <w:rPr>
          <w:rFonts w:hint="eastAsia"/>
          <w:color w:val="000000" w:themeColor="text1"/>
        </w:rPr>
        <w:t>月增长</w:t>
      </w:r>
      <w:r w:rsidRPr="009554C3">
        <w:rPr>
          <w:rFonts w:hint="eastAsia"/>
          <w:color w:val="000000" w:themeColor="text1"/>
        </w:rPr>
        <w:t>2805</w:t>
      </w:r>
      <w:r w:rsidRPr="009554C3">
        <w:rPr>
          <w:rFonts w:hint="eastAsia"/>
          <w:color w:val="000000" w:themeColor="text1"/>
        </w:rPr>
        <w:t>万，占网民整体的</w:t>
      </w:r>
      <w:r w:rsidRPr="009554C3">
        <w:rPr>
          <w:rFonts w:hint="eastAsia"/>
          <w:color w:val="000000" w:themeColor="text1"/>
        </w:rPr>
        <w:t>91.5%</w:t>
      </w:r>
      <w:r w:rsidRPr="009554C3">
        <w:rPr>
          <w:rFonts w:hint="eastAsia"/>
          <w:color w:val="000000" w:themeColor="text1"/>
        </w:rPr>
        <w:t>。</w:t>
      </w:r>
    </w:p>
    <w:p w14:paraId="2A8C5FDF" w14:textId="77777777" w:rsidR="005E68DE" w:rsidRPr="00AD5BB6" w:rsidRDefault="005E68DE" w:rsidP="005E68DE">
      <w:pPr>
        <w:keepNext/>
        <w:widowControl/>
        <w:spacing w:beforeLines="50" w:before="156"/>
        <w:ind w:firstLine="480"/>
        <w:jc w:val="center"/>
        <w:rPr>
          <w:rFonts w:ascii="仿宋_GB2312" w:eastAsia="仿宋" w:hAnsi="宋体"/>
          <w:color w:val="000000" w:themeColor="text1"/>
          <w:sz w:val="24"/>
          <w:szCs w:val="20"/>
        </w:rPr>
      </w:pPr>
      <w:r w:rsidRPr="00AD5BB6">
        <w:rPr>
          <w:rFonts w:ascii="仿宋_GB2312" w:eastAsia="仿宋" w:hAnsi="宋体" w:hint="eastAsia"/>
          <w:noProof/>
          <w:color w:val="000000" w:themeColor="text1"/>
          <w:sz w:val="24"/>
          <w:szCs w:val="20"/>
        </w:rPr>
        <w:lastRenderedPageBreak/>
        <w:drawing>
          <wp:inline distT="0" distB="0" distL="0" distR="0" wp14:anchorId="19AC19AA" wp14:editId="33143742">
            <wp:extent cx="4895850" cy="2876550"/>
            <wp:effectExtent l="0" t="0" r="0" b="0"/>
            <wp:docPr id="32" name="图表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46AE39" w14:textId="3202C45A" w:rsidR="005E68DE" w:rsidRPr="00AD5BB6" w:rsidRDefault="005E68DE" w:rsidP="001F0F74">
      <w:pPr>
        <w:pStyle w:val="ae"/>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162241">
        <w:rPr>
          <w:noProof/>
        </w:rPr>
        <w:t>38</w:t>
      </w:r>
      <w:r w:rsidRPr="001F0F74">
        <w:fldChar w:fldCharType="end"/>
      </w:r>
      <w:r w:rsidRPr="001F0F74">
        <w:rPr>
          <w:rFonts w:hint="eastAsia"/>
        </w:rPr>
        <w:t xml:space="preserve"> </w:t>
      </w:r>
      <w:r w:rsidRPr="001F0F74">
        <w:t xml:space="preserve"> </w:t>
      </w:r>
      <w:r w:rsidR="00DE6D65">
        <w:rPr>
          <w:rFonts w:hint="eastAsia"/>
        </w:rPr>
        <w:t>2020</w:t>
      </w:r>
      <w:r w:rsidRPr="001F0F74">
        <w:rPr>
          <w:rFonts w:hint="eastAsia"/>
        </w:rPr>
        <w:t>.</w:t>
      </w:r>
      <w:r w:rsidR="00DE6D65">
        <w:t>6</w:t>
      </w:r>
      <w:r w:rsidRPr="001F0F74">
        <w:rPr>
          <w:rFonts w:hint="eastAsia"/>
        </w:rPr>
        <w:t>-20</w:t>
      </w:r>
      <w:r w:rsidRPr="001F0F74">
        <w:t>2</w:t>
      </w:r>
      <w:r w:rsidR="00DE6D65">
        <w:t>2.6</w:t>
      </w:r>
      <w:r w:rsidRPr="001F0F74">
        <w:rPr>
          <w:rFonts w:hint="eastAsia"/>
        </w:rPr>
        <w:t>网络视频（含</w:t>
      </w:r>
      <w:r w:rsidRPr="001F0F74">
        <w:t>短视频</w:t>
      </w:r>
      <w:r w:rsidRPr="001F0F74">
        <w:rPr>
          <w:rFonts w:hint="eastAsia"/>
        </w:rPr>
        <w:t>）用户规模及使用率</w:t>
      </w:r>
    </w:p>
    <w:p w14:paraId="1914B45D" w14:textId="77777777" w:rsidR="008F6B71" w:rsidRPr="00E15F49" w:rsidRDefault="008F6B71" w:rsidP="008F6B71">
      <w:pPr>
        <w:ind w:firstLine="420"/>
        <w:rPr>
          <w:color w:val="000000" w:themeColor="text1"/>
        </w:rPr>
      </w:pPr>
      <w:r w:rsidRPr="00E15F49">
        <w:rPr>
          <w:rFonts w:hint="eastAsia"/>
          <w:color w:val="000000" w:themeColor="text1"/>
        </w:rPr>
        <w:t>2</w:t>
      </w:r>
      <w:r w:rsidRPr="00E15F49">
        <w:rPr>
          <w:color w:val="000000" w:themeColor="text1"/>
        </w:rPr>
        <w:t>022</w:t>
      </w:r>
      <w:r w:rsidRPr="00E15F49">
        <w:rPr>
          <w:rFonts w:hint="eastAsia"/>
          <w:color w:val="000000" w:themeColor="text1"/>
        </w:rPr>
        <w:t>年</w:t>
      </w:r>
      <w:r w:rsidRPr="00E15F49">
        <w:rPr>
          <w:color w:val="000000" w:themeColor="text1"/>
        </w:rPr>
        <w:t>上半年</w:t>
      </w:r>
      <w:r w:rsidRPr="00E15F49">
        <w:rPr>
          <w:rFonts w:hint="eastAsia"/>
          <w:color w:val="000000" w:themeColor="text1"/>
        </w:rPr>
        <w:t>，</w:t>
      </w:r>
      <w:r w:rsidRPr="00E15F49">
        <w:rPr>
          <w:color w:val="000000" w:themeColor="text1"/>
        </w:rPr>
        <w:t>网络视频市场竞争</w:t>
      </w:r>
      <w:r w:rsidRPr="00E15F49">
        <w:rPr>
          <w:rFonts w:hint="eastAsia"/>
          <w:color w:val="000000" w:themeColor="text1"/>
        </w:rPr>
        <w:t>愈发</w:t>
      </w:r>
      <w:r w:rsidRPr="00E15F49">
        <w:rPr>
          <w:color w:val="000000" w:themeColor="text1"/>
        </w:rPr>
        <w:t>激烈</w:t>
      </w:r>
      <w:r w:rsidRPr="00E15F49">
        <w:rPr>
          <w:rFonts w:hint="eastAsia"/>
          <w:color w:val="000000" w:themeColor="text1"/>
        </w:rPr>
        <w:t>。</w:t>
      </w:r>
      <w:r>
        <w:rPr>
          <w:rFonts w:hint="eastAsia"/>
          <w:color w:val="000000" w:themeColor="text1"/>
        </w:rPr>
        <w:t>各大</w:t>
      </w:r>
      <w:r w:rsidRPr="00E15F49">
        <w:rPr>
          <w:color w:val="000000" w:themeColor="text1"/>
        </w:rPr>
        <w:t>平台</w:t>
      </w:r>
      <w:r w:rsidRPr="00E15F49">
        <w:rPr>
          <w:rFonts w:hint="eastAsia"/>
          <w:color w:val="000000" w:themeColor="text1"/>
        </w:rPr>
        <w:t>一方面围绕</w:t>
      </w:r>
      <w:r w:rsidRPr="00E15F49">
        <w:rPr>
          <w:rFonts w:hint="eastAsia"/>
          <w:color w:val="000000" w:themeColor="text1"/>
        </w:rPr>
        <w:t>2022</w:t>
      </w:r>
      <w:r w:rsidRPr="00E15F49">
        <w:rPr>
          <w:rFonts w:hint="eastAsia"/>
          <w:color w:val="000000" w:themeColor="text1"/>
        </w:rPr>
        <w:t>北京</w:t>
      </w:r>
      <w:r w:rsidRPr="00E15F49">
        <w:rPr>
          <w:color w:val="000000" w:themeColor="text1"/>
        </w:rPr>
        <w:t>冬奥会主题，</w:t>
      </w:r>
      <w:r w:rsidRPr="00E15F49">
        <w:rPr>
          <w:rFonts w:hint="eastAsia"/>
          <w:color w:val="000000" w:themeColor="text1"/>
        </w:rPr>
        <w:t>推出</w:t>
      </w:r>
      <w:r w:rsidRPr="00E15F49">
        <w:rPr>
          <w:color w:val="000000" w:themeColor="text1"/>
        </w:rPr>
        <w:t>一系列自制节目，</w:t>
      </w:r>
      <w:r w:rsidRPr="00E15F49">
        <w:rPr>
          <w:rFonts w:hint="eastAsia"/>
          <w:color w:val="000000" w:themeColor="text1"/>
        </w:rPr>
        <w:t>吸引</w:t>
      </w:r>
      <w:r w:rsidRPr="00E15F49">
        <w:rPr>
          <w:color w:val="000000" w:themeColor="text1"/>
        </w:rPr>
        <w:t>用户关注</w:t>
      </w:r>
      <w:r>
        <w:rPr>
          <w:rFonts w:hint="eastAsia"/>
          <w:color w:val="000000" w:themeColor="text1"/>
        </w:rPr>
        <w:t>；</w:t>
      </w:r>
      <w:r w:rsidRPr="00E15F49">
        <w:rPr>
          <w:color w:val="000000" w:themeColor="text1"/>
        </w:rPr>
        <w:t>另一方面</w:t>
      </w:r>
      <w:r w:rsidRPr="00E15F49">
        <w:rPr>
          <w:rFonts w:hint="eastAsia"/>
          <w:color w:val="000000" w:themeColor="text1"/>
        </w:rPr>
        <w:t>持续</w:t>
      </w:r>
      <w:r w:rsidRPr="00E15F49">
        <w:rPr>
          <w:color w:val="000000" w:themeColor="text1"/>
        </w:rPr>
        <w:t>探索商业模式，</w:t>
      </w:r>
      <w:r w:rsidRPr="00E15F49">
        <w:rPr>
          <w:rFonts w:hint="eastAsia"/>
          <w:color w:val="000000" w:themeColor="text1"/>
        </w:rPr>
        <w:t>降本增效以缓解</w:t>
      </w:r>
      <w:r w:rsidRPr="00E15F49">
        <w:rPr>
          <w:color w:val="000000" w:themeColor="text1"/>
        </w:rPr>
        <w:t>营收压力。</w:t>
      </w:r>
    </w:p>
    <w:p w14:paraId="4A581BCA" w14:textId="14F99ADD" w:rsidR="008F6B71" w:rsidRPr="00E15F49" w:rsidRDefault="008F6B71" w:rsidP="008F6B71">
      <w:pPr>
        <w:ind w:firstLine="422"/>
        <w:rPr>
          <w:color w:val="000000" w:themeColor="text1"/>
        </w:rPr>
      </w:pPr>
      <w:r>
        <w:rPr>
          <w:rFonts w:hint="eastAsia"/>
          <w:b/>
          <w:color w:val="000000" w:themeColor="text1"/>
        </w:rPr>
        <w:t>围绕北京</w:t>
      </w:r>
      <w:r>
        <w:rPr>
          <w:b/>
          <w:color w:val="000000" w:themeColor="text1"/>
        </w:rPr>
        <w:t>冬奥会</w:t>
      </w:r>
      <w:r>
        <w:rPr>
          <w:rFonts w:hint="eastAsia"/>
          <w:b/>
          <w:color w:val="000000" w:themeColor="text1"/>
        </w:rPr>
        <w:t>，</w:t>
      </w:r>
      <w:r w:rsidRPr="00E15F49">
        <w:rPr>
          <w:rFonts w:hint="eastAsia"/>
          <w:b/>
          <w:color w:val="000000" w:themeColor="text1"/>
        </w:rPr>
        <w:t>网络</w:t>
      </w:r>
      <w:r w:rsidRPr="00E15F49">
        <w:rPr>
          <w:b/>
          <w:color w:val="000000" w:themeColor="text1"/>
        </w:rPr>
        <w:t>视频平台</w:t>
      </w:r>
      <w:r w:rsidRPr="00E15F49">
        <w:rPr>
          <w:rFonts w:hint="eastAsia"/>
          <w:b/>
          <w:color w:val="000000" w:themeColor="text1"/>
        </w:rPr>
        <w:t>通过聚焦热点</w:t>
      </w:r>
      <w:r w:rsidRPr="00E15F49">
        <w:rPr>
          <w:b/>
          <w:color w:val="000000" w:themeColor="text1"/>
        </w:rPr>
        <w:t>内容</w:t>
      </w:r>
      <w:r>
        <w:rPr>
          <w:rFonts w:hint="eastAsia"/>
          <w:b/>
          <w:color w:val="000000" w:themeColor="text1"/>
        </w:rPr>
        <w:t>、</w:t>
      </w:r>
      <w:r w:rsidR="000B33EB">
        <w:rPr>
          <w:rFonts w:hint="eastAsia"/>
          <w:b/>
          <w:color w:val="000000" w:themeColor="text1"/>
        </w:rPr>
        <w:t>打造</w:t>
      </w:r>
      <w:r w:rsidRPr="00577369">
        <w:rPr>
          <w:rFonts w:asciiTheme="minorEastAsia" w:eastAsiaTheme="minorEastAsia" w:hAnsiTheme="minorEastAsia"/>
          <w:b/>
          <w:color w:val="000000" w:themeColor="text1"/>
        </w:rPr>
        <w:t>“</w:t>
      </w:r>
      <w:r w:rsidRPr="00577369">
        <w:rPr>
          <w:rFonts w:asciiTheme="minorEastAsia" w:eastAsiaTheme="minorEastAsia" w:hAnsiTheme="minorEastAsia" w:hint="eastAsia"/>
          <w:b/>
          <w:color w:val="000000" w:themeColor="text1"/>
        </w:rPr>
        <w:t>虚拟</w:t>
      </w:r>
      <w:r>
        <w:rPr>
          <w:rFonts w:asciiTheme="minorEastAsia" w:eastAsiaTheme="minorEastAsia" w:hAnsiTheme="minorEastAsia" w:hint="eastAsia"/>
          <w:b/>
          <w:color w:val="000000" w:themeColor="text1"/>
        </w:rPr>
        <w:t>形象</w:t>
      </w:r>
      <w:r w:rsidRPr="00577369">
        <w:rPr>
          <w:rFonts w:asciiTheme="minorEastAsia" w:eastAsiaTheme="minorEastAsia" w:hAnsiTheme="minorEastAsia"/>
          <w:b/>
          <w:color w:val="000000" w:themeColor="text1"/>
        </w:rPr>
        <w:t>”</w:t>
      </w:r>
      <w:r w:rsidRPr="00E15F49">
        <w:rPr>
          <w:b/>
          <w:color w:val="000000" w:themeColor="text1"/>
        </w:rPr>
        <w:t>等方式</w:t>
      </w:r>
      <w:r w:rsidRPr="00E15F49">
        <w:rPr>
          <w:rFonts w:hint="eastAsia"/>
          <w:b/>
          <w:color w:val="000000" w:themeColor="text1"/>
        </w:rPr>
        <w:t>吸引</w:t>
      </w:r>
      <w:r w:rsidRPr="00E15F49">
        <w:rPr>
          <w:b/>
          <w:color w:val="000000" w:themeColor="text1"/>
        </w:rPr>
        <w:t>用户关注</w:t>
      </w:r>
      <w:r w:rsidRPr="00E15F49">
        <w:rPr>
          <w:rFonts w:hint="eastAsia"/>
          <w:b/>
          <w:color w:val="000000" w:themeColor="text1"/>
        </w:rPr>
        <w:t>。</w:t>
      </w:r>
      <w:r w:rsidR="007E47CB">
        <w:rPr>
          <w:rFonts w:hint="eastAsia"/>
          <w:b/>
          <w:color w:val="000000" w:themeColor="text1"/>
        </w:rPr>
        <w:t>在</w:t>
      </w:r>
      <w:r>
        <w:rPr>
          <w:rFonts w:hint="eastAsia"/>
          <w:b/>
          <w:color w:val="000000" w:themeColor="text1"/>
        </w:rPr>
        <w:t>内容层面</w:t>
      </w:r>
      <w:r>
        <w:rPr>
          <w:b/>
          <w:color w:val="000000" w:themeColor="text1"/>
        </w:rPr>
        <w:t>，</w:t>
      </w:r>
      <w:r w:rsidRPr="00E15F49">
        <w:rPr>
          <w:rFonts w:hint="eastAsia"/>
          <w:color w:val="000000" w:themeColor="text1"/>
        </w:rPr>
        <w:t>2022</w:t>
      </w:r>
      <w:r w:rsidRPr="00E15F49">
        <w:rPr>
          <w:rFonts w:hint="eastAsia"/>
          <w:color w:val="000000" w:themeColor="text1"/>
        </w:rPr>
        <w:t>年初</w:t>
      </w:r>
      <w:r w:rsidRPr="00E15F49">
        <w:rPr>
          <w:color w:val="000000" w:themeColor="text1"/>
        </w:rPr>
        <w:t>，各大视频平台纷纷借势推出与</w:t>
      </w:r>
      <w:r w:rsidRPr="00E15F49">
        <w:rPr>
          <w:rFonts w:hint="eastAsia"/>
          <w:color w:val="000000" w:themeColor="text1"/>
        </w:rPr>
        <w:t>冰雪</w:t>
      </w:r>
      <w:r w:rsidRPr="00E15F49">
        <w:rPr>
          <w:color w:val="000000" w:themeColor="text1"/>
        </w:rPr>
        <w:t>运动、冬奥竞技相关的综艺节目</w:t>
      </w:r>
      <w:r w:rsidRPr="00E15F49">
        <w:rPr>
          <w:rFonts w:hint="eastAsia"/>
          <w:color w:val="000000" w:themeColor="text1"/>
        </w:rPr>
        <w:t>，提升</w:t>
      </w:r>
      <w:r w:rsidRPr="00E15F49">
        <w:rPr>
          <w:color w:val="000000" w:themeColor="text1"/>
        </w:rPr>
        <w:t>用户对体育竞技题材的触达</w:t>
      </w:r>
      <w:r w:rsidRPr="00E15F49">
        <w:rPr>
          <w:rFonts w:hint="eastAsia"/>
          <w:color w:val="000000" w:themeColor="text1"/>
        </w:rPr>
        <w:t>深度</w:t>
      </w:r>
      <w:r w:rsidRPr="00E15F49">
        <w:rPr>
          <w:color w:val="000000" w:themeColor="text1"/>
        </w:rPr>
        <w:t>和广度</w:t>
      </w:r>
      <w:r w:rsidR="00FD4957">
        <w:rPr>
          <w:rFonts w:hint="eastAsia"/>
          <w:color w:val="000000" w:themeColor="text1"/>
        </w:rPr>
        <w:t>，营造“三亿人上冰雪”氛围</w:t>
      </w:r>
      <w:r w:rsidR="00DA26D8">
        <w:rPr>
          <w:rFonts w:hint="eastAsia"/>
          <w:color w:val="000000" w:themeColor="text1"/>
        </w:rPr>
        <w:t>。如</w:t>
      </w:r>
      <w:r w:rsidRPr="00E15F49">
        <w:rPr>
          <w:color w:val="000000" w:themeColor="text1"/>
        </w:rPr>
        <w:t>爱奇艺</w:t>
      </w:r>
      <w:r w:rsidR="00DA26D8">
        <w:rPr>
          <w:rFonts w:hint="eastAsia"/>
          <w:color w:val="000000" w:themeColor="text1"/>
        </w:rPr>
        <w:t>的</w:t>
      </w:r>
      <w:r w:rsidRPr="00E15F49">
        <w:rPr>
          <w:color w:val="000000" w:themeColor="text1"/>
        </w:rPr>
        <w:t>《超有趣滑雪大会》</w:t>
      </w:r>
      <w:r w:rsidRPr="00E15F49">
        <w:rPr>
          <w:rFonts w:hint="eastAsia"/>
          <w:color w:val="000000" w:themeColor="text1"/>
        </w:rPr>
        <w:t>、</w:t>
      </w:r>
      <w:r w:rsidRPr="00E15F49">
        <w:rPr>
          <w:color w:val="000000" w:themeColor="text1"/>
        </w:rPr>
        <w:t>优酷</w:t>
      </w:r>
      <w:r w:rsidRPr="00E15F49">
        <w:rPr>
          <w:rFonts w:hint="eastAsia"/>
          <w:color w:val="000000" w:themeColor="text1"/>
        </w:rPr>
        <w:t>视频</w:t>
      </w:r>
      <w:r w:rsidR="00DA26D8">
        <w:rPr>
          <w:rFonts w:hint="eastAsia"/>
          <w:color w:val="000000" w:themeColor="text1"/>
        </w:rPr>
        <w:t>的</w:t>
      </w:r>
      <w:r w:rsidRPr="00E15F49">
        <w:rPr>
          <w:color w:val="000000" w:themeColor="text1"/>
        </w:rPr>
        <w:t>《冬梦之约》</w:t>
      </w:r>
      <w:r w:rsidRPr="00E15F49">
        <w:rPr>
          <w:rFonts w:hint="eastAsia"/>
          <w:color w:val="000000" w:themeColor="text1"/>
        </w:rPr>
        <w:t>等</w:t>
      </w:r>
      <w:r w:rsidR="00DA26D8">
        <w:rPr>
          <w:rFonts w:hint="eastAsia"/>
          <w:color w:val="000000" w:themeColor="text1"/>
        </w:rPr>
        <w:t>节目</w:t>
      </w:r>
      <w:r w:rsidRPr="00E15F49">
        <w:rPr>
          <w:rFonts w:hint="eastAsia"/>
          <w:color w:val="000000" w:themeColor="text1"/>
        </w:rPr>
        <w:t>，均</w:t>
      </w:r>
      <w:r w:rsidRPr="00E15F49">
        <w:rPr>
          <w:color w:val="000000" w:themeColor="text1"/>
        </w:rPr>
        <w:t>取得不错的收视效果。</w:t>
      </w:r>
      <w:r w:rsidR="00DA26D8" w:rsidRPr="00DA26D8">
        <w:rPr>
          <w:rFonts w:hint="eastAsia"/>
          <w:b/>
          <w:color w:val="000000" w:themeColor="text1"/>
        </w:rPr>
        <w:t>在</w:t>
      </w:r>
      <w:r w:rsidRPr="00B17464">
        <w:rPr>
          <w:rFonts w:hint="eastAsia"/>
          <w:b/>
          <w:color w:val="000000" w:themeColor="text1"/>
        </w:rPr>
        <w:t>技术层面</w:t>
      </w:r>
      <w:r>
        <w:rPr>
          <w:rFonts w:hint="eastAsia"/>
          <w:b/>
          <w:color w:val="000000" w:themeColor="text1"/>
        </w:rPr>
        <w:t>，</w:t>
      </w:r>
      <w:r w:rsidR="000B33EB" w:rsidRPr="00F10C15">
        <w:rPr>
          <w:rFonts w:hint="eastAsia"/>
          <w:color w:val="000000" w:themeColor="text1"/>
        </w:rPr>
        <w:t>各大视频平台</w:t>
      </w:r>
      <w:r w:rsidRPr="007E47CB">
        <w:rPr>
          <w:rFonts w:hint="eastAsia"/>
          <w:color w:val="000000" w:themeColor="text1"/>
        </w:rPr>
        <w:t>依托</w:t>
      </w:r>
      <w:r w:rsidRPr="007E47CB">
        <w:rPr>
          <w:rFonts w:hint="eastAsia"/>
          <w:color w:val="000000" w:themeColor="text1"/>
        </w:rPr>
        <w:t>5G</w:t>
      </w:r>
      <w:r w:rsidRPr="007E47CB">
        <w:rPr>
          <w:rFonts w:hint="eastAsia"/>
          <w:color w:val="000000" w:themeColor="text1"/>
        </w:rPr>
        <w:t>、</w:t>
      </w:r>
      <w:r w:rsidRPr="007E47CB">
        <w:rPr>
          <w:rFonts w:hint="eastAsia"/>
          <w:color w:val="000000" w:themeColor="text1"/>
        </w:rPr>
        <w:t>8K</w:t>
      </w:r>
      <w:r w:rsidRPr="007E47CB">
        <w:rPr>
          <w:rFonts w:hint="eastAsia"/>
          <w:color w:val="000000" w:themeColor="text1"/>
        </w:rPr>
        <w:t>、</w:t>
      </w:r>
      <w:r w:rsidRPr="007E47CB">
        <w:rPr>
          <w:rFonts w:hint="eastAsia"/>
          <w:color w:val="000000" w:themeColor="text1"/>
        </w:rPr>
        <w:t>AR</w:t>
      </w:r>
      <w:r w:rsidRPr="007E47CB">
        <w:rPr>
          <w:rFonts w:hint="eastAsia"/>
          <w:color w:val="000000" w:themeColor="text1"/>
        </w:rPr>
        <w:t>等数字技术，创新运动员直播、“虚拟形象”互动等方式，进一步</w:t>
      </w:r>
      <w:r w:rsidR="000573F8">
        <w:rPr>
          <w:rFonts w:hint="eastAsia"/>
          <w:color w:val="000000" w:themeColor="text1"/>
        </w:rPr>
        <w:t>提升</w:t>
      </w:r>
      <w:r w:rsidRPr="007E47CB">
        <w:rPr>
          <w:rFonts w:hint="eastAsia"/>
          <w:color w:val="000000" w:themeColor="text1"/>
        </w:rPr>
        <w:t>内容价值</w:t>
      </w:r>
      <w:r w:rsidR="00FE6C88">
        <w:rPr>
          <w:rFonts w:hint="eastAsia"/>
          <w:color w:val="000000" w:themeColor="text1"/>
        </w:rPr>
        <w:t>，</w:t>
      </w:r>
      <w:r w:rsidR="000573F8">
        <w:rPr>
          <w:rFonts w:hint="eastAsia"/>
          <w:color w:val="000000" w:themeColor="text1"/>
        </w:rPr>
        <w:t>促进用户</w:t>
      </w:r>
      <w:r w:rsidR="000573F8">
        <w:rPr>
          <w:color w:val="000000" w:themeColor="text1"/>
        </w:rPr>
        <w:t>参与</w:t>
      </w:r>
      <w:r w:rsidRPr="007E47CB">
        <w:rPr>
          <w:rFonts w:hint="eastAsia"/>
          <w:color w:val="000000" w:themeColor="text1"/>
        </w:rPr>
        <w:t>。</w:t>
      </w:r>
      <w:r w:rsidRPr="00E15F49">
        <w:rPr>
          <w:rFonts w:hint="eastAsia"/>
          <w:color w:val="000000" w:themeColor="text1"/>
        </w:rPr>
        <w:t>2</w:t>
      </w:r>
      <w:r>
        <w:rPr>
          <w:rFonts w:hint="eastAsia"/>
          <w:color w:val="000000" w:themeColor="text1"/>
        </w:rPr>
        <w:t>月，咪咕视频推出</w:t>
      </w:r>
      <w:r w:rsidRPr="00E15F49">
        <w:rPr>
          <w:rFonts w:hint="eastAsia"/>
          <w:color w:val="000000" w:themeColor="text1"/>
        </w:rPr>
        <w:t>谷爱凌的</w:t>
      </w:r>
      <w:r>
        <w:rPr>
          <w:rFonts w:hint="eastAsia"/>
          <w:color w:val="000000" w:themeColor="text1"/>
        </w:rPr>
        <w:t>“虚拟形象”</w:t>
      </w:r>
      <w:r w:rsidRPr="00E15F49">
        <w:rPr>
          <w:rFonts w:hint="eastAsia"/>
          <w:color w:val="000000" w:themeColor="text1"/>
        </w:rPr>
        <w:t>Meet Gu</w:t>
      </w:r>
      <w:r w:rsidRPr="00E15F49">
        <w:rPr>
          <w:rFonts w:hint="eastAsia"/>
          <w:color w:val="000000" w:themeColor="text1"/>
        </w:rPr>
        <w:t>，在演播间与观众进行直播互动，并</w:t>
      </w:r>
      <w:r w:rsidR="000E16D0">
        <w:rPr>
          <w:rFonts w:hint="eastAsia"/>
          <w:color w:val="000000" w:themeColor="text1"/>
        </w:rPr>
        <w:t>参与</w:t>
      </w:r>
      <w:r w:rsidRPr="00E15F49">
        <w:rPr>
          <w:rFonts w:hint="eastAsia"/>
          <w:color w:val="000000" w:themeColor="text1"/>
        </w:rPr>
        <w:t>多场滑雪赛事的解说，助力冰雪运动</w:t>
      </w:r>
      <w:r>
        <w:rPr>
          <w:rFonts w:hint="eastAsia"/>
          <w:color w:val="000000" w:themeColor="text1"/>
        </w:rPr>
        <w:t>普及</w:t>
      </w:r>
      <w:r w:rsidRPr="00E15F49">
        <w:rPr>
          <w:rFonts w:hint="eastAsia"/>
          <w:color w:val="000000" w:themeColor="text1"/>
        </w:rPr>
        <w:t>。</w:t>
      </w:r>
    </w:p>
    <w:p w14:paraId="04B555E4" w14:textId="3A8BEB72" w:rsidR="00ED2C96" w:rsidRDefault="008F6B71" w:rsidP="008F6B71">
      <w:pPr>
        <w:ind w:firstLine="422"/>
        <w:rPr>
          <w:color w:val="000000" w:themeColor="text1"/>
        </w:rPr>
      </w:pPr>
      <w:r w:rsidRPr="00E15F49">
        <w:rPr>
          <w:rFonts w:hint="eastAsia"/>
          <w:b/>
          <w:color w:val="000000" w:themeColor="text1"/>
        </w:rPr>
        <w:t>网络</w:t>
      </w:r>
      <w:r w:rsidRPr="00E15F49">
        <w:rPr>
          <w:b/>
          <w:color w:val="000000" w:themeColor="text1"/>
        </w:rPr>
        <w:t>视频平台</w:t>
      </w:r>
      <w:r>
        <w:rPr>
          <w:rFonts w:hint="eastAsia"/>
          <w:b/>
          <w:color w:val="000000" w:themeColor="text1"/>
        </w:rPr>
        <w:t>进一步</w:t>
      </w:r>
      <w:r w:rsidRPr="00E15F49">
        <w:rPr>
          <w:rFonts w:hint="eastAsia"/>
          <w:b/>
          <w:color w:val="000000" w:themeColor="text1"/>
        </w:rPr>
        <w:t>降本增效，试图</w:t>
      </w:r>
      <w:r w:rsidRPr="00E15F49">
        <w:rPr>
          <w:b/>
          <w:color w:val="000000" w:themeColor="text1"/>
        </w:rPr>
        <w:t>扭转亏损态势</w:t>
      </w:r>
      <w:r w:rsidRPr="00E15F49">
        <w:rPr>
          <w:rFonts w:hint="eastAsia"/>
          <w:b/>
          <w:color w:val="000000" w:themeColor="text1"/>
        </w:rPr>
        <w:t>。一是</w:t>
      </w:r>
      <w:r w:rsidRPr="00E15F49">
        <w:rPr>
          <w:b/>
          <w:color w:val="000000" w:themeColor="text1"/>
        </w:rPr>
        <w:t>深耕内容，</w:t>
      </w:r>
      <w:r>
        <w:rPr>
          <w:rFonts w:hint="eastAsia"/>
          <w:b/>
          <w:color w:val="000000" w:themeColor="text1"/>
        </w:rPr>
        <w:t>提升</w:t>
      </w:r>
      <w:r w:rsidRPr="00E15F49">
        <w:rPr>
          <w:b/>
          <w:color w:val="000000" w:themeColor="text1"/>
        </w:rPr>
        <w:t>付费用户</w:t>
      </w:r>
      <w:r>
        <w:rPr>
          <w:rFonts w:hint="eastAsia"/>
          <w:b/>
          <w:color w:val="000000" w:themeColor="text1"/>
        </w:rPr>
        <w:t>占比</w:t>
      </w:r>
      <w:r w:rsidRPr="00E15F49">
        <w:rPr>
          <w:b/>
          <w:color w:val="000000" w:themeColor="text1"/>
        </w:rPr>
        <w:t>。</w:t>
      </w:r>
      <w:r w:rsidR="007B569C" w:rsidRPr="00E15F49">
        <w:rPr>
          <w:color w:val="000000" w:themeColor="text1"/>
        </w:rPr>
        <w:t>各大网络视频平台</w:t>
      </w:r>
      <w:r w:rsidR="007B569C" w:rsidRPr="00E15F49">
        <w:rPr>
          <w:rFonts w:hint="eastAsia"/>
          <w:color w:val="000000" w:themeColor="text1"/>
        </w:rPr>
        <w:t>通过深耕垂直类别市场，发力</w:t>
      </w:r>
      <w:r w:rsidR="007B569C" w:rsidRPr="00E15F49">
        <w:rPr>
          <w:color w:val="000000" w:themeColor="text1"/>
        </w:rPr>
        <w:t>自制剧、定制剧等，</w:t>
      </w:r>
      <w:r w:rsidR="007B569C" w:rsidRPr="00E15F49">
        <w:rPr>
          <w:rFonts w:hint="eastAsia"/>
          <w:color w:val="000000" w:themeColor="text1"/>
        </w:rPr>
        <w:t>吸引</w:t>
      </w:r>
      <w:r w:rsidR="007B569C" w:rsidRPr="00E15F49">
        <w:rPr>
          <w:color w:val="000000" w:themeColor="text1"/>
        </w:rPr>
        <w:t>、沉淀付费会员，</w:t>
      </w:r>
      <w:r w:rsidR="007B569C" w:rsidRPr="00E15F49">
        <w:rPr>
          <w:rFonts w:hint="eastAsia"/>
          <w:color w:val="000000" w:themeColor="text1"/>
        </w:rPr>
        <w:t>提升会员</w:t>
      </w:r>
      <w:r w:rsidR="007B569C" w:rsidRPr="00E15F49">
        <w:rPr>
          <w:color w:val="000000" w:themeColor="text1"/>
        </w:rPr>
        <w:t>收入</w:t>
      </w:r>
      <w:r w:rsidR="007B569C">
        <w:rPr>
          <w:rFonts w:hint="eastAsia"/>
          <w:color w:val="000000" w:themeColor="text1"/>
        </w:rPr>
        <w:t>。</w:t>
      </w:r>
      <w:r w:rsidR="007B569C">
        <w:rPr>
          <w:rFonts w:hint="eastAsia"/>
          <w:color w:val="000000" w:themeColor="text1"/>
        </w:rPr>
        <w:t>2022</w:t>
      </w:r>
      <w:r w:rsidR="007B569C">
        <w:rPr>
          <w:rFonts w:hint="eastAsia"/>
          <w:color w:val="000000" w:themeColor="text1"/>
        </w:rPr>
        <w:t>年</w:t>
      </w:r>
      <w:r w:rsidR="007B569C" w:rsidRPr="00B17464">
        <w:rPr>
          <w:rFonts w:hint="eastAsia"/>
          <w:color w:val="000000" w:themeColor="text1"/>
        </w:rPr>
        <w:t>第一季度，</w:t>
      </w:r>
      <w:r w:rsidR="007B569C">
        <w:rPr>
          <w:rFonts w:hint="eastAsia"/>
          <w:color w:val="000000" w:themeColor="text1"/>
        </w:rPr>
        <w:t>哔哩哔哩付费会员</w:t>
      </w:r>
      <w:r w:rsidR="007B569C" w:rsidRPr="00D563AF">
        <w:rPr>
          <w:rFonts w:hint="eastAsia"/>
          <w:color w:val="000000" w:themeColor="text1"/>
        </w:rPr>
        <w:t>数量达到</w:t>
      </w:r>
      <w:r w:rsidR="007B569C">
        <w:rPr>
          <w:rFonts w:hint="eastAsia"/>
          <w:color w:val="000000" w:themeColor="text1"/>
        </w:rPr>
        <w:t>2</w:t>
      </w:r>
      <w:r w:rsidR="007B569C" w:rsidRPr="00D563AF">
        <w:rPr>
          <w:rFonts w:hint="eastAsia"/>
          <w:color w:val="000000" w:themeColor="text1"/>
        </w:rPr>
        <w:t>010</w:t>
      </w:r>
      <w:r w:rsidR="007B569C" w:rsidRPr="00D563AF">
        <w:rPr>
          <w:rFonts w:hint="eastAsia"/>
          <w:color w:val="000000" w:themeColor="text1"/>
        </w:rPr>
        <w:t>万，同比增长</w:t>
      </w:r>
      <w:r w:rsidR="007B569C" w:rsidRPr="00D563AF">
        <w:rPr>
          <w:rFonts w:hint="eastAsia"/>
          <w:color w:val="000000" w:themeColor="text1"/>
        </w:rPr>
        <w:t>25%</w:t>
      </w:r>
      <w:r w:rsidR="007B569C">
        <w:rPr>
          <w:rFonts w:hint="eastAsia"/>
          <w:color w:val="000000" w:themeColor="text1"/>
        </w:rPr>
        <w:t>，</w:t>
      </w:r>
      <w:r w:rsidR="007B569C" w:rsidRPr="00307C90">
        <w:rPr>
          <w:rFonts w:hint="eastAsia"/>
          <w:color w:val="000000" w:themeColor="text1"/>
        </w:rPr>
        <w:t>其中近</w:t>
      </w:r>
      <w:r w:rsidR="007B569C" w:rsidRPr="00307C90">
        <w:rPr>
          <w:rFonts w:hint="eastAsia"/>
          <w:color w:val="000000" w:themeColor="text1"/>
        </w:rPr>
        <w:t>80%</w:t>
      </w:r>
      <w:r w:rsidR="007B569C" w:rsidRPr="00307C90">
        <w:rPr>
          <w:rFonts w:hint="eastAsia"/>
          <w:color w:val="000000" w:themeColor="text1"/>
        </w:rPr>
        <w:t>是年度</w:t>
      </w:r>
      <w:r w:rsidR="007B569C">
        <w:rPr>
          <w:rFonts w:hint="eastAsia"/>
          <w:color w:val="000000" w:themeColor="text1"/>
        </w:rPr>
        <w:t>付费</w:t>
      </w:r>
      <w:r w:rsidR="007B569C" w:rsidRPr="00307C90">
        <w:rPr>
          <w:rFonts w:hint="eastAsia"/>
          <w:color w:val="000000" w:themeColor="text1"/>
        </w:rPr>
        <w:t>会员或自动续费会员</w:t>
      </w:r>
      <w:r w:rsidR="007B569C">
        <w:rPr>
          <w:rStyle w:val="ab"/>
          <w:color w:val="000000" w:themeColor="text1"/>
        </w:rPr>
        <w:footnoteReference w:id="41"/>
      </w:r>
      <w:r w:rsidR="007B569C">
        <w:rPr>
          <w:rFonts w:hint="eastAsia"/>
          <w:color w:val="000000" w:themeColor="text1"/>
        </w:rPr>
        <w:t>；</w:t>
      </w:r>
      <w:r w:rsidR="007B569C" w:rsidRPr="00BF7099">
        <w:rPr>
          <w:rFonts w:hint="eastAsia"/>
          <w:color w:val="000000" w:themeColor="text1"/>
        </w:rPr>
        <w:t>爱奇艺会员服务营收</w:t>
      </w:r>
      <w:r w:rsidR="007B569C" w:rsidRPr="00BF7099">
        <w:rPr>
          <w:rFonts w:hint="eastAsia"/>
          <w:color w:val="000000" w:themeColor="text1"/>
        </w:rPr>
        <w:t>45</w:t>
      </w:r>
      <w:r w:rsidR="007B569C" w:rsidRPr="00BF7099">
        <w:rPr>
          <w:rFonts w:hint="eastAsia"/>
          <w:color w:val="000000" w:themeColor="text1"/>
        </w:rPr>
        <w:t>亿元，同比增长</w:t>
      </w:r>
      <w:r w:rsidR="007B569C" w:rsidRPr="00BF7099">
        <w:rPr>
          <w:rFonts w:hint="eastAsia"/>
          <w:color w:val="000000" w:themeColor="text1"/>
        </w:rPr>
        <w:t>4%</w:t>
      </w:r>
      <w:r w:rsidR="007B569C">
        <w:rPr>
          <w:rStyle w:val="ab"/>
          <w:color w:val="000000" w:themeColor="text1"/>
        </w:rPr>
        <w:footnoteReference w:id="42"/>
      </w:r>
      <w:r w:rsidR="007B569C" w:rsidRPr="00E15F49">
        <w:rPr>
          <w:color w:val="000000" w:themeColor="text1"/>
        </w:rPr>
        <w:t>。</w:t>
      </w:r>
      <w:r w:rsidRPr="00E15F49">
        <w:rPr>
          <w:rFonts w:hint="eastAsia"/>
          <w:b/>
          <w:color w:val="000000" w:themeColor="text1"/>
        </w:rPr>
        <w:lastRenderedPageBreak/>
        <w:t>二是加强</w:t>
      </w:r>
      <w:r w:rsidRPr="00E15F49">
        <w:rPr>
          <w:b/>
          <w:color w:val="000000" w:themeColor="text1"/>
        </w:rPr>
        <w:t>内容</w:t>
      </w:r>
      <w:r w:rsidR="00485870">
        <w:rPr>
          <w:rFonts w:hint="eastAsia"/>
          <w:b/>
          <w:color w:val="000000" w:themeColor="text1"/>
        </w:rPr>
        <w:t>编排</w:t>
      </w:r>
      <w:r w:rsidRPr="00E15F49">
        <w:rPr>
          <w:b/>
          <w:color w:val="000000" w:themeColor="text1"/>
        </w:rPr>
        <w:t>和</w:t>
      </w:r>
      <w:r w:rsidR="00A80D41">
        <w:rPr>
          <w:rFonts w:hint="eastAsia"/>
          <w:b/>
          <w:color w:val="000000" w:themeColor="text1"/>
        </w:rPr>
        <w:t>广告</w:t>
      </w:r>
      <w:r w:rsidRPr="00E15F49">
        <w:rPr>
          <w:b/>
          <w:color w:val="000000" w:themeColor="text1"/>
        </w:rPr>
        <w:t>推广，</w:t>
      </w:r>
      <w:r w:rsidRPr="00E15F49">
        <w:rPr>
          <w:rFonts w:hint="eastAsia"/>
          <w:b/>
          <w:color w:val="000000" w:themeColor="text1"/>
        </w:rPr>
        <w:t>精准</w:t>
      </w:r>
      <w:r w:rsidRPr="00E15F49">
        <w:rPr>
          <w:b/>
          <w:color w:val="000000" w:themeColor="text1"/>
        </w:rPr>
        <w:t>触达目标用户。</w:t>
      </w:r>
      <w:r w:rsidRPr="00E15F49">
        <w:rPr>
          <w:rFonts w:hint="eastAsia"/>
          <w:color w:val="000000" w:themeColor="text1"/>
        </w:rPr>
        <w:t>在内容编排</w:t>
      </w:r>
      <w:r w:rsidRPr="00E15F49">
        <w:rPr>
          <w:color w:val="000000" w:themeColor="text1"/>
        </w:rPr>
        <w:t>上</w:t>
      </w:r>
      <w:r w:rsidRPr="00E15F49">
        <w:rPr>
          <w:rFonts w:hint="eastAsia"/>
          <w:color w:val="000000" w:themeColor="text1"/>
        </w:rPr>
        <w:t>，进行剧场化运营，形成</w:t>
      </w:r>
      <w:r w:rsidRPr="00E15F49">
        <w:rPr>
          <w:color w:val="000000" w:themeColor="text1"/>
        </w:rPr>
        <w:t>规模效应，打造品牌剧场</w:t>
      </w:r>
      <w:r w:rsidRPr="00E15F49">
        <w:rPr>
          <w:rFonts w:hint="eastAsia"/>
          <w:color w:val="000000" w:themeColor="text1"/>
        </w:rPr>
        <w:t>，</w:t>
      </w:r>
      <w:r w:rsidRPr="00E15F49">
        <w:rPr>
          <w:color w:val="000000" w:themeColor="text1"/>
        </w:rPr>
        <w:t>增加用户黏性</w:t>
      </w:r>
      <w:r w:rsidRPr="00E15F49">
        <w:rPr>
          <w:rFonts w:hint="eastAsia"/>
          <w:color w:val="000000" w:themeColor="text1"/>
        </w:rPr>
        <w:t>；在广告推广</w:t>
      </w:r>
      <w:r w:rsidRPr="00E15F49">
        <w:rPr>
          <w:color w:val="000000" w:themeColor="text1"/>
        </w:rPr>
        <w:t>上，</w:t>
      </w:r>
      <w:r w:rsidR="006632D7">
        <w:rPr>
          <w:rFonts w:hint="eastAsia"/>
          <w:color w:val="000000" w:themeColor="text1"/>
        </w:rPr>
        <w:t>不断优化</w:t>
      </w:r>
      <w:r w:rsidRPr="00E15F49">
        <w:rPr>
          <w:rFonts w:hint="eastAsia"/>
          <w:color w:val="000000" w:themeColor="text1"/>
        </w:rPr>
        <w:t>算法，为广告主匹配合适</w:t>
      </w:r>
      <w:r w:rsidR="00A80D41">
        <w:rPr>
          <w:rFonts w:hint="eastAsia"/>
          <w:color w:val="000000" w:themeColor="text1"/>
        </w:rPr>
        <w:t>的</w:t>
      </w:r>
      <w:r w:rsidRPr="00E15F49">
        <w:rPr>
          <w:rFonts w:hint="eastAsia"/>
          <w:color w:val="000000" w:themeColor="text1"/>
        </w:rPr>
        <w:t>消费者，实现高效投放。</w:t>
      </w:r>
      <w:r w:rsidRPr="00E15F49">
        <w:rPr>
          <w:rFonts w:hint="eastAsia"/>
          <w:b/>
          <w:color w:val="000000" w:themeColor="text1"/>
        </w:rPr>
        <w:t>三是进一步调整</w:t>
      </w:r>
      <w:r w:rsidRPr="00E15F49">
        <w:rPr>
          <w:b/>
          <w:color w:val="000000" w:themeColor="text1"/>
        </w:rPr>
        <w:t>分账模式</w:t>
      </w:r>
      <w:r w:rsidRPr="00E15F49">
        <w:rPr>
          <w:rFonts w:hint="eastAsia"/>
          <w:b/>
          <w:color w:val="000000" w:themeColor="text1"/>
        </w:rPr>
        <w:t>，降低成本</w:t>
      </w:r>
      <w:r w:rsidRPr="00E15F49">
        <w:rPr>
          <w:b/>
          <w:color w:val="000000" w:themeColor="text1"/>
        </w:rPr>
        <w:t>风险。</w:t>
      </w:r>
      <w:r w:rsidRPr="00C71839">
        <w:rPr>
          <w:rFonts w:hint="eastAsia"/>
          <w:color w:val="000000" w:themeColor="text1"/>
        </w:rPr>
        <w:t>2022</w:t>
      </w:r>
      <w:r>
        <w:rPr>
          <w:rFonts w:hint="eastAsia"/>
          <w:color w:val="000000" w:themeColor="text1"/>
        </w:rPr>
        <w:t>年</w:t>
      </w:r>
      <w:r w:rsidRPr="00E15F49">
        <w:rPr>
          <w:rFonts w:hint="eastAsia"/>
          <w:color w:val="000000" w:themeColor="text1"/>
        </w:rPr>
        <w:t>3</w:t>
      </w:r>
      <w:r w:rsidRPr="00E15F49">
        <w:rPr>
          <w:rFonts w:hint="eastAsia"/>
          <w:color w:val="000000" w:themeColor="text1"/>
        </w:rPr>
        <w:t>月，腾讯视频升级微短剧</w:t>
      </w:r>
      <w:r w:rsidR="00C06D23">
        <w:rPr>
          <w:rStyle w:val="ab"/>
          <w:color w:val="000000" w:themeColor="text1"/>
        </w:rPr>
        <w:footnoteReference w:id="43"/>
      </w:r>
      <w:r w:rsidRPr="00E15F49">
        <w:rPr>
          <w:rFonts w:hint="eastAsia"/>
          <w:color w:val="000000" w:themeColor="text1"/>
        </w:rPr>
        <w:t>分账规则</w:t>
      </w:r>
      <w:r>
        <w:rPr>
          <w:rFonts w:hint="eastAsia"/>
          <w:color w:val="000000" w:themeColor="text1"/>
        </w:rPr>
        <w:t>，针对不同</w:t>
      </w:r>
      <w:r>
        <w:rPr>
          <w:color w:val="000000" w:themeColor="text1"/>
        </w:rPr>
        <w:t>级别的微短剧实行不同的收费标准</w:t>
      </w:r>
      <w:r w:rsidRPr="006B6DF8">
        <w:rPr>
          <w:color w:val="000000" w:themeColor="text1"/>
        </w:rPr>
        <w:t>。</w:t>
      </w:r>
      <w:r>
        <w:rPr>
          <w:rFonts w:hint="eastAsia"/>
          <w:color w:val="000000" w:themeColor="text1"/>
        </w:rPr>
        <w:t>4</w:t>
      </w:r>
      <w:r>
        <w:rPr>
          <w:rFonts w:hint="eastAsia"/>
          <w:color w:val="000000" w:themeColor="text1"/>
        </w:rPr>
        <w:t>月</w:t>
      </w:r>
      <w:r w:rsidR="00D86400">
        <w:rPr>
          <w:rFonts w:hint="eastAsia"/>
          <w:color w:val="000000" w:themeColor="text1"/>
        </w:rPr>
        <w:t>起</w:t>
      </w:r>
      <w:r>
        <w:rPr>
          <w:color w:val="000000" w:themeColor="text1"/>
        </w:rPr>
        <w:t>，</w:t>
      </w:r>
      <w:r w:rsidRPr="006B6DF8">
        <w:rPr>
          <w:rFonts w:hint="eastAsia"/>
          <w:color w:val="000000" w:themeColor="text1"/>
        </w:rPr>
        <w:t>爱奇艺</w:t>
      </w:r>
      <w:r>
        <w:rPr>
          <w:rFonts w:hint="eastAsia"/>
          <w:color w:val="000000" w:themeColor="text1"/>
        </w:rPr>
        <w:t>升级网络</w:t>
      </w:r>
      <w:r>
        <w:rPr>
          <w:color w:val="000000" w:themeColor="text1"/>
        </w:rPr>
        <w:t>电影发行模式</w:t>
      </w:r>
      <w:r w:rsidRPr="006B6DF8">
        <w:rPr>
          <w:rFonts w:hint="eastAsia"/>
          <w:color w:val="000000" w:themeColor="text1"/>
        </w:rPr>
        <w:t>，</w:t>
      </w:r>
      <w:r>
        <w:rPr>
          <w:rFonts w:hint="eastAsia"/>
          <w:color w:val="000000" w:themeColor="text1"/>
        </w:rPr>
        <w:t>同时调整分账</w:t>
      </w:r>
      <w:r>
        <w:rPr>
          <w:color w:val="000000" w:themeColor="text1"/>
        </w:rPr>
        <w:t>模式</w:t>
      </w:r>
      <w:r>
        <w:rPr>
          <w:rFonts w:hint="eastAsia"/>
          <w:color w:val="000000" w:themeColor="text1"/>
        </w:rPr>
        <w:t>。</w:t>
      </w:r>
      <w:r w:rsidRPr="00E15F49">
        <w:rPr>
          <w:rFonts w:hint="eastAsia"/>
          <w:color w:val="000000" w:themeColor="text1"/>
        </w:rPr>
        <w:t>2</w:t>
      </w:r>
      <w:r w:rsidRPr="00E15F49">
        <w:rPr>
          <w:color w:val="000000" w:themeColor="text1"/>
        </w:rPr>
        <w:t>022</w:t>
      </w:r>
      <w:r w:rsidRPr="00E15F49">
        <w:rPr>
          <w:rFonts w:hint="eastAsia"/>
          <w:color w:val="000000" w:themeColor="text1"/>
        </w:rPr>
        <w:t>年</w:t>
      </w:r>
      <w:r w:rsidRPr="00E15F49">
        <w:rPr>
          <w:color w:val="000000" w:themeColor="text1"/>
        </w:rPr>
        <w:t>第一季度，爱奇艺净利润</w:t>
      </w:r>
      <w:r w:rsidRPr="00E15F49">
        <w:rPr>
          <w:color w:val="000000" w:themeColor="text1"/>
        </w:rPr>
        <w:t>1.69</w:t>
      </w:r>
      <w:r w:rsidRPr="00E15F49">
        <w:rPr>
          <w:color w:val="000000" w:themeColor="text1"/>
        </w:rPr>
        <w:t>亿元，</w:t>
      </w:r>
      <w:r w:rsidRPr="00E15F49">
        <w:rPr>
          <w:rFonts w:hint="eastAsia"/>
          <w:color w:val="000000" w:themeColor="text1"/>
        </w:rPr>
        <w:t>首次实现单季</w:t>
      </w:r>
      <w:r w:rsidRPr="00E15F49">
        <w:rPr>
          <w:color w:val="000000" w:themeColor="text1"/>
        </w:rPr>
        <w:t>盈利</w:t>
      </w:r>
      <w:r w:rsidRPr="00E15F49">
        <w:rPr>
          <w:rFonts w:hint="eastAsia"/>
          <w:color w:val="000000" w:themeColor="text1"/>
        </w:rPr>
        <w:t>，</w:t>
      </w:r>
      <w:r w:rsidRPr="00E15F49">
        <w:rPr>
          <w:color w:val="000000" w:themeColor="text1"/>
        </w:rPr>
        <w:t>降本增效初见成效</w:t>
      </w:r>
      <w:r w:rsidRPr="00E15F49">
        <w:rPr>
          <w:color w:val="000000" w:themeColor="text1"/>
          <w:vertAlign w:val="superscript"/>
        </w:rPr>
        <w:footnoteReference w:id="44"/>
      </w:r>
      <w:r w:rsidRPr="00E15F49">
        <w:rPr>
          <w:color w:val="000000" w:themeColor="text1"/>
        </w:rPr>
        <w:t>。</w:t>
      </w:r>
    </w:p>
    <w:tbl>
      <w:tblPr>
        <w:tblW w:w="0" w:type="auto"/>
        <w:jc w:val="center"/>
        <w:tblLook w:val="04A0" w:firstRow="1" w:lastRow="0" w:firstColumn="1" w:lastColumn="0" w:noHBand="0" w:noVBand="1"/>
      </w:tblPr>
      <w:tblGrid>
        <w:gridCol w:w="8256"/>
      </w:tblGrid>
      <w:tr w:rsidR="008F6B71" w:rsidRPr="00E15F49" w14:paraId="0A97F5DB" w14:textId="77777777" w:rsidTr="00FC0E53">
        <w:trPr>
          <w:trHeight w:val="170"/>
          <w:jc w:val="center"/>
        </w:trPr>
        <w:tc>
          <w:tcPr>
            <w:tcW w:w="8296" w:type="dxa"/>
            <w:tcBorders>
              <w:top w:val="single" w:sz="4" w:space="0" w:color="auto"/>
              <w:left w:val="single" w:sz="4" w:space="0" w:color="auto"/>
              <w:bottom w:val="single" w:sz="4" w:space="0" w:color="auto"/>
              <w:right w:val="single" w:sz="4" w:space="0" w:color="auto"/>
            </w:tcBorders>
            <w:vAlign w:val="center"/>
            <w:hideMark/>
          </w:tcPr>
          <w:p w14:paraId="7E6883DF" w14:textId="77777777" w:rsidR="008F6B71" w:rsidRPr="00E15F49" w:rsidRDefault="008F6B71" w:rsidP="00FC0E53">
            <w:pPr>
              <w:ind w:firstLineChars="0" w:firstLine="0"/>
              <w:jc w:val="center"/>
              <w:rPr>
                <w:color w:val="000000" w:themeColor="text1"/>
              </w:rPr>
            </w:pPr>
            <w:r w:rsidRPr="00CE06A4">
              <w:rPr>
                <w:rFonts w:hint="eastAsia"/>
                <w:color w:val="000000" w:themeColor="text1"/>
              </w:rPr>
              <w:t>专栏</w:t>
            </w:r>
            <w:r>
              <w:rPr>
                <w:color w:val="000000" w:themeColor="text1"/>
              </w:rPr>
              <w:t>3</w:t>
            </w:r>
            <w:r w:rsidRPr="00E15F49">
              <w:rPr>
                <w:color w:val="000000" w:themeColor="text1"/>
              </w:rPr>
              <w:t xml:space="preserve">  </w:t>
            </w:r>
            <w:r w:rsidRPr="00E15F49">
              <w:rPr>
                <w:rFonts w:hint="eastAsia"/>
                <w:color w:val="000000" w:themeColor="text1"/>
              </w:rPr>
              <w:t>短视频</w:t>
            </w:r>
          </w:p>
        </w:tc>
      </w:tr>
      <w:tr w:rsidR="008F6B71" w:rsidRPr="00F64085" w14:paraId="2CE31176" w14:textId="77777777" w:rsidTr="00FC0E53">
        <w:trPr>
          <w:jc w:val="center"/>
        </w:trPr>
        <w:tc>
          <w:tcPr>
            <w:tcW w:w="8296" w:type="dxa"/>
            <w:tcBorders>
              <w:top w:val="single" w:sz="4" w:space="0" w:color="auto"/>
              <w:left w:val="single" w:sz="4" w:space="0" w:color="auto"/>
              <w:bottom w:val="single" w:sz="4" w:space="0" w:color="auto"/>
              <w:right w:val="single" w:sz="4" w:space="0" w:color="auto"/>
            </w:tcBorders>
            <w:hideMark/>
          </w:tcPr>
          <w:p w14:paraId="02BF7F25" w14:textId="48FF2A8A" w:rsidR="008F6B71" w:rsidRPr="00F64085" w:rsidRDefault="00E12983" w:rsidP="00C25E93">
            <w:pPr>
              <w:ind w:firstLine="420"/>
              <w:rPr>
                <w:color w:val="000000"/>
                <w:shd w:val="clear" w:color="auto" w:fill="FFFFFF"/>
              </w:rPr>
            </w:pPr>
            <w:r w:rsidRPr="00E12983">
              <w:rPr>
                <w:rFonts w:hint="eastAsia"/>
                <w:color w:val="000000"/>
                <w:shd w:val="clear" w:color="auto" w:fill="FFFFFF"/>
              </w:rPr>
              <w:t>随着用户规模进一步增长，短视频与新闻、电商等产业融合加速，信息发布、内容变现能力逐渐增强，市场规模进一步扩大。</w:t>
            </w:r>
          </w:p>
          <w:p w14:paraId="077D64D8" w14:textId="5ABA6A35" w:rsidR="008F6B71" w:rsidRPr="00E15F49" w:rsidRDefault="008F6B71" w:rsidP="00C25E93">
            <w:pPr>
              <w:ind w:firstLine="422"/>
              <w:rPr>
                <w:b/>
                <w:color w:val="000000"/>
                <w:shd w:val="clear" w:color="auto" w:fill="FFFFFF"/>
              </w:rPr>
            </w:pPr>
            <w:r w:rsidRPr="00E15F49">
              <w:rPr>
                <w:rFonts w:hint="eastAsia"/>
                <w:b/>
                <w:color w:val="000000"/>
                <w:shd w:val="clear" w:color="auto" w:fill="FFFFFF"/>
              </w:rPr>
              <w:t>短视频与主流媒体双向赋能，成为舆论引导的重要阵地。</w:t>
            </w:r>
            <w:r w:rsidRPr="00E15F49">
              <w:rPr>
                <w:rFonts w:hint="eastAsia"/>
                <w:color w:val="000000"/>
                <w:shd w:val="clear" w:color="auto" w:fill="FFFFFF"/>
              </w:rPr>
              <w:t>短视频的兴起，为主流媒体扩大传播影响力提供了新的契机，各大媒体纷纷将其作为创新转</w:t>
            </w:r>
            <w:r w:rsidR="00677556">
              <w:rPr>
                <w:rFonts w:hint="eastAsia"/>
                <w:color w:val="000000"/>
                <w:shd w:val="clear" w:color="auto" w:fill="FFFFFF"/>
              </w:rPr>
              <w:t>型的突破口。主流媒体与短视频平台在内容、技术、渠道上深度融合</w:t>
            </w:r>
            <w:r w:rsidRPr="00E15F49">
              <w:rPr>
                <w:rFonts w:hint="eastAsia"/>
                <w:color w:val="000000"/>
                <w:shd w:val="clear" w:color="auto" w:fill="FFFFFF"/>
              </w:rPr>
              <w:t>，更好</w:t>
            </w:r>
            <w:r w:rsidR="00677556">
              <w:rPr>
                <w:rFonts w:hint="eastAsia"/>
                <w:color w:val="000000"/>
                <w:shd w:val="clear" w:color="auto" w:fill="FFFFFF"/>
              </w:rPr>
              <w:t>地</w:t>
            </w:r>
            <w:r w:rsidRPr="00E15F49">
              <w:rPr>
                <w:rFonts w:hint="eastAsia"/>
                <w:color w:val="000000"/>
                <w:shd w:val="clear" w:color="auto" w:fill="FFFFFF"/>
              </w:rPr>
              <w:t>发挥舆论引导作用。数据显示，</w:t>
            </w:r>
            <w:r w:rsidRPr="00992886">
              <w:rPr>
                <w:rFonts w:hint="eastAsia"/>
                <w:color w:val="000000"/>
                <w:shd w:val="clear" w:color="auto" w:fill="FFFFFF"/>
              </w:rPr>
              <w:t>截</w:t>
            </w:r>
            <w:r w:rsidR="00677556">
              <w:rPr>
                <w:rFonts w:hint="eastAsia"/>
                <w:color w:val="000000"/>
                <w:shd w:val="clear" w:color="auto" w:fill="FFFFFF"/>
              </w:rPr>
              <w:t>至</w:t>
            </w:r>
            <w:r w:rsidRPr="00992886">
              <w:rPr>
                <w:rFonts w:hint="eastAsia"/>
                <w:color w:val="000000"/>
                <w:shd w:val="clear" w:color="auto" w:fill="FFFFFF"/>
              </w:rPr>
              <w:t>2022</w:t>
            </w:r>
            <w:r w:rsidRPr="00992886">
              <w:rPr>
                <w:rFonts w:hint="eastAsia"/>
                <w:color w:val="000000"/>
                <w:shd w:val="clear" w:color="auto" w:fill="FFFFFF"/>
              </w:rPr>
              <w:t>年</w:t>
            </w:r>
            <w:r>
              <w:rPr>
                <w:color w:val="000000"/>
                <w:shd w:val="clear" w:color="auto" w:fill="FFFFFF"/>
              </w:rPr>
              <w:t>6</w:t>
            </w:r>
            <w:r w:rsidRPr="00992886">
              <w:rPr>
                <w:rFonts w:hint="eastAsia"/>
                <w:color w:val="000000"/>
                <w:shd w:val="clear" w:color="auto" w:fill="FFFFFF"/>
              </w:rPr>
              <w:t>月，微博、抖音、快手、哔哩哔哩四大平台上共有媒体号</w:t>
            </w:r>
            <w:r w:rsidRPr="00992886">
              <w:rPr>
                <w:rFonts w:hint="eastAsia"/>
                <w:color w:val="000000"/>
                <w:shd w:val="clear" w:color="auto" w:fill="FFFFFF"/>
              </w:rPr>
              <w:t>8028</w:t>
            </w:r>
            <w:r w:rsidRPr="00992886">
              <w:rPr>
                <w:rFonts w:hint="eastAsia"/>
                <w:color w:val="000000"/>
                <w:shd w:val="clear" w:color="auto" w:fill="FFFFFF"/>
              </w:rPr>
              <w:t>个，平均粉丝量</w:t>
            </w:r>
            <w:r w:rsidRPr="00992886">
              <w:rPr>
                <w:rFonts w:hint="eastAsia"/>
                <w:color w:val="000000"/>
                <w:shd w:val="clear" w:color="auto" w:fill="FFFFFF"/>
              </w:rPr>
              <w:t>138</w:t>
            </w:r>
            <w:r w:rsidRPr="00992886">
              <w:rPr>
                <w:rFonts w:hint="eastAsia"/>
                <w:color w:val="000000"/>
                <w:shd w:val="clear" w:color="auto" w:fill="FFFFFF"/>
              </w:rPr>
              <w:t>万人，百万粉丝</w:t>
            </w:r>
            <w:r w:rsidR="00677556" w:rsidRPr="00992886">
              <w:rPr>
                <w:rFonts w:hint="eastAsia"/>
                <w:color w:val="000000"/>
                <w:shd w:val="clear" w:color="auto" w:fill="FFFFFF"/>
              </w:rPr>
              <w:t>账号</w:t>
            </w:r>
            <w:r w:rsidRPr="00992886">
              <w:rPr>
                <w:rFonts w:hint="eastAsia"/>
                <w:color w:val="000000"/>
                <w:shd w:val="clear" w:color="auto" w:fill="FFFFFF"/>
              </w:rPr>
              <w:t>数量占比</w:t>
            </w:r>
            <w:r w:rsidRPr="00992886">
              <w:rPr>
                <w:rFonts w:hint="eastAsia"/>
                <w:color w:val="000000"/>
                <w:shd w:val="clear" w:color="auto" w:fill="FFFFFF"/>
              </w:rPr>
              <w:t>19.5%</w:t>
            </w:r>
            <w:r w:rsidRPr="00992886">
              <w:rPr>
                <w:rFonts w:hint="eastAsia"/>
                <w:color w:val="000000"/>
                <w:shd w:val="clear" w:color="auto" w:fill="FFFFFF"/>
              </w:rPr>
              <w:t>，千万粉丝账号数量占比</w:t>
            </w:r>
            <w:r w:rsidRPr="00992886">
              <w:rPr>
                <w:rFonts w:hint="eastAsia"/>
                <w:color w:val="000000"/>
                <w:shd w:val="clear" w:color="auto" w:fill="FFFFFF"/>
              </w:rPr>
              <w:t>2.8%</w:t>
            </w:r>
            <w:r w:rsidRPr="00992886">
              <w:rPr>
                <w:rFonts w:hint="eastAsia"/>
                <w:color w:val="000000"/>
                <w:shd w:val="clear" w:color="auto" w:fill="FFFFFF"/>
              </w:rPr>
              <w:t>。其中，人民日报</w:t>
            </w:r>
            <w:r w:rsidR="00E12983">
              <w:rPr>
                <w:rFonts w:hint="eastAsia"/>
                <w:color w:val="000000"/>
                <w:shd w:val="clear" w:color="auto" w:fill="FFFFFF"/>
              </w:rPr>
              <w:t>抖音号</w:t>
            </w:r>
            <w:r w:rsidRPr="00992886">
              <w:rPr>
                <w:rFonts w:hint="eastAsia"/>
                <w:color w:val="000000"/>
                <w:shd w:val="clear" w:color="auto" w:fill="FFFFFF"/>
              </w:rPr>
              <w:t>、央视新闻抖音号的粉丝</w:t>
            </w:r>
            <w:r>
              <w:rPr>
                <w:rFonts w:hint="eastAsia"/>
                <w:color w:val="000000"/>
                <w:shd w:val="clear" w:color="auto" w:fill="FFFFFF"/>
              </w:rPr>
              <w:t>数</w:t>
            </w:r>
            <w:r w:rsidRPr="00992886">
              <w:rPr>
                <w:rFonts w:hint="eastAsia"/>
                <w:color w:val="000000"/>
                <w:shd w:val="clear" w:color="auto" w:fill="FFFFFF"/>
              </w:rPr>
              <w:t>量分别为</w:t>
            </w:r>
            <w:r w:rsidRPr="00992886">
              <w:rPr>
                <w:rFonts w:hint="eastAsia"/>
                <w:color w:val="000000"/>
                <w:shd w:val="clear" w:color="auto" w:fill="FFFFFF"/>
              </w:rPr>
              <w:t>1.55</w:t>
            </w:r>
            <w:r w:rsidRPr="00992886">
              <w:rPr>
                <w:rFonts w:hint="eastAsia"/>
                <w:color w:val="000000"/>
                <w:shd w:val="clear" w:color="auto" w:fill="FFFFFF"/>
              </w:rPr>
              <w:t>亿、</w:t>
            </w:r>
            <w:r w:rsidRPr="00992886">
              <w:rPr>
                <w:rFonts w:hint="eastAsia"/>
                <w:color w:val="000000"/>
                <w:shd w:val="clear" w:color="auto" w:fill="FFFFFF"/>
              </w:rPr>
              <w:t>1.44</w:t>
            </w:r>
            <w:r w:rsidRPr="00992886">
              <w:rPr>
                <w:rFonts w:hint="eastAsia"/>
                <w:color w:val="000000"/>
                <w:shd w:val="clear" w:color="auto" w:fill="FFFFFF"/>
              </w:rPr>
              <w:t>亿，</w:t>
            </w:r>
            <w:r>
              <w:rPr>
                <w:rFonts w:hint="eastAsia"/>
                <w:color w:val="000000"/>
                <w:shd w:val="clear" w:color="auto" w:fill="FFFFFF"/>
              </w:rPr>
              <w:t>排在</w:t>
            </w:r>
            <w:r w:rsidR="00B3740C">
              <w:rPr>
                <w:rFonts w:hint="eastAsia"/>
                <w:color w:val="000000"/>
                <w:shd w:val="clear" w:color="auto" w:fill="FFFFFF"/>
              </w:rPr>
              <w:t>所有媒体号</w:t>
            </w:r>
            <w:r w:rsidR="00B3740C">
              <w:rPr>
                <w:color w:val="000000"/>
                <w:shd w:val="clear" w:color="auto" w:fill="FFFFFF"/>
              </w:rPr>
              <w:t>的</w:t>
            </w:r>
            <w:r>
              <w:rPr>
                <w:rFonts w:hint="eastAsia"/>
                <w:color w:val="000000"/>
                <w:shd w:val="clear" w:color="auto" w:fill="FFFFFF"/>
              </w:rPr>
              <w:t>前两位</w:t>
            </w:r>
            <w:r w:rsidRPr="00992886">
              <w:rPr>
                <w:rFonts w:hint="eastAsia"/>
                <w:color w:val="000000"/>
                <w:shd w:val="clear" w:color="auto" w:fill="FFFFFF"/>
              </w:rPr>
              <w:t>。</w:t>
            </w:r>
            <w:r w:rsidRPr="00992886">
              <w:rPr>
                <w:rFonts w:hint="eastAsia"/>
                <w:color w:val="000000"/>
                <w:shd w:val="clear" w:color="auto" w:fill="FFFFFF"/>
              </w:rPr>
              <w:t>2022</w:t>
            </w:r>
            <w:r w:rsidRPr="00992886">
              <w:rPr>
                <w:rFonts w:hint="eastAsia"/>
                <w:color w:val="000000"/>
                <w:shd w:val="clear" w:color="auto" w:fill="FFFFFF"/>
              </w:rPr>
              <w:t>年元旦当天，央视新闻抖音号发布的短视频</w:t>
            </w:r>
            <w:r>
              <w:rPr>
                <w:rFonts w:hint="eastAsia"/>
                <w:color w:val="000000"/>
                <w:shd w:val="clear" w:color="auto" w:fill="FFFFFF"/>
              </w:rPr>
              <w:t>《</w:t>
            </w:r>
            <w:r w:rsidRPr="00992886">
              <w:rPr>
                <w:rFonts w:hint="eastAsia"/>
                <w:color w:val="000000"/>
                <w:shd w:val="clear" w:color="auto" w:fill="FFFFFF"/>
              </w:rPr>
              <w:t>我把</w:t>
            </w:r>
            <w:r w:rsidRPr="00992886">
              <w:rPr>
                <w:rFonts w:hint="eastAsia"/>
                <w:color w:val="000000"/>
                <w:shd w:val="clear" w:color="auto" w:fill="FFFFFF"/>
              </w:rPr>
              <w:t>2022</w:t>
            </w:r>
            <w:r w:rsidRPr="00992886">
              <w:rPr>
                <w:rFonts w:hint="eastAsia"/>
                <w:color w:val="000000"/>
                <w:shd w:val="clear" w:color="auto" w:fill="FFFFFF"/>
              </w:rPr>
              <w:t>第一次点赞，送给</w:t>
            </w:r>
            <w:r w:rsidRPr="00992886">
              <w:rPr>
                <w:rFonts w:hint="eastAsia"/>
                <w:color w:val="000000"/>
                <w:shd w:val="clear" w:color="auto" w:fill="FFFFFF"/>
              </w:rPr>
              <w:t>2022</w:t>
            </w:r>
            <w:r>
              <w:rPr>
                <w:rFonts w:hint="eastAsia"/>
                <w:color w:val="000000"/>
                <w:shd w:val="clear" w:color="auto" w:fill="FFFFFF"/>
              </w:rPr>
              <w:t>第一次升旗！祝福祖国繁荣昌盛！》</w:t>
            </w:r>
            <w:r w:rsidRPr="00992886">
              <w:rPr>
                <w:rFonts w:hint="eastAsia"/>
                <w:color w:val="000000"/>
                <w:shd w:val="clear" w:color="auto" w:fill="FFFFFF"/>
              </w:rPr>
              <w:t>点赞量</w:t>
            </w:r>
            <w:r w:rsidR="00B3740C">
              <w:rPr>
                <w:rFonts w:hint="eastAsia"/>
                <w:color w:val="000000"/>
                <w:shd w:val="clear" w:color="auto" w:fill="FFFFFF"/>
              </w:rPr>
              <w:t>达</w:t>
            </w:r>
            <w:r w:rsidRPr="00992886">
              <w:rPr>
                <w:rFonts w:hint="eastAsia"/>
                <w:color w:val="000000"/>
                <w:shd w:val="clear" w:color="auto" w:fill="FFFFFF"/>
              </w:rPr>
              <w:t>1861.3</w:t>
            </w:r>
            <w:r w:rsidRPr="00992886">
              <w:rPr>
                <w:rFonts w:hint="eastAsia"/>
                <w:color w:val="000000"/>
                <w:shd w:val="clear" w:color="auto" w:fill="FFFFFF"/>
              </w:rPr>
              <w:t>万，全网</w:t>
            </w:r>
            <w:r w:rsidR="00B3740C">
              <w:rPr>
                <w:rFonts w:hint="eastAsia"/>
                <w:color w:val="000000"/>
                <w:shd w:val="clear" w:color="auto" w:fill="FFFFFF"/>
              </w:rPr>
              <w:t>热度</w:t>
            </w:r>
            <w:r w:rsidRPr="00992886">
              <w:rPr>
                <w:rFonts w:hint="eastAsia"/>
                <w:color w:val="000000"/>
                <w:shd w:val="clear" w:color="auto" w:fill="FFFFFF"/>
              </w:rPr>
              <w:t>最高</w:t>
            </w:r>
            <w:r w:rsidR="00BB1CF0" w:rsidRPr="00E60251">
              <w:rPr>
                <w:rFonts w:asciiTheme="minorHAnsi" w:eastAsiaTheme="minorEastAsia" w:hAnsiTheme="minorHAnsi" w:cstheme="minorBidi"/>
                <w:szCs w:val="21"/>
                <w:vertAlign w:val="superscript"/>
              </w:rPr>
              <w:footnoteReference w:id="45"/>
            </w:r>
            <w:r w:rsidRPr="00992886">
              <w:rPr>
                <w:rFonts w:hint="eastAsia"/>
                <w:color w:val="000000"/>
                <w:shd w:val="clear" w:color="auto" w:fill="FFFFFF"/>
              </w:rPr>
              <w:t>。</w:t>
            </w:r>
          </w:p>
          <w:p w14:paraId="70926100" w14:textId="3E12B909" w:rsidR="008F6B71" w:rsidRPr="00E15F49" w:rsidRDefault="008F6B71" w:rsidP="00C25E93">
            <w:pPr>
              <w:ind w:firstLine="422"/>
              <w:rPr>
                <w:color w:val="000000"/>
                <w:shd w:val="clear" w:color="auto" w:fill="FFFFFF"/>
              </w:rPr>
            </w:pPr>
            <w:r w:rsidRPr="00E15F49">
              <w:rPr>
                <w:rFonts w:hint="eastAsia"/>
                <w:b/>
                <w:color w:val="000000"/>
                <w:shd w:val="clear" w:color="auto" w:fill="FFFFFF"/>
              </w:rPr>
              <w:t>短视频与电商进一步深度融合，内容电商</w:t>
            </w:r>
            <w:r>
              <w:rPr>
                <w:rFonts w:hint="eastAsia"/>
                <w:b/>
                <w:color w:val="000000"/>
                <w:shd w:val="clear" w:color="auto" w:fill="FFFFFF"/>
              </w:rPr>
              <w:t>市场</w:t>
            </w:r>
            <w:r w:rsidRPr="00E15F49">
              <w:rPr>
                <w:rFonts w:hint="eastAsia"/>
                <w:b/>
                <w:color w:val="000000"/>
                <w:shd w:val="clear" w:color="auto" w:fill="FFFFFF"/>
              </w:rPr>
              <w:t>竞争持续白热化。</w:t>
            </w:r>
            <w:r>
              <w:rPr>
                <w:rFonts w:hint="eastAsia"/>
                <w:color w:val="000000"/>
                <w:shd w:val="clear" w:color="auto" w:fill="FFFFFF"/>
              </w:rPr>
              <w:t>短视频</w:t>
            </w:r>
            <w:r w:rsidR="007E6819">
              <w:rPr>
                <w:rFonts w:hint="eastAsia"/>
                <w:color w:val="000000"/>
                <w:shd w:val="clear" w:color="auto" w:fill="FFFFFF"/>
              </w:rPr>
              <w:t>平</w:t>
            </w:r>
            <w:r>
              <w:rPr>
                <w:rFonts w:hint="eastAsia"/>
                <w:color w:val="000000"/>
                <w:shd w:val="clear" w:color="auto" w:fill="FFFFFF"/>
              </w:rPr>
              <w:t>台</w:t>
            </w:r>
            <w:r w:rsidR="007E6819">
              <w:rPr>
                <w:rFonts w:hint="eastAsia"/>
                <w:color w:val="000000"/>
                <w:shd w:val="clear" w:color="auto" w:fill="FFFFFF"/>
              </w:rPr>
              <w:t>持续拓</w:t>
            </w:r>
            <w:r w:rsidR="007E6819">
              <w:rPr>
                <w:color w:val="000000"/>
                <w:shd w:val="clear" w:color="auto" w:fill="FFFFFF"/>
              </w:rPr>
              <w:t>展电商</w:t>
            </w:r>
            <w:r>
              <w:rPr>
                <w:rFonts w:hint="eastAsia"/>
                <w:color w:val="000000"/>
                <w:shd w:val="clear" w:color="auto" w:fill="FFFFFF"/>
              </w:rPr>
              <w:t>业务</w:t>
            </w:r>
            <w:r w:rsidRPr="00E15F49">
              <w:rPr>
                <w:rFonts w:hint="eastAsia"/>
                <w:color w:val="000000"/>
                <w:shd w:val="clear" w:color="auto" w:fill="FFFFFF"/>
              </w:rPr>
              <w:t>，“内容</w:t>
            </w:r>
            <w:r w:rsidRPr="00E15F49">
              <w:rPr>
                <w:rFonts w:hint="eastAsia"/>
                <w:color w:val="000000"/>
                <w:shd w:val="clear" w:color="auto" w:fill="FFFFFF"/>
              </w:rPr>
              <w:t>+</w:t>
            </w:r>
            <w:r w:rsidRPr="00E15F49">
              <w:rPr>
                <w:rFonts w:hint="eastAsia"/>
                <w:color w:val="000000"/>
                <w:shd w:val="clear" w:color="auto" w:fill="FFFFFF"/>
              </w:rPr>
              <w:t>电商”的种草</w:t>
            </w:r>
            <w:r>
              <w:rPr>
                <w:rStyle w:val="ab"/>
                <w:color w:val="000000"/>
                <w:shd w:val="clear" w:color="auto" w:fill="FFFFFF"/>
              </w:rPr>
              <w:footnoteReference w:id="46"/>
            </w:r>
            <w:r w:rsidRPr="00E15F49">
              <w:rPr>
                <w:rFonts w:hint="eastAsia"/>
                <w:color w:val="000000"/>
                <w:shd w:val="clear" w:color="auto" w:fill="FFFFFF"/>
              </w:rPr>
              <w:t>变现模式已深度影响用户消费习惯。</w:t>
            </w:r>
            <w:r>
              <w:rPr>
                <w:rFonts w:hint="eastAsia"/>
                <w:color w:val="000000"/>
                <w:shd w:val="clear" w:color="auto" w:fill="FFFFFF"/>
              </w:rPr>
              <w:t>20</w:t>
            </w:r>
            <w:r>
              <w:rPr>
                <w:color w:val="000000"/>
                <w:shd w:val="clear" w:color="auto" w:fill="FFFFFF"/>
              </w:rPr>
              <w:t>22</w:t>
            </w:r>
            <w:r>
              <w:rPr>
                <w:rFonts w:hint="eastAsia"/>
                <w:color w:val="000000"/>
                <w:shd w:val="clear" w:color="auto" w:fill="FFFFFF"/>
              </w:rPr>
              <w:t>年</w:t>
            </w:r>
            <w:r>
              <w:rPr>
                <w:color w:val="000000"/>
                <w:shd w:val="clear" w:color="auto" w:fill="FFFFFF"/>
              </w:rPr>
              <w:t>第一季度，</w:t>
            </w:r>
            <w:r w:rsidRPr="005B75D6">
              <w:rPr>
                <w:rFonts w:hint="eastAsia"/>
                <w:color w:val="000000"/>
                <w:shd w:val="clear" w:color="auto" w:fill="FFFFFF"/>
              </w:rPr>
              <w:t>快手电商交易总额达</w:t>
            </w:r>
            <w:r w:rsidRPr="005B75D6">
              <w:rPr>
                <w:rFonts w:hint="eastAsia"/>
                <w:color w:val="000000"/>
                <w:shd w:val="clear" w:color="auto" w:fill="FFFFFF"/>
              </w:rPr>
              <w:t>1751</w:t>
            </w:r>
            <w:r w:rsidRPr="005B75D6">
              <w:rPr>
                <w:rFonts w:hint="eastAsia"/>
                <w:color w:val="000000"/>
                <w:shd w:val="clear" w:color="auto" w:fill="FFFFFF"/>
              </w:rPr>
              <w:t>亿元，同比增长</w:t>
            </w:r>
            <w:r w:rsidRPr="005B75D6">
              <w:rPr>
                <w:rFonts w:hint="eastAsia"/>
                <w:color w:val="000000"/>
                <w:shd w:val="clear" w:color="auto" w:fill="FFFFFF"/>
              </w:rPr>
              <w:t>47.7%</w:t>
            </w:r>
            <w:r>
              <w:rPr>
                <w:rFonts w:hint="eastAsia"/>
                <w:color w:val="000000"/>
                <w:shd w:val="clear" w:color="auto" w:fill="FFFFFF"/>
              </w:rPr>
              <w:t>，其中</w:t>
            </w:r>
            <w:r w:rsidRPr="005B75D6">
              <w:rPr>
                <w:rFonts w:hint="eastAsia"/>
                <w:color w:val="000000"/>
                <w:shd w:val="clear" w:color="auto" w:fill="FFFFFF"/>
              </w:rPr>
              <w:t>自建电商体系</w:t>
            </w:r>
            <w:r>
              <w:rPr>
                <w:rFonts w:hint="eastAsia"/>
                <w:color w:val="000000"/>
                <w:shd w:val="clear" w:color="auto" w:fill="FFFFFF"/>
              </w:rPr>
              <w:t>“</w:t>
            </w:r>
            <w:r w:rsidRPr="005B75D6">
              <w:rPr>
                <w:rFonts w:hint="eastAsia"/>
                <w:color w:val="000000"/>
                <w:shd w:val="clear" w:color="auto" w:fill="FFFFFF"/>
              </w:rPr>
              <w:t>快手小店</w:t>
            </w:r>
            <w:r>
              <w:rPr>
                <w:rFonts w:hint="eastAsia"/>
                <w:color w:val="000000"/>
                <w:shd w:val="clear" w:color="auto" w:fill="FFFFFF"/>
              </w:rPr>
              <w:t>”</w:t>
            </w:r>
            <w:r w:rsidRPr="005B75D6">
              <w:rPr>
                <w:rFonts w:hint="eastAsia"/>
                <w:color w:val="000000"/>
                <w:shd w:val="clear" w:color="auto" w:fill="FFFFFF"/>
              </w:rPr>
              <w:t>贡献了</w:t>
            </w:r>
            <w:r w:rsidRPr="005B75D6">
              <w:rPr>
                <w:rFonts w:hint="eastAsia"/>
                <w:color w:val="000000"/>
                <w:shd w:val="clear" w:color="auto" w:fill="FFFFFF"/>
              </w:rPr>
              <w:t>99%</w:t>
            </w:r>
            <w:r>
              <w:rPr>
                <w:rFonts w:hint="eastAsia"/>
                <w:color w:val="000000"/>
                <w:shd w:val="clear" w:color="auto" w:fill="FFFFFF"/>
              </w:rPr>
              <w:t>以上的交易额</w:t>
            </w:r>
            <w:r>
              <w:rPr>
                <w:rStyle w:val="ab"/>
                <w:color w:val="000000"/>
                <w:shd w:val="clear" w:color="auto" w:fill="FFFFFF"/>
              </w:rPr>
              <w:footnoteReference w:id="47"/>
            </w:r>
            <w:r w:rsidRPr="00E15F49">
              <w:rPr>
                <w:rFonts w:hint="eastAsia"/>
                <w:color w:val="000000"/>
                <w:shd w:val="clear" w:color="auto" w:fill="FFFFFF"/>
              </w:rPr>
              <w:t>。</w:t>
            </w:r>
            <w:r w:rsidRPr="005358CF">
              <w:rPr>
                <w:rFonts w:hint="eastAsia"/>
                <w:color w:val="000000"/>
                <w:shd w:val="clear" w:color="auto" w:fill="FFFFFF"/>
              </w:rPr>
              <w:t>2021</w:t>
            </w:r>
            <w:r w:rsidRPr="005358CF">
              <w:rPr>
                <w:rFonts w:hint="eastAsia"/>
                <w:color w:val="000000"/>
                <w:shd w:val="clear" w:color="auto" w:fill="FFFFFF"/>
              </w:rPr>
              <w:t>年</w:t>
            </w:r>
            <w:r w:rsidRPr="005358CF">
              <w:rPr>
                <w:rFonts w:hint="eastAsia"/>
                <w:color w:val="000000"/>
                <w:shd w:val="clear" w:color="auto" w:fill="FFFFFF"/>
              </w:rPr>
              <w:t>5</w:t>
            </w:r>
            <w:r w:rsidRPr="005358CF">
              <w:rPr>
                <w:rFonts w:hint="eastAsia"/>
                <w:color w:val="000000"/>
                <w:shd w:val="clear" w:color="auto" w:fill="FFFFFF"/>
              </w:rPr>
              <w:t>月</w:t>
            </w:r>
            <w:r>
              <w:rPr>
                <w:rFonts w:hint="eastAsia"/>
                <w:color w:val="000000"/>
                <w:shd w:val="clear" w:color="auto" w:fill="FFFFFF"/>
              </w:rPr>
              <w:t>至</w:t>
            </w:r>
            <w:r w:rsidRPr="005358CF">
              <w:rPr>
                <w:rFonts w:hint="eastAsia"/>
                <w:color w:val="000000"/>
                <w:shd w:val="clear" w:color="auto" w:fill="FFFFFF"/>
              </w:rPr>
              <w:t>2022</w:t>
            </w:r>
            <w:r w:rsidRPr="005358CF">
              <w:rPr>
                <w:rFonts w:hint="eastAsia"/>
                <w:color w:val="000000"/>
                <w:shd w:val="clear" w:color="auto" w:fill="FFFFFF"/>
              </w:rPr>
              <w:t>年</w:t>
            </w:r>
            <w:r w:rsidRPr="005358CF">
              <w:rPr>
                <w:rFonts w:hint="eastAsia"/>
                <w:color w:val="000000"/>
                <w:shd w:val="clear" w:color="auto" w:fill="FFFFFF"/>
              </w:rPr>
              <w:t>4</w:t>
            </w:r>
            <w:r w:rsidR="001F527E">
              <w:rPr>
                <w:rFonts w:hint="eastAsia"/>
                <w:color w:val="000000"/>
                <w:shd w:val="clear" w:color="auto" w:fill="FFFFFF"/>
              </w:rPr>
              <w:t>月，抖音</w:t>
            </w:r>
            <w:r w:rsidR="001F527E" w:rsidRPr="005358CF">
              <w:rPr>
                <w:rFonts w:hint="eastAsia"/>
                <w:color w:val="000000"/>
                <w:shd w:val="clear" w:color="auto" w:fill="FFFFFF"/>
              </w:rPr>
              <w:t>平台上每月有超</w:t>
            </w:r>
            <w:r w:rsidR="001F527E" w:rsidRPr="005358CF">
              <w:rPr>
                <w:rFonts w:hint="eastAsia"/>
                <w:color w:val="000000"/>
                <w:shd w:val="clear" w:color="auto" w:fill="FFFFFF"/>
              </w:rPr>
              <w:t>900</w:t>
            </w:r>
            <w:r w:rsidR="001F527E">
              <w:rPr>
                <w:rFonts w:hint="eastAsia"/>
                <w:color w:val="000000"/>
                <w:shd w:val="clear" w:color="auto" w:fill="FFFFFF"/>
              </w:rPr>
              <w:t>万场直播</w:t>
            </w:r>
            <w:r w:rsidR="001F527E" w:rsidRPr="005358CF">
              <w:rPr>
                <w:rFonts w:hint="eastAsia"/>
                <w:color w:val="000000"/>
                <w:shd w:val="clear" w:color="auto" w:fill="FFFFFF"/>
              </w:rPr>
              <w:t>，售出超</w:t>
            </w:r>
            <w:r w:rsidR="001F527E">
              <w:rPr>
                <w:rFonts w:hint="eastAsia"/>
                <w:color w:val="000000"/>
                <w:shd w:val="clear" w:color="auto" w:fill="FFFFFF"/>
              </w:rPr>
              <w:t>过</w:t>
            </w:r>
            <w:r w:rsidR="001F527E" w:rsidRPr="005358CF">
              <w:rPr>
                <w:rFonts w:hint="eastAsia"/>
                <w:color w:val="000000"/>
                <w:shd w:val="clear" w:color="auto" w:fill="FFFFFF"/>
              </w:rPr>
              <w:t>100</w:t>
            </w:r>
            <w:r w:rsidR="001F527E" w:rsidRPr="005358CF">
              <w:rPr>
                <w:rFonts w:hint="eastAsia"/>
                <w:color w:val="000000"/>
                <w:shd w:val="clear" w:color="auto" w:fill="FFFFFF"/>
              </w:rPr>
              <w:t>亿件商品</w:t>
            </w:r>
            <w:r w:rsidR="001F527E">
              <w:rPr>
                <w:rFonts w:hint="eastAsia"/>
                <w:color w:val="000000"/>
                <w:shd w:val="clear" w:color="auto" w:fill="FFFFFF"/>
              </w:rPr>
              <w:t>，交易总额</w:t>
            </w:r>
            <w:r w:rsidR="007E6819">
              <w:rPr>
                <w:rFonts w:hint="eastAsia"/>
                <w:color w:val="000000"/>
                <w:shd w:val="clear" w:color="auto" w:fill="FFFFFF"/>
              </w:rPr>
              <w:t>同比</w:t>
            </w:r>
            <w:r w:rsidR="007E6819">
              <w:rPr>
                <w:color w:val="000000"/>
                <w:shd w:val="clear" w:color="auto" w:fill="FFFFFF"/>
              </w:rPr>
              <w:t>增长</w:t>
            </w:r>
            <w:r w:rsidR="00C06D23">
              <w:rPr>
                <w:color w:val="000000"/>
                <w:shd w:val="clear" w:color="auto" w:fill="FFFFFF"/>
              </w:rPr>
              <w:t>2</w:t>
            </w:r>
            <w:r w:rsidRPr="005358CF">
              <w:rPr>
                <w:rFonts w:hint="eastAsia"/>
                <w:color w:val="000000"/>
                <w:shd w:val="clear" w:color="auto" w:fill="FFFFFF"/>
              </w:rPr>
              <w:t>.2</w:t>
            </w:r>
            <w:r w:rsidRPr="005358CF">
              <w:rPr>
                <w:rFonts w:hint="eastAsia"/>
                <w:color w:val="000000"/>
                <w:shd w:val="clear" w:color="auto" w:fill="FFFFFF"/>
              </w:rPr>
              <w:t>倍</w:t>
            </w:r>
            <w:r>
              <w:rPr>
                <w:rStyle w:val="ab"/>
                <w:color w:val="000000"/>
                <w:shd w:val="clear" w:color="auto" w:fill="FFFFFF"/>
              </w:rPr>
              <w:footnoteReference w:id="48"/>
            </w:r>
            <w:r>
              <w:rPr>
                <w:rFonts w:hint="eastAsia"/>
                <w:color w:val="000000"/>
                <w:shd w:val="clear" w:color="auto" w:fill="FFFFFF"/>
              </w:rPr>
              <w:t>。</w:t>
            </w:r>
            <w:r w:rsidRPr="00E15F49">
              <w:rPr>
                <w:rFonts w:hint="eastAsia"/>
                <w:color w:val="000000"/>
                <w:shd w:val="clear" w:color="auto" w:fill="FFFFFF"/>
              </w:rPr>
              <w:t>与此同时，淘宝、京东</w:t>
            </w:r>
            <w:r>
              <w:rPr>
                <w:rFonts w:hint="eastAsia"/>
                <w:color w:val="000000"/>
                <w:shd w:val="clear" w:color="auto" w:fill="FFFFFF"/>
              </w:rPr>
              <w:t>、</w:t>
            </w:r>
            <w:r>
              <w:rPr>
                <w:color w:val="000000"/>
                <w:shd w:val="clear" w:color="auto" w:fill="FFFFFF"/>
              </w:rPr>
              <w:t>拼多多</w:t>
            </w:r>
            <w:r w:rsidRPr="00E15F49">
              <w:rPr>
                <w:rFonts w:hint="eastAsia"/>
                <w:color w:val="000000"/>
                <w:shd w:val="clear" w:color="auto" w:fill="FFFFFF"/>
              </w:rPr>
              <w:t>等电商平台也不断</w:t>
            </w:r>
            <w:r>
              <w:rPr>
                <w:rFonts w:hint="eastAsia"/>
                <w:color w:val="000000"/>
                <w:shd w:val="clear" w:color="auto" w:fill="FFFFFF"/>
              </w:rPr>
              <w:t>加大在</w:t>
            </w:r>
            <w:r w:rsidRPr="00E15F49">
              <w:rPr>
                <w:rFonts w:hint="eastAsia"/>
                <w:color w:val="000000"/>
                <w:shd w:val="clear" w:color="auto" w:fill="FFFFFF"/>
              </w:rPr>
              <w:t>直播、</w:t>
            </w:r>
            <w:r w:rsidR="001F527E">
              <w:rPr>
                <w:rFonts w:hint="eastAsia"/>
                <w:color w:val="000000"/>
                <w:shd w:val="clear" w:color="auto" w:fill="FFFFFF"/>
              </w:rPr>
              <w:t>短</w:t>
            </w:r>
            <w:r w:rsidRPr="00E15F49">
              <w:rPr>
                <w:rFonts w:hint="eastAsia"/>
                <w:color w:val="000000"/>
                <w:shd w:val="clear" w:color="auto" w:fill="FFFFFF"/>
              </w:rPr>
              <w:t>视频领域</w:t>
            </w:r>
            <w:r>
              <w:rPr>
                <w:rFonts w:hint="eastAsia"/>
                <w:color w:val="000000"/>
                <w:shd w:val="clear" w:color="auto" w:fill="FFFFFF"/>
              </w:rPr>
              <w:t>的</w:t>
            </w:r>
            <w:r>
              <w:rPr>
                <w:color w:val="000000"/>
                <w:shd w:val="clear" w:color="auto" w:fill="FFFFFF"/>
              </w:rPr>
              <w:t>投入</w:t>
            </w:r>
            <w:r w:rsidR="00C25E93" w:rsidRPr="00C25E93">
              <w:rPr>
                <w:rFonts w:hint="eastAsia"/>
                <w:color w:val="000000"/>
                <w:shd w:val="clear" w:color="auto" w:fill="FFFFFF"/>
              </w:rPr>
              <w:t>，内容电商竞争日益激烈</w:t>
            </w:r>
            <w:r w:rsidRPr="00E15F49">
              <w:rPr>
                <w:rFonts w:hint="eastAsia"/>
                <w:color w:val="000000"/>
                <w:shd w:val="clear" w:color="auto" w:fill="FFFFFF"/>
              </w:rPr>
              <w:t>。</w:t>
            </w:r>
          </w:p>
          <w:p w14:paraId="3AA0261E" w14:textId="797C4D9B" w:rsidR="008F6B71" w:rsidRPr="00F64085" w:rsidRDefault="008F6B71" w:rsidP="00BB1CF0">
            <w:pPr>
              <w:ind w:firstLine="422"/>
              <w:rPr>
                <w:color w:val="000000"/>
                <w:shd w:val="clear" w:color="auto" w:fill="FFFFFF"/>
              </w:rPr>
            </w:pPr>
            <w:r w:rsidRPr="00E15F49">
              <w:rPr>
                <w:rFonts w:hint="eastAsia"/>
                <w:b/>
                <w:color w:val="000000"/>
                <w:shd w:val="clear" w:color="auto" w:fill="FFFFFF"/>
              </w:rPr>
              <w:t>短视频平台不断扩展本地生活业务，从内容消费</w:t>
            </w:r>
            <w:r w:rsidR="002B0414">
              <w:rPr>
                <w:rFonts w:hint="eastAsia"/>
                <w:b/>
                <w:color w:val="000000"/>
                <w:shd w:val="clear" w:color="auto" w:fill="FFFFFF"/>
              </w:rPr>
              <w:t>走</w:t>
            </w:r>
            <w:r w:rsidRPr="00E15F49">
              <w:rPr>
                <w:rFonts w:hint="eastAsia"/>
                <w:b/>
                <w:color w:val="000000"/>
                <w:shd w:val="clear" w:color="auto" w:fill="FFFFFF"/>
              </w:rPr>
              <w:t>向线下服务。</w:t>
            </w:r>
            <w:r w:rsidRPr="00E15F49">
              <w:rPr>
                <w:rFonts w:hint="eastAsia"/>
                <w:color w:val="000000"/>
                <w:shd w:val="clear" w:color="auto" w:fill="FFFFFF"/>
              </w:rPr>
              <w:t>快手、抖音两大短</w:t>
            </w:r>
            <w:r w:rsidRPr="00E15F49">
              <w:rPr>
                <w:rFonts w:hint="eastAsia"/>
                <w:color w:val="000000"/>
                <w:shd w:val="clear" w:color="auto" w:fill="FFFFFF"/>
              </w:rPr>
              <w:lastRenderedPageBreak/>
              <w:t>视频平台通过不同路径开展本地生活业务。快手通过与第三方平台合作的方式，发展成为线上线下一体化的综合服务平台。</w:t>
            </w:r>
            <w:r w:rsidRPr="00E15F49">
              <w:rPr>
                <w:rFonts w:hint="eastAsia"/>
                <w:color w:val="000000"/>
                <w:shd w:val="clear" w:color="auto" w:fill="FFFFFF"/>
              </w:rPr>
              <w:t>2022</w:t>
            </w:r>
            <w:r w:rsidRPr="00E15F49">
              <w:rPr>
                <w:rFonts w:hint="eastAsia"/>
                <w:color w:val="000000"/>
                <w:shd w:val="clear" w:color="auto" w:fill="FFFFFF"/>
              </w:rPr>
              <w:t>年</w:t>
            </w:r>
            <w:r>
              <w:rPr>
                <w:rFonts w:hint="eastAsia"/>
                <w:color w:val="000000"/>
                <w:shd w:val="clear" w:color="auto" w:fill="FFFFFF"/>
              </w:rPr>
              <w:t>1</w:t>
            </w:r>
            <w:r>
              <w:rPr>
                <w:rFonts w:hint="eastAsia"/>
                <w:color w:val="000000"/>
                <w:shd w:val="clear" w:color="auto" w:fill="FFFFFF"/>
              </w:rPr>
              <w:t>月</w:t>
            </w:r>
            <w:r w:rsidRPr="00E15F49">
              <w:rPr>
                <w:rFonts w:hint="eastAsia"/>
                <w:color w:val="000000"/>
                <w:shd w:val="clear" w:color="auto" w:fill="FFFFFF"/>
              </w:rPr>
              <w:t>，</w:t>
            </w:r>
            <w:r>
              <w:rPr>
                <w:rFonts w:hint="eastAsia"/>
                <w:color w:val="000000"/>
                <w:shd w:val="clear" w:color="auto" w:fill="FFFFFF"/>
              </w:rPr>
              <w:t>“</w:t>
            </w:r>
            <w:r w:rsidRPr="00E15F49">
              <w:rPr>
                <w:rFonts w:hint="eastAsia"/>
                <w:color w:val="000000"/>
                <w:shd w:val="clear" w:color="auto" w:fill="FFFFFF"/>
              </w:rPr>
              <w:t>快手小店</w:t>
            </w:r>
            <w:r>
              <w:rPr>
                <w:rFonts w:hint="eastAsia"/>
                <w:color w:val="000000"/>
                <w:shd w:val="clear" w:color="auto" w:fill="FFFFFF"/>
              </w:rPr>
              <w:t>”</w:t>
            </w:r>
            <w:r w:rsidRPr="00E15F49">
              <w:rPr>
                <w:rFonts w:hint="eastAsia"/>
                <w:color w:val="000000"/>
                <w:shd w:val="clear" w:color="auto" w:fill="FFFFFF"/>
              </w:rPr>
              <w:t>对本地生活行业商家开放入驻。同时，快手通过与美团、顺丰在团购、配送等领域进行合作，推进自身在线下市场的大规模布局，</w:t>
            </w:r>
            <w:r w:rsidR="002B0414">
              <w:rPr>
                <w:rFonts w:hint="eastAsia"/>
                <w:color w:val="000000"/>
                <w:shd w:val="clear" w:color="auto" w:fill="FFFFFF"/>
              </w:rPr>
              <w:t>发挥流量</w:t>
            </w:r>
            <w:r w:rsidRPr="00E15F49">
              <w:rPr>
                <w:rFonts w:hint="eastAsia"/>
                <w:color w:val="000000"/>
                <w:shd w:val="clear" w:color="auto" w:fill="FFFFFF"/>
              </w:rPr>
              <w:t>优势，最终实现</w:t>
            </w:r>
            <w:r w:rsidR="002B0414">
              <w:rPr>
                <w:rFonts w:hint="eastAsia"/>
                <w:color w:val="000000"/>
                <w:shd w:val="clear" w:color="auto" w:fill="FFFFFF"/>
              </w:rPr>
              <w:t>价值</w:t>
            </w:r>
            <w:r w:rsidRPr="00E15F49">
              <w:rPr>
                <w:rFonts w:hint="eastAsia"/>
                <w:color w:val="000000"/>
                <w:shd w:val="clear" w:color="auto" w:fill="FFFFFF"/>
              </w:rPr>
              <w:t>变现。</w:t>
            </w:r>
            <w:r w:rsidR="008F50AD" w:rsidRPr="008F50AD">
              <w:rPr>
                <w:rFonts w:hint="eastAsia"/>
                <w:color w:val="000000"/>
                <w:shd w:val="clear" w:color="auto" w:fill="FFFFFF"/>
              </w:rPr>
              <w:t>抖音则选择独立发展本地生活业务，</w:t>
            </w:r>
            <w:r w:rsidR="00C25E93" w:rsidRPr="008F50AD">
              <w:rPr>
                <w:rFonts w:hint="eastAsia"/>
                <w:color w:val="000000"/>
                <w:shd w:val="clear" w:color="auto" w:fill="FFFFFF"/>
              </w:rPr>
              <w:t>主要围绕一二线和网红城市进行布局</w:t>
            </w:r>
            <w:r w:rsidR="00C25E93">
              <w:rPr>
                <w:rFonts w:hint="eastAsia"/>
                <w:color w:val="000000"/>
                <w:shd w:val="clear" w:color="auto" w:fill="FFFFFF"/>
              </w:rPr>
              <w:t>，</w:t>
            </w:r>
            <w:r w:rsidR="008F50AD" w:rsidRPr="008F50AD">
              <w:rPr>
                <w:rFonts w:hint="eastAsia"/>
                <w:color w:val="000000"/>
                <w:shd w:val="clear" w:color="auto" w:fill="FFFFFF"/>
              </w:rPr>
              <w:t>先后推出美食探店、心动外卖等业务，</w:t>
            </w:r>
            <w:r w:rsidR="00C25E93">
              <w:rPr>
                <w:rFonts w:hint="eastAsia"/>
                <w:color w:val="000000"/>
                <w:shd w:val="clear" w:color="auto" w:fill="FFFFFF"/>
              </w:rPr>
              <w:t>并对</w:t>
            </w:r>
            <w:r w:rsidR="002E6CDB">
              <w:rPr>
                <w:rFonts w:hint="eastAsia"/>
                <w:color w:val="000000"/>
                <w:shd w:val="clear" w:color="auto" w:fill="FFFFFF"/>
              </w:rPr>
              <w:t>入驻的</w:t>
            </w:r>
            <w:r w:rsidR="00C25E93">
              <w:rPr>
                <w:rFonts w:hint="eastAsia"/>
                <w:color w:val="000000"/>
                <w:shd w:val="clear" w:color="auto" w:fill="FFFFFF"/>
              </w:rPr>
              <w:t>本地</w:t>
            </w:r>
            <w:r w:rsidR="002E6CDB">
              <w:rPr>
                <w:rFonts w:hint="eastAsia"/>
                <w:color w:val="000000"/>
                <w:shd w:val="clear" w:color="auto" w:fill="FFFFFF"/>
              </w:rPr>
              <w:t>餐饮</w:t>
            </w:r>
            <w:r w:rsidR="00C25E93">
              <w:rPr>
                <w:rFonts w:hint="eastAsia"/>
                <w:color w:val="000000"/>
                <w:shd w:val="clear" w:color="auto" w:fill="FFFFFF"/>
              </w:rPr>
              <w:t>商家进行流量扶持，通过种草吸引</w:t>
            </w:r>
            <w:r w:rsidR="008F50AD" w:rsidRPr="008F50AD">
              <w:rPr>
                <w:rFonts w:hint="eastAsia"/>
                <w:color w:val="000000"/>
                <w:shd w:val="clear" w:color="auto" w:fill="FFFFFF"/>
              </w:rPr>
              <w:t>顾客，促进线上线下交易闭环。</w:t>
            </w:r>
          </w:p>
        </w:tc>
      </w:tr>
    </w:tbl>
    <w:p w14:paraId="066F0EE8" w14:textId="77777777" w:rsidR="00467B28" w:rsidRPr="00AD5BB6" w:rsidRDefault="00467B28"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60" w:name="_Toc78288100"/>
      <w:bookmarkStart w:id="361" w:name="_Toc110950405"/>
      <w:r w:rsidRPr="00AD5BB6">
        <w:rPr>
          <w:rFonts w:eastAsia="楷体_GB2312" w:hint="eastAsia"/>
          <w:color w:val="000000" w:themeColor="text1"/>
          <w:sz w:val="30"/>
          <w:szCs w:val="30"/>
        </w:rPr>
        <w:lastRenderedPageBreak/>
        <w:t>网络</w:t>
      </w:r>
      <w:r w:rsidRPr="00AD5BB6">
        <w:rPr>
          <w:rFonts w:eastAsia="楷体_GB2312"/>
          <w:color w:val="000000" w:themeColor="text1"/>
          <w:sz w:val="30"/>
          <w:szCs w:val="30"/>
        </w:rPr>
        <w:t>直播</w:t>
      </w:r>
      <w:bookmarkEnd w:id="360"/>
      <w:bookmarkEnd w:id="361"/>
    </w:p>
    <w:p w14:paraId="418962CE" w14:textId="21F86707" w:rsidR="005A1EEE" w:rsidRPr="00E16310" w:rsidRDefault="0069443D" w:rsidP="005A1EEE">
      <w:pPr>
        <w:ind w:firstLine="420"/>
        <w:rPr>
          <w:szCs w:val="21"/>
        </w:rPr>
      </w:pPr>
      <w:r w:rsidRPr="0069443D">
        <w:rPr>
          <w:rFonts w:hint="eastAsia"/>
          <w:szCs w:val="21"/>
        </w:rPr>
        <w:t>截至</w:t>
      </w:r>
      <w:r w:rsidRPr="0069443D">
        <w:rPr>
          <w:rFonts w:hint="eastAsia"/>
          <w:szCs w:val="21"/>
        </w:rPr>
        <w:t>2022</w:t>
      </w:r>
      <w:r w:rsidRPr="0069443D">
        <w:rPr>
          <w:rFonts w:hint="eastAsia"/>
          <w:szCs w:val="21"/>
        </w:rPr>
        <w:t>年</w:t>
      </w:r>
      <w:r w:rsidRPr="0069443D">
        <w:rPr>
          <w:rFonts w:hint="eastAsia"/>
          <w:szCs w:val="21"/>
        </w:rPr>
        <w:t>6</w:t>
      </w:r>
      <w:r w:rsidRPr="0069443D">
        <w:rPr>
          <w:rFonts w:hint="eastAsia"/>
          <w:szCs w:val="21"/>
        </w:rPr>
        <w:t>月，我国网络直播用户规模达</w:t>
      </w:r>
      <w:r w:rsidRPr="0069443D">
        <w:rPr>
          <w:rFonts w:hint="eastAsia"/>
          <w:szCs w:val="21"/>
        </w:rPr>
        <w:t>7.16</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1290</w:t>
      </w:r>
      <w:r w:rsidRPr="0069443D">
        <w:rPr>
          <w:rFonts w:hint="eastAsia"/>
          <w:szCs w:val="21"/>
        </w:rPr>
        <w:t>万，占网民整体的</w:t>
      </w:r>
      <w:r w:rsidRPr="0069443D">
        <w:rPr>
          <w:rFonts w:hint="eastAsia"/>
          <w:szCs w:val="21"/>
        </w:rPr>
        <w:t>68.1%</w:t>
      </w:r>
      <w:r w:rsidRPr="0069443D">
        <w:rPr>
          <w:rFonts w:hint="eastAsia"/>
          <w:szCs w:val="21"/>
        </w:rPr>
        <w:t>。其中，电商直播用户规模为</w:t>
      </w:r>
      <w:r w:rsidRPr="0069443D">
        <w:rPr>
          <w:rFonts w:hint="eastAsia"/>
          <w:szCs w:val="21"/>
        </w:rPr>
        <w:t>4.69</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533</w:t>
      </w:r>
      <w:r w:rsidRPr="0069443D">
        <w:rPr>
          <w:rFonts w:hint="eastAsia"/>
          <w:szCs w:val="21"/>
        </w:rPr>
        <w:t>万，占网民整体的</w:t>
      </w:r>
      <w:r w:rsidRPr="0069443D">
        <w:rPr>
          <w:rFonts w:hint="eastAsia"/>
          <w:szCs w:val="21"/>
        </w:rPr>
        <w:t>44.6%</w:t>
      </w:r>
      <w:r w:rsidRPr="0069443D">
        <w:rPr>
          <w:rFonts w:hint="eastAsia"/>
          <w:szCs w:val="21"/>
        </w:rPr>
        <w:t>；游戏直播的用户规模为</w:t>
      </w:r>
      <w:r w:rsidRPr="0069443D">
        <w:rPr>
          <w:rFonts w:hint="eastAsia"/>
          <w:szCs w:val="21"/>
        </w:rPr>
        <w:t>3.05</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290</w:t>
      </w:r>
      <w:r w:rsidRPr="0069443D">
        <w:rPr>
          <w:rFonts w:hint="eastAsia"/>
          <w:szCs w:val="21"/>
        </w:rPr>
        <w:t>万，占网民整体的</w:t>
      </w:r>
      <w:r w:rsidRPr="0069443D">
        <w:rPr>
          <w:rFonts w:hint="eastAsia"/>
          <w:szCs w:val="21"/>
        </w:rPr>
        <w:t>29.0%</w:t>
      </w:r>
      <w:r w:rsidRPr="0069443D">
        <w:rPr>
          <w:rFonts w:hint="eastAsia"/>
          <w:szCs w:val="21"/>
        </w:rPr>
        <w:t>；真人秀直播的用户规模为</w:t>
      </w:r>
      <w:r w:rsidRPr="0069443D">
        <w:rPr>
          <w:rFonts w:hint="eastAsia"/>
          <w:szCs w:val="21"/>
        </w:rPr>
        <w:t>1.86</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月减少</w:t>
      </w:r>
      <w:r w:rsidRPr="0069443D">
        <w:rPr>
          <w:rFonts w:hint="eastAsia"/>
          <w:szCs w:val="21"/>
        </w:rPr>
        <w:t>793</w:t>
      </w:r>
      <w:r w:rsidRPr="0069443D">
        <w:rPr>
          <w:rFonts w:hint="eastAsia"/>
          <w:szCs w:val="21"/>
        </w:rPr>
        <w:t>万，占网民整体的</w:t>
      </w:r>
      <w:r w:rsidRPr="0069443D">
        <w:rPr>
          <w:rFonts w:hint="eastAsia"/>
          <w:szCs w:val="21"/>
        </w:rPr>
        <w:t>17.7%</w:t>
      </w:r>
      <w:r w:rsidRPr="0069443D">
        <w:rPr>
          <w:rFonts w:hint="eastAsia"/>
          <w:szCs w:val="21"/>
        </w:rPr>
        <w:t>；演唱会直播的用户规模为</w:t>
      </w:r>
      <w:r w:rsidRPr="0069443D">
        <w:rPr>
          <w:rFonts w:hint="eastAsia"/>
          <w:szCs w:val="21"/>
        </w:rPr>
        <w:t>1.62</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1914</w:t>
      </w:r>
      <w:r w:rsidRPr="0069443D">
        <w:rPr>
          <w:rFonts w:hint="eastAsia"/>
          <w:szCs w:val="21"/>
        </w:rPr>
        <w:t>万，占网民整体的</w:t>
      </w:r>
      <w:r w:rsidRPr="0069443D">
        <w:rPr>
          <w:rFonts w:hint="eastAsia"/>
          <w:szCs w:val="21"/>
        </w:rPr>
        <w:t>15.4%</w:t>
      </w:r>
      <w:r w:rsidRPr="0069443D">
        <w:rPr>
          <w:rFonts w:hint="eastAsia"/>
          <w:szCs w:val="21"/>
        </w:rPr>
        <w:t>；体育直播的用户规模为</w:t>
      </w:r>
      <w:r w:rsidRPr="0069443D">
        <w:rPr>
          <w:rFonts w:hint="eastAsia"/>
          <w:szCs w:val="21"/>
        </w:rPr>
        <w:t>3.06</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2232</w:t>
      </w:r>
      <w:r w:rsidRPr="0069443D">
        <w:rPr>
          <w:rFonts w:hint="eastAsia"/>
          <w:szCs w:val="21"/>
        </w:rPr>
        <w:t>万，占网民整体的</w:t>
      </w:r>
      <w:r w:rsidRPr="0069443D">
        <w:rPr>
          <w:rFonts w:hint="eastAsia"/>
          <w:szCs w:val="21"/>
        </w:rPr>
        <w:t>29.1%</w:t>
      </w:r>
      <w:r w:rsidRPr="0069443D">
        <w:rPr>
          <w:rFonts w:hint="eastAsia"/>
          <w:szCs w:val="21"/>
        </w:rPr>
        <w:t>。</w:t>
      </w:r>
    </w:p>
    <w:p w14:paraId="7A912A51" w14:textId="77777777" w:rsidR="0069443D" w:rsidRDefault="0069443D" w:rsidP="0069443D">
      <w:pPr>
        <w:keepNext/>
        <w:ind w:firstLineChars="0" w:firstLine="0"/>
        <w:jc w:val="center"/>
      </w:pPr>
      <w:r w:rsidRPr="007D1758">
        <w:rPr>
          <w:rFonts w:hint="eastAsia"/>
          <w:noProof/>
          <w:color w:val="000000" w:themeColor="text1"/>
        </w:rPr>
        <w:drawing>
          <wp:inline distT="0" distB="0" distL="0" distR="0" wp14:anchorId="2E11572B" wp14:editId="5D3E18C3">
            <wp:extent cx="4895850" cy="3067050"/>
            <wp:effectExtent l="0" t="0" r="0" b="0"/>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6EF8FC2" w14:textId="56706CD9" w:rsidR="005A1EEE" w:rsidRPr="00684A41" w:rsidRDefault="005A1EEE" w:rsidP="005A1EEE">
      <w:pPr>
        <w:pStyle w:val="ae"/>
        <w:spacing w:before="156"/>
        <w:rPr>
          <w:rFonts w:asciiTheme="minorHAnsi" w:eastAsiaTheme="minorEastAsia" w:hAnsiTheme="minorHAnsi"/>
          <w:noProof/>
          <w:szCs w:val="22"/>
        </w:rPr>
      </w:pPr>
      <w:r>
        <w:t>图</w:t>
      </w:r>
      <w:r>
        <w:t xml:space="preserve"> </w:t>
      </w:r>
      <w:r>
        <w:fldChar w:fldCharType="begin"/>
      </w:r>
      <w:r>
        <w:instrText xml:space="preserve"> SEQ </w:instrText>
      </w:r>
      <w:r>
        <w:instrText>图</w:instrText>
      </w:r>
      <w:r>
        <w:instrText xml:space="preserve"> \* ARABIC </w:instrText>
      </w:r>
      <w:r>
        <w:fldChar w:fldCharType="separate"/>
      </w:r>
      <w:r w:rsidR="00162241">
        <w:rPr>
          <w:noProof/>
        </w:rPr>
        <w:t>39</w:t>
      </w:r>
      <w:r>
        <w:fldChar w:fldCharType="end"/>
      </w:r>
      <w:r>
        <w:t xml:space="preserve">  </w:t>
      </w:r>
      <w:r w:rsidR="0069443D" w:rsidRPr="0069443D">
        <w:rPr>
          <w:rFonts w:hint="eastAsia"/>
        </w:rPr>
        <w:t>2020.6-2022.6</w:t>
      </w:r>
      <w:r w:rsidR="0069443D" w:rsidRPr="0069443D">
        <w:rPr>
          <w:rFonts w:hint="eastAsia"/>
        </w:rPr>
        <w:t>网络直播用户规模及使用率</w:t>
      </w:r>
    </w:p>
    <w:p w14:paraId="6124705B" w14:textId="6B77DEC9" w:rsidR="00BC30CD" w:rsidRDefault="00B53907" w:rsidP="00BC30CD">
      <w:pPr>
        <w:ind w:firstLine="420"/>
        <w:rPr>
          <w:szCs w:val="21"/>
        </w:rPr>
      </w:pPr>
      <w:r>
        <w:rPr>
          <w:rFonts w:hint="eastAsia"/>
          <w:szCs w:val="21"/>
        </w:rPr>
        <w:t>在疫情背景下，网络直播应用在营销和</w:t>
      </w:r>
      <w:r w:rsidR="00BC30CD">
        <w:rPr>
          <w:rFonts w:hint="eastAsia"/>
          <w:szCs w:val="21"/>
        </w:rPr>
        <w:t>娱乐领域</w:t>
      </w:r>
      <w:r>
        <w:rPr>
          <w:rFonts w:hint="eastAsia"/>
          <w:szCs w:val="21"/>
        </w:rPr>
        <w:t>充分发挥</w:t>
      </w:r>
      <w:r>
        <w:rPr>
          <w:szCs w:val="21"/>
        </w:rPr>
        <w:t>作用</w:t>
      </w:r>
      <w:r w:rsidR="00BC30CD" w:rsidRPr="00E16310">
        <w:rPr>
          <w:szCs w:val="21"/>
        </w:rPr>
        <w:t>。</w:t>
      </w:r>
      <w:r w:rsidR="00BC30CD">
        <w:rPr>
          <w:rFonts w:hint="eastAsia"/>
          <w:szCs w:val="21"/>
        </w:rPr>
        <w:t>与此同时，直播技术的不断进步和监管体系的日趋完善，</w:t>
      </w:r>
      <w:r>
        <w:rPr>
          <w:rFonts w:hint="eastAsia"/>
          <w:szCs w:val="21"/>
        </w:rPr>
        <w:t>持续</w:t>
      </w:r>
      <w:r w:rsidR="00BC30CD">
        <w:rPr>
          <w:rFonts w:hint="eastAsia"/>
          <w:szCs w:val="21"/>
        </w:rPr>
        <w:t>推动网络直播各相关业态健康有序发展。</w:t>
      </w:r>
    </w:p>
    <w:p w14:paraId="4DF73B82" w14:textId="31B707EB" w:rsidR="00BC30CD" w:rsidRDefault="00B53907" w:rsidP="00BC30CD">
      <w:pPr>
        <w:ind w:firstLine="422"/>
        <w:rPr>
          <w:szCs w:val="21"/>
        </w:rPr>
      </w:pPr>
      <w:r>
        <w:rPr>
          <w:rFonts w:hint="eastAsia"/>
          <w:b/>
          <w:bCs/>
          <w:szCs w:val="21"/>
        </w:rPr>
        <w:lastRenderedPageBreak/>
        <w:t>在</w:t>
      </w:r>
      <w:r w:rsidR="00BC30CD" w:rsidRPr="00313A05">
        <w:rPr>
          <w:rFonts w:hint="eastAsia"/>
          <w:b/>
          <w:bCs/>
          <w:szCs w:val="21"/>
        </w:rPr>
        <w:t>内容方面</w:t>
      </w:r>
      <w:r w:rsidR="00BC30CD" w:rsidRPr="00F5375E">
        <w:rPr>
          <w:rFonts w:hint="eastAsia"/>
          <w:b/>
          <w:szCs w:val="21"/>
        </w:rPr>
        <w:t>，</w:t>
      </w:r>
      <w:r w:rsidR="00C44A88" w:rsidRPr="00C44A88">
        <w:rPr>
          <w:rFonts w:hint="eastAsia"/>
          <w:szCs w:val="21"/>
        </w:rPr>
        <w:t>公益内容和传统文化内容成为网络直播平台的主要扶持方向。</w:t>
      </w:r>
      <w:r w:rsidR="00BC30CD" w:rsidRPr="00B54149">
        <w:rPr>
          <w:rFonts w:hint="eastAsia"/>
          <w:b/>
          <w:szCs w:val="21"/>
        </w:rPr>
        <w:t>一是</w:t>
      </w:r>
      <w:r w:rsidR="00BC30CD">
        <w:rPr>
          <w:rFonts w:hint="eastAsia"/>
          <w:szCs w:val="21"/>
        </w:rPr>
        <w:t>电商直播平台积极助力商家抗疫，对于受疫情影响严重的中小企业商户和特色农产品商户进一步加大帮扶力度。</w:t>
      </w:r>
      <w:r w:rsidR="0057225A">
        <w:rPr>
          <w:rFonts w:hint="eastAsia"/>
          <w:szCs w:val="21"/>
        </w:rPr>
        <w:t>如</w:t>
      </w:r>
      <w:r w:rsidR="00BC30CD" w:rsidRPr="00C252E8">
        <w:rPr>
          <w:rFonts w:hint="eastAsia"/>
          <w:szCs w:val="21"/>
        </w:rPr>
        <w:t>快手电商</w:t>
      </w:r>
      <w:r w:rsidR="00BC30CD">
        <w:rPr>
          <w:rFonts w:hint="eastAsia"/>
          <w:szCs w:val="21"/>
        </w:rPr>
        <w:t>针对受疫情影响严重的困难商家推出</w:t>
      </w:r>
      <w:r w:rsidR="00BC30CD" w:rsidRPr="00C252E8">
        <w:rPr>
          <w:rFonts w:hint="eastAsia"/>
          <w:szCs w:val="21"/>
        </w:rPr>
        <w:t>“暖春计划</w:t>
      </w:r>
      <w:r w:rsidR="00BC30CD" w:rsidRPr="00C252E8">
        <w:rPr>
          <w:szCs w:val="21"/>
        </w:rPr>
        <w:t>2022</w:t>
      </w:r>
      <w:r w:rsidR="00BC30CD">
        <w:rPr>
          <w:rFonts w:hint="eastAsia"/>
          <w:szCs w:val="21"/>
        </w:rPr>
        <w:t>”，</w:t>
      </w:r>
      <w:r w:rsidR="00BC30CD" w:rsidRPr="002725D6">
        <w:rPr>
          <w:rFonts w:hint="eastAsia"/>
          <w:szCs w:val="21"/>
        </w:rPr>
        <w:t>减免</w:t>
      </w:r>
      <w:r w:rsidR="00BC30CD">
        <w:rPr>
          <w:rFonts w:hint="eastAsia"/>
          <w:szCs w:val="21"/>
        </w:rPr>
        <w:t>商户</w:t>
      </w:r>
      <w:r w:rsidR="00BC30CD" w:rsidRPr="002725D6">
        <w:rPr>
          <w:rFonts w:hint="eastAsia"/>
          <w:szCs w:val="21"/>
        </w:rPr>
        <w:t>推广服务费</w:t>
      </w:r>
      <w:r w:rsidR="00BC30CD">
        <w:rPr>
          <w:rFonts w:hint="eastAsia"/>
          <w:szCs w:val="21"/>
        </w:rPr>
        <w:t>，并提供</w:t>
      </w:r>
      <w:r w:rsidR="00EB7689">
        <w:rPr>
          <w:szCs w:val="21"/>
        </w:rPr>
        <w:t>流量</w:t>
      </w:r>
      <w:r w:rsidR="00EB7689">
        <w:rPr>
          <w:rFonts w:hint="eastAsia"/>
          <w:szCs w:val="21"/>
        </w:rPr>
        <w:t>与</w:t>
      </w:r>
      <w:r w:rsidR="00BC30CD" w:rsidRPr="00C252E8">
        <w:rPr>
          <w:szCs w:val="21"/>
        </w:rPr>
        <w:t>活动扶持</w:t>
      </w:r>
      <w:r w:rsidR="00BC30CD">
        <w:rPr>
          <w:rFonts w:hint="eastAsia"/>
          <w:szCs w:val="21"/>
        </w:rPr>
        <w:t>等激励政策。</w:t>
      </w:r>
      <w:r w:rsidR="00BC30CD" w:rsidRPr="00B54149">
        <w:rPr>
          <w:rFonts w:hint="eastAsia"/>
          <w:b/>
          <w:szCs w:val="21"/>
        </w:rPr>
        <w:t>二是</w:t>
      </w:r>
      <w:r w:rsidR="00AC469D">
        <w:rPr>
          <w:rFonts w:hint="eastAsia"/>
          <w:szCs w:val="21"/>
        </w:rPr>
        <w:t>真人秀直播平台加强对传统文化</w:t>
      </w:r>
      <w:r w:rsidR="00BC30CD">
        <w:rPr>
          <w:rFonts w:hint="eastAsia"/>
          <w:szCs w:val="21"/>
        </w:rPr>
        <w:t>内容创作</w:t>
      </w:r>
      <w:r w:rsidR="00AC469D">
        <w:rPr>
          <w:rFonts w:hint="eastAsia"/>
          <w:szCs w:val="21"/>
        </w:rPr>
        <w:t>的</w:t>
      </w:r>
      <w:r w:rsidR="00BC30CD">
        <w:rPr>
          <w:rFonts w:hint="eastAsia"/>
          <w:szCs w:val="21"/>
        </w:rPr>
        <w:t>支持。</w:t>
      </w:r>
      <w:r w:rsidR="0057225A">
        <w:rPr>
          <w:rFonts w:hint="eastAsia"/>
          <w:szCs w:val="21"/>
        </w:rPr>
        <w:t>如</w:t>
      </w:r>
      <w:r w:rsidR="00BC30CD" w:rsidRPr="00C252E8">
        <w:rPr>
          <w:rFonts w:hint="eastAsia"/>
          <w:szCs w:val="21"/>
        </w:rPr>
        <w:t>抖音直播推出</w:t>
      </w:r>
      <w:r w:rsidR="00BC30CD">
        <w:rPr>
          <w:rFonts w:hint="eastAsia"/>
          <w:szCs w:val="21"/>
        </w:rPr>
        <w:t>“</w:t>
      </w:r>
      <w:r w:rsidR="00BC30CD" w:rsidRPr="00C252E8">
        <w:rPr>
          <w:rFonts w:hint="eastAsia"/>
          <w:szCs w:val="21"/>
        </w:rPr>
        <w:t>优质主播激励计划</w:t>
      </w:r>
      <w:r w:rsidR="00BC30CD">
        <w:rPr>
          <w:rFonts w:hint="eastAsia"/>
          <w:szCs w:val="21"/>
        </w:rPr>
        <w:t>”</w:t>
      </w:r>
      <w:r w:rsidR="00BC30CD" w:rsidRPr="00C252E8">
        <w:rPr>
          <w:rFonts w:hint="eastAsia"/>
          <w:szCs w:val="21"/>
        </w:rPr>
        <w:t>，</w:t>
      </w:r>
      <w:r w:rsidR="00BC30CD">
        <w:rPr>
          <w:rFonts w:hint="eastAsia"/>
          <w:szCs w:val="21"/>
        </w:rPr>
        <w:t>对</w:t>
      </w:r>
      <w:r w:rsidR="00BC30CD" w:rsidRPr="00C252E8">
        <w:rPr>
          <w:rFonts w:hint="eastAsia"/>
          <w:szCs w:val="21"/>
        </w:rPr>
        <w:t>民歌、民乐、民族舞等七类内容</w:t>
      </w:r>
      <w:r w:rsidR="00BC30CD">
        <w:rPr>
          <w:rFonts w:hint="eastAsia"/>
          <w:szCs w:val="21"/>
        </w:rPr>
        <w:t>创作提供支持，</w:t>
      </w:r>
      <w:r w:rsidR="00AC469D">
        <w:rPr>
          <w:rFonts w:hint="eastAsia"/>
          <w:szCs w:val="21"/>
        </w:rPr>
        <w:t>鼓励</w:t>
      </w:r>
      <w:r w:rsidR="00BC30CD" w:rsidRPr="00C252E8">
        <w:rPr>
          <w:rFonts w:hint="eastAsia"/>
          <w:szCs w:val="21"/>
        </w:rPr>
        <w:t>优质主播弘扬优秀传统文化</w:t>
      </w:r>
      <w:r w:rsidR="00BC30CD">
        <w:rPr>
          <w:rFonts w:hint="eastAsia"/>
          <w:szCs w:val="21"/>
        </w:rPr>
        <w:t>。</w:t>
      </w:r>
    </w:p>
    <w:p w14:paraId="20B2CC03" w14:textId="2E356481" w:rsidR="00BC30CD" w:rsidRDefault="00B53907" w:rsidP="00BC30CD">
      <w:pPr>
        <w:ind w:firstLine="422"/>
        <w:rPr>
          <w:szCs w:val="21"/>
        </w:rPr>
      </w:pPr>
      <w:r>
        <w:rPr>
          <w:rFonts w:hint="eastAsia"/>
          <w:b/>
          <w:bCs/>
          <w:szCs w:val="21"/>
        </w:rPr>
        <w:t>在</w:t>
      </w:r>
      <w:r w:rsidR="00BC30CD" w:rsidRPr="00313A05">
        <w:rPr>
          <w:rFonts w:hint="eastAsia"/>
          <w:b/>
          <w:bCs/>
          <w:szCs w:val="21"/>
        </w:rPr>
        <w:t>技术方面</w:t>
      </w:r>
      <w:r w:rsidR="00BC30CD" w:rsidRPr="00F5375E">
        <w:rPr>
          <w:rFonts w:hint="eastAsia"/>
          <w:b/>
          <w:szCs w:val="21"/>
        </w:rPr>
        <w:t>，</w:t>
      </w:r>
      <w:r w:rsidR="00BC30CD">
        <w:rPr>
          <w:rFonts w:hint="eastAsia"/>
          <w:szCs w:val="21"/>
        </w:rPr>
        <w:t>相关企业</w:t>
      </w:r>
      <w:r w:rsidR="00681137">
        <w:rPr>
          <w:rFonts w:hint="eastAsia"/>
          <w:szCs w:val="21"/>
        </w:rPr>
        <w:t>研究</w:t>
      </w:r>
      <w:r w:rsidR="000346AC">
        <w:rPr>
          <w:rFonts w:hint="eastAsia"/>
          <w:szCs w:val="21"/>
        </w:rPr>
        <w:t>采用</w:t>
      </w:r>
      <w:r w:rsidR="00681137">
        <w:rPr>
          <w:szCs w:val="21"/>
        </w:rPr>
        <w:t>实时计算、</w:t>
      </w:r>
      <w:r w:rsidR="00681137">
        <w:rPr>
          <w:rFonts w:hint="eastAsia"/>
          <w:szCs w:val="21"/>
        </w:rPr>
        <w:t>虚拟现实</w:t>
      </w:r>
      <w:r w:rsidR="00681137">
        <w:rPr>
          <w:szCs w:val="21"/>
        </w:rPr>
        <w:t>等技术，</w:t>
      </w:r>
      <w:r w:rsidR="00681137">
        <w:rPr>
          <w:rFonts w:hint="eastAsia"/>
          <w:szCs w:val="21"/>
        </w:rPr>
        <w:t>进一步优化</w:t>
      </w:r>
      <w:r w:rsidR="00BC30CD">
        <w:rPr>
          <w:rFonts w:hint="eastAsia"/>
          <w:szCs w:val="21"/>
        </w:rPr>
        <w:t>网络直播用户体验。</w:t>
      </w:r>
      <w:r w:rsidR="00BC30CD" w:rsidRPr="00C252E8">
        <w:rPr>
          <w:rFonts w:hint="eastAsia"/>
          <w:szCs w:val="21"/>
        </w:rPr>
        <w:t>腾讯云与</w:t>
      </w:r>
      <w:r w:rsidR="00BC30CD" w:rsidRPr="00BA35CE">
        <w:rPr>
          <w:rFonts w:hint="eastAsia"/>
          <w:szCs w:val="21"/>
        </w:rPr>
        <w:t>中国信息通信研究院</w:t>
      </w:r>
      <w:r w:rsidR="00BC30CD" w:rsidRPr="00C252E8">
        <w:rPr>
          <w:rFonts w:hint="eastAsia"/>
          <w:szCs w:val="21"/>
        </w:rPr>
        <w:t>联合发布</w:t>
      </w:r>
      <w:r w:rsidR="00014899">
        <w:rPr>
          <w:rFonts w:hint="eastAsia"/>
          <w:szCs w:val="21"/>
        </w:rPr>
        <w:t>的</w:t>
      </w:r>
      <w:r w:rsidR="00BC30CD" w:rsidRPr="00C252E8">
        <w:rPr>
          <w:rFonts w:hint="eastAsia"/>
          <w:szCs w:val="21"/>
        </w:rPr>
        <w:t>《超低延时直播白皮书》</w:t>
      </w:r>
      <w:r w:rsidR="00014899">
        <w:rPr>
          <w:rFonts w:hint="eastAsia"/>
          <w:szCs w:val="21"/>
        </w:rPr>
        <w:t>指出</w:t>
      </w:r>
      <w:r w:rsidR="00BC30CD" w:rsidRPr="00C252E8">
        <w:rPr>
          <w:rFonts w:hint="eastAsia"/>
          <w:szCs w:val="21"/>
        </w:rPr>
        <w:t>，</w:t>
      </w:r>
      <w:r w:rsidR="00BC30CD">
        <w:rPr>
          <w:rFonts w:hint="eastAsia"/>
          <w:szCs w:val="21"/>
        </w:rPr>
        <w:t>在优化网页实时通信</w:t>
      </w:r>
      <w:r w:rsidR="00BC30CD" w:rsidRPr="00C252E8">
        <w:rPr>
          <w:szCs w:val="21"/>
        </w:rPr>
        <w:t>技术</w:t>
      </w:r>
      <w:r w:rsidR="00BC30CD">
        <w:rPr>
          <w:rStyle w:val="ab"/>
          <w:szCs w:val="21"/>
        </w:rPr>
        <w:footnoteReference w:id="49"/>
      </w:r>
      <w:r w:rsidR="00BC30CD">
        <w:rPr>
          <w:rFonts w:hint="eastAsia"/>
          <w:szCs w:val="21"/>
        </w:rPr>
        <w:t>的</w:t>
      </w:r>
      <w:r w:rsidR="00BC30CD" w:rsidRPr="00C252E8">
        <w:rPr>
          <w:szCs w:val="21"/>
        </w:rPr>
        <w:t>同</w:t>
      </w:r>
      <w:r w:rsidR="00BC30CD">
        <w:rPr>
          <w:rFonts w:hint="eastAsia"/>
          <w:szCs w:val="21"/>
        </w:rPr>
        <w:t>时，</w:t>
      </w:r>
      <w:r w:rsidR="00527376">
        <w:rPr>
          <w:rFonts w:hint="eastAsia"/>
          <w:szCs w:val="21"/>
        </w:rPr>
        <w:t>应用</w:t>
      </w:r>
      <w:r w:rsidR="00BC30CD" w:rsidRPr="00C252E8">
        <w:rPr>
          <w:szCs w:val="21"/>
        </w:rPr>
        <w:t>边缘计算等</w:t>
      </w:r>
      <w:r w:rsidR="00BC30CD">
        <w:rPr>
          <w:rFonts w:hint="eastAsia"/>
          <w:szCs w:val="21"/>
        </w:rPr>
        <w:t>技术</w:t>
      </w:r>
      <w:r w:rsidR="00BC30CD" w:rsidRPr="00C252E8">
        <w:rPr>
          <w:szCs w:val="21"/>
        </w:rPr>
        <w:t>对传统的</w:t>
      </w:r>
      <w:r w:rsidR="00BA38E4">
        <w:rPr>
          <w:rFonts w:hint="eastAsia"/>
          <w:szCs w:val="21"/>
        </w:rPr>
        <w:t>CDN</w:t>
      </w:r>
      <w:r w:rsidR="00BC30CD">
        <w:rPr>
          <w:rStyle w:val="ab"/>
          <w:szCs w:val="21"/>
        </w:rPr>
        <w:footnoteReference w:id="50"/>
      </w:r>
      <w:r w:rsidR="00BC30CD" w:rsidRPr="00C252E8">
        <w:rPr>
          <w:szCs w:val="21"/>
        </w:rPr>
        <w:t>架构进行改造，</w:t>
      </w:r>
      <w:r w:rsidR="006632D7">
        <w:rPr>
          <w:rFonts w:hint="eastAsia"/>
          <w:szCs w:val="21"/>
        </w:rPr>
        <w:t>形成</w:t>
      </w:r>
      <w:r w:rsidR="00BC30CD" w:rsidRPr="00C252E8">
        <w:rPr>
          <w:szCs w:val="21"/>
        </w:rPr>
        <w:t>超低延时直播技术</w:t>
      </w:r>
      <w:r w:rsidR="006632D7">
        <w:rPr>
          <w:rFonts w:hint="eastAsia"/>
          <w:szCs w:val="21"/>
        </w:rPr>
        <w:t>方案</w:t>
      </w:r>
      <w:r w:rsidR="00BC30CD" w:rsidRPr="00C252E8">
        <w:rPr>
          <w:szCs w:val="21"/>
        </w:rPr>
        <w:t>，将传统直播延时降低</w:t>
      </w:r>
      <w:r w:rsidR="00BC30CD" w:rsidRPr="00C252E8">
        <w:rPr>
          <w:szCs w:val="21"/>
        </w:rPr>
        <w:t>90%</w:t>
      </w:r>
      <w:r w:rsidR="00BC30CD" w:rsidRPr="00C252E8">
        <w:rPr>
          <w:szCs w:val="21"/>
        </w:rPr>
        <w:t>以上</w:t>
      </w:r>
      <w:r w:rsidR="00BC30CD">
        <w:rPr>
          <w:rFonts w:hint="eastAsia"/>
          <w:szCs w:val="21"/>
        </w:rPr>
        <w:t>。</w:t>
      </w:r>
      <w:r w:rsidR="00BC30CD" w:rsidRPr="001C2ACA">
        <w:rPr>
          <w:rFonts w:hint="eastAsia"/>
          <w:szCs w:val="21"/>
        </w:rPr>
        <w:t>央视频</w:t>
      </w:r>
      <w:r w:rsidR="00BC30CD">
        <w:rPr>
          <w:rFonts w:hint="eastAsia"/>
          <w:szCs w:val="21"/>
        </w:rPr>
        <w:t>在冬奥会期间</w:t>
      </w:r>
      <w:r w:rsidR="00BC30CD" w:rsidRPr="001C2ACA">
        <w:rPr>
          <w:rFonts w:hint="eastAsia"/>
          <w:szCs w:val="21"/>
        </w:rPr>
        <w:t>首次推出</w:t>
      </w:r>
      <w:r w:rsidR="00BC30CD" w:rsidRPr="00EF37DB">
        <w:rPr>
          <w:rFonts w:hint="eastAsia"/>
          <w:szCs w:val="21"/>
        </w:rPr>
        <w:t>8K</w:t>
      </w:r>
      <w:r w:rsidR="00EF37DB" w:rsidRPr="00EF37DB">
        <w:rPr>
          <w:rStyle w:val="ab"/>
          <w:szCs w:val="21"/>
        </w:rPr>
        <w:footnoteReference w:id="51"/>
      </w:r>
      <w:r w:rsidR="00EF37DB" w:rsidRPr="00EF37DB">
        <w:rPr>
          <w:rFonts w:hint="eastAsia"/>
          <w:szCs w:val="21"/>
        </w:rPr>
        <w:t xml:space="preserve"> </w:t>
      </w:r>
      <w:r w:rsidR="00BC30CD" w:rsidRPr="001C2ACA">
        <w:rPr>
          <w:rFonts w:hint="eastAsia"/>
          <w:szCs w:val="21"/>
        </w:rPr>
        <w:t>VR</w:t>
      </w:r>
      <w:r w:rsidR="00BC30CD" w:rsidRPr="001C2ACA">
        <w:rPr>
          <w:rFonts w:hint="eastAsia"/>
          <w:szCs w:val="21"/>
        </w:rPr>
        <w:t>沉浸式观赛</w:t>
      </w:r>
      <w:r w:rsidR="00BC30CD">
        <w:rPr>
          <w:rFonts w:hint="eastAsia"/>
          <w:szCs w:val="21"/>
        </w:rPr>
        <w:t>模式</w:t>
      </w:r>
      <w:r w:rsidR="00BC30CD" w:rsidRPr="001C2ACA">
        <w:rPr>
          <w:rFonts w:hint="eastAsia"/>
          <w:szCs w:val="21"/>
        </w:rPr>
        <w:t>，</w:t>
      </w:r>
      <w:r w:rsidR="00BC30CD">
        <w:rPr>
          <w:rFonts w:hint="eastAsia"/>
          <w:szCs w:val="21"/>
        </w:rPr>
        <w:t>让用户可以通过</w:t>
      </w:r>
      <w:r w:rsidR="00BC30CD">
        <w:rPr>
          <w:rFonts w:hint="eastAsia"/>
          <w:szCs w:val="21"/>
        </w:rPr>
        <w:t>V</w:t>
      </w:r>
      <w:r w:rsidR="00BC30CD">
        <w:rPr>
          <w:szCs w:val="21"/>
        </w:rPr>
        <w:t>R</w:t>
      </w:r>
      <w:r w:rsidR="00BC30CD">
        <w:rPr>
          <w:rFonts w:hint="eastAsia"/>
          <w:szCs w:val="21"/>
        </w:rPr>
        <w:t>设备观看现场直播</w:t>
      </w:r>
      <w:r w:rsidR="00BC30CD" w:rsidRPr="001C2ACA">
        <w:rPr>
          <w:rFonts w:hint="eastAsia"/>
          <w:szCs w:val="21"/>
        </w:rPr>
        <w:t>，体验</w:t>
      </w:r>
      <w:r w:rsidR="00BC30CD" w:rsidRPr="001C2ACA">
        <w:rPr>
          <w:rFonts w:hint="eastAsia"/>
          <w:szCs w:val="21"/>
        </w:rPr>
        <w:t>8K</w:t>
      </w:r>
      <w:r w:rsidR="00BC30CD" w:rsidRPr="001C2ACA">
        <w:rPr>
          <w:rFonts w:hint="eastAsia"/>
          <w:szCs w:val="21"/>
        </w:rPr>
        <w:t>超高清信号内容</w:t>
      </w:r>
      <w:r w:rsidR="00BC30CD">
        <w:rPr>
          <w:rFonts w:hint="eastAsia"/>
          <w:szCs w:val="21"/>
        </w:rPr>
        <w:t>。</w:t>
      </w:r>
    </w:p>
    <w:p w14:paraId="153230DE" w14:textId="31975FB3" w:rsidR="005A1EEE" w:rsidRPr="005A1EEE" w:rsidRDefault="00B53907" w:rsidP="00BC30CD">
      <w:pPr>
        <w:ind w:firstLine="422"/>
        <w:rPr>
          <w:szCs w:val="21"/>
        </w:rPr>
      </w:pPr>
      <w:r>
        <w:rPr>
          <w:rFonts w:hint="eastAsia"/>
          <w:b/>
          <w:bCs/>
          <w:szCs w:val="21"/>
        </w:rPr>
        <w:t>在</w:t>
      </w:r>
      <w:r w:rsidR="00BC30CD" w:rsidRPr="00313A05">
        <w:rPr>
          <w:rFonts w:hint="eastAsia"/>
          <w:b/>
          <w:bCs/>
          <w:szCs w:val="21"/>
        </w:rPr>
        <w:t>监管方面</w:t>
      </w:r>
      <w:r w:rsidR="00BC30CD" w:rsidRPr="00F5375E">
        <w:rPr>
          <w:rFonts w:hint="eastAsia"/>
          <w:b/>
          <w:szCs w:val="21"/>
        </w:rPr>
        <w:t>，</w:t>
      </w:r>
      <w:r w:rsidR="00EF37DB" w:rsidRPr="00EF37DB">
        <w:rPr>
          <w:rFonts w:hint="eastAsia"/>
          <w:szCs w:val="21"/>
        </w:rPr>
        <w:t>对网络主播行为和未成年主播等的监管措施进一步完善。针对电商直播</w:t>
      </w:r>
      <w:r w:rsidR="00EB7689">
        <w:rPr>
          <w:rFonts w:hint="eastAsia"/>
          <w:szCs w:val="21"/>
        </w:rPr>
        <w:t>行业</w:t>
      </w:r>
      <w:r w:rsidR="00EF37DB" w:rsidRPr="00EF37DB">
        <w:rPr>
          <w:rFonts w:hint="eastAsia"/>
          <w:szCs w:val="21"/>
        </w:rPr>
        <w:t>偷逃缴纳税款问题，国家互联网信息办公室等三部门于</w:t>
      </w:r>
      <w:r w:rsidR="00EF37DB" w:rsidRPr="00EF37DB">
        <w:rPr>
          <w:rFonts w:hint="eastAsia"/>
          <w:szCs w:val="21"/>
        </w:rPr>
        <w:t>2022</w:t>
      </w:r>
      <w:r w:rsidR="00EF37DB" w:rsidRPr="00EF37DB">
        <w:rPr>
          <w:rFonts w:hint="eastAsia"/>
          <w:szCs w:val="21"/>
        </w:rPr>
        <w:t>年</w:t>
      </w:r>
      <w:r w:rsidR="00EF37DB" w:rsidRPr="00EF37DB">
        <w:rPr>
          <w:rFonts w:hint="eastAsia"/>
          <w:szCs w:val="21"/>
        </w:rPr>
        <w:t>3</w:t>
      </w:r>
      <w:r w:rsidR="00EF37DB" w:rsidRPr="00EF37DB">
        <w:rPr>
          <w:rFonts w:hint="eastAsia"/>
          <w:szCs w:val="21"/>
        </w:rPr>
        <w:t>月印发《关于进一步规范网络直播</w:t>
      </w:r>
      <w:r w:rsidR="008B0E08">
        <w:rPr>
          <w:rFonts w:hint="eastAsia"/>
          <w:szCs w:val="21"/>
        </w:rPr>
        <w:t>营利</w:t>
      </w:r>
      <w:r w:rsidR="00EF37DB" w:rsidRPr="00EF37DB">
        <w:rPr>
          <w:rFonts w:hint="eastAsia"/>
          <w:szCs w:val="21"/>
        </w:rPr>
        <w:t>行为促进行业健康发展的意见》，有利于网络直播行业的规范健康发展。针对游戏直播、真人秀直播存在的未成年人主播与打赏问题，中央文明办等四部门于</w:t>
      </w:r>
      <w:r w:rsidR="00EF37DB" w:rsidRPr="00EF37DB">
        <w:rPr>
          <w:rFonts w:hint="eastAsia"/>
          <w:szCs w:val="21"/>
        </w:rPr>
        <w:t>5</w:t>
      </w:r>
      <w:r w:rsidR="00EF37DB" w:rsidRPr="00EF37DB">
        <w:rPr>
          <w:rFonts w:hint="eastAsia"/>
          <w:szCs w:val="21"/>
        </w:rPr>
        <w:t>月发布《关于规范网络直播打赏加强未成年人保护的意见》，有利于未成年人网络保护环境的改善。针对网络主播行为规范缺乏统一标准的问题，国家广播电视总局等两部门于</w:t>
      </w:r>
      <w:r w:rsidR="00EF37DB" w:rsidRPr="00EF37DB">
        <w:rPr>
          <w:rFonts w:hint="eastAsia"/>
          <w:szCs w:val="21"/>
        </w:rPr>
        <w:t>6</w:t>
      </w:r>
      <w:r w:rsidR="00EF37DB" w:rsidRPr="00EF37DB">
        <w:rPr>
          <w:rFonts w:hint="eastAsia"/>
          <w:szCs w:val="21"/>
        </w:rPr>
        <w:t>月联合印发《网络主播行为规范》，规定了</w:t>
      </w:r>
      <w:r w:rsidR="00EF37DB" w:rsidRPr="00EF37DB">
        <w:rPr>
          <w:rFonts w:hint="eastAsia"/>
          <w:szCs w:val="21"/>
        </w:rPr>
        <w:t>31</w:t>
      </w:r>
      <w:r w:rsidR="00EF37DB" w:rsidRPr="00EF37DB">
        <w:rPr>
          <w:rFonts w:hint="eastAsia"/>
          <w:szCs w:val="21"/>
        </w:rPr>
        <w:t>类网络主播禁止实施的行为，有利于提高网络主播队伍的整体素质。</w:t>
      </w:r>
    </w:p>
    <w:p w14:paraId="34342238" w14:textId="77777777" w:rsidR="00467B28" w:rsidRPr="00AD5BB6" w:rsidRDefault="00467B28"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62" w:name="_Toc78288101"/>
      <w:bookmarkStart w:id="363" w:name="_Toc110950406"/>
      <w:r w:rsidRPr="00AD5BB6">
        <w:rPr>
          <w:rFonts w:eastAsia="楷体_GB2312" w:hint="eastAsia"/>
          <w:color w:val="000000" w:themeColor="text1"/>
          <w:sz w:val="30"/>
          <w:szCs w:val="30"/>
        </w:rPr>
        <w:t>网络</w:t>
      </w:r>
      <w:r w:rsidRPr="00AD5BB6">
        <w:rPr>
          <w:rFonts w:eastAsia="楷体_GB2312"/>
          <w:color w:val="000000" w:themeColor="text1"/>
          <w:sz w:val="30"/>
          <w:szCs w:val="30"/>
        </w:rPr>
        <w:t>游戏</w:t>
      </w:r>
      <w:bookmarkEnd w:id="362"/>
      <w:bookmarkEnd w:id="363"/>
    </w:p>
    <w:p w14:paraId="7CC5A979" w14:textId="0140B68B" w:rsidR="001E2260" w:rsidRPr="00AD5BB6" w:rsidRDefault="003E5367" w:rsidP="001E2260">
      <w:pPr>
        <w:ind w:firstLine="420"/>
        <w:rPr>
          <w:color w:val="000000" w:themeColor="text1"/>
          <w:szCs w:val="21"/>
        </w:rPr>
      </w:pPr>
      <w:r w:rsidRPr="003E5367">
        <w:rPr>
          <w:rFonts w:hint="eastAsia"/>
          <w:color w:val="000000" w:themeColor="text1"/>
          <w:szCs w:val="21"/>
        </w:rPr>
        <w:t>截至</w:t>
      </w:r>
      <w:r w:rsidRPr="003E5367">
        <w:rPr>
          <w:rFonts w:hint="eastAsia"/>
          <w:color w:val="000000" w:themeColor="text1"/>
          <w:szCs w:val="21"/>
        </w:rPr>
        <w:t>2022</w:t>
      </w:r>
      <w:r w:rsidRPr="003E5367">
        <w:rPr>
          <w:rFonts w:hint="eastAsia"/>
          <w:color w:val="000000" w:themeColor="text1"/>
          <w:szCs w:val="21"/>
        </w:rPr>
        <w:t>年</w:t>
      </w:r>
      <w:r w:rsidRPr="003E5367">
        <w:rPr>
          <w:rFonts w:hint="eastAsia"/>
          <w:color w:val="000000" w:themeColor="text1"/>
          <w:szCs w:val="21"/>
        </w:rPr>
        <w:t>6</w:t>
      </w:r>
      <w:r w:rsidRPr="003E5367">
        <w:rPr>
          <w:rFonts w:hint="eastAsia"/>
          <w:color w:val="000000" w:themeColor="text1"/>
          <w:szCs w:val="21"/>
        </w:rPr>
        <w:t>月，我国网络游戏用户规模达</w:t>
      </w:r>
      <w:r w:rsidRPr="003E5367">
        <w:rPr>
          <w:rFonts w:hint="eastAsia"/>
          <w:color w:val="000000" w:themeColor="text1"/>
          <w:szCs w:val="21"/>
        </w:rPr>
        <w:t>5.52</w:t>
      </w:r>
      <w:r w:rsidRPr="003E5367">
        <w:rPr>
          <w:rFonts w:hint="eastAsia"/>
          <w:color w:val="000000" w:themeColor="text1"/>
          <w:szCs w:val="21"/>
        </w:rPr>
        <w:t>亿，较</w:t>
      </w:r>
      <w:r w:rsidRPr="003E5367">
        <w:rPr>
          <w:rFonts w:hint="eastAsia"/>
          <w:color w:val="000000" w:themeColor="text1"/>
          <w:szCs w:val="21"/>
        </w:rPr>
        <w:t>2021</w:t>
      </w:r>
      <w:r w:rsidRPr="003E5367">
        <w:rPr>
          <w:rFonts w:hint="eastAsia"/>
          <w:color w:val="000000" w:themeColor="text1"/>
          <w:szCs w:val="21"/>
        </w:rPr>
        <w:t>年</w:t>
      </w:r>
      <w:r w:rsidRPr="003E5367">
        <w:rPr>
          <w:rFonts w:hint="eastAsia"/>
          <w:color w:val="000000" w:themeColor="text1"/>
          <w:szCs w:val="21"/>
        </w:rPr>
        <w:t>12</w:t>
      </w:r>
      <w:r w:rsidRPr="003E5367">
        <w:rPr>
          <w:rFonts w:hint="eastAsia"/>
          <w:color w:val="000000" w:themeColor="text1"/>
          <w:szCs w:val="21"/>
        </w:rPr>
        <w:t>月减少</w:t>
      </w:r>
      <w:r w:rsidRPr="003E5367">
        <w:rPr>
          <w:rFonts w:hint="eastAsia"/>
          <w:color w:val="000000" w:themeColor="text1"/>
          <w:szCs w:val="21"/>
        </w:rPr>
        <w:t>114</w:t>
      </w:r>
      <w:r w:rsidRPr="003E5367">
        <w:rPr>
          <w:rFonts w:hint="eastAsia"/>
          <w:color w:val="000000" w:themeColor="text1"/>
          <w:szCs w:val="21"/>
        </w:rPr>
        <w:t>万，占网民整体的</w:t>
      </w:r>
      <w:r w:rsidRPr="003E5367">
        <w:rPr>
          <w:rFonts w:hint="eastAsia"/>
          <w:color w:val="000000" w:themeColor="text1"/>
          <w:szCs w:val="21"/>
        </w:rPr>
        <w:t>52.6%</w:t>
      </w:r>
      <w:r w:rsidRPr="003E5367">
        <w:rPr>
          <w:rFonts w:hint="eastAsia"/>
          <w:color w:val="000000" w:themeColor="text1"/>
          <w:szCs w:val="21"/>
        </w:rPr>
        <w:t>。</w:t>
      </w:r>
    </w:p>
    <w:p w14:paraId="450A8569" w14:textId="77777777" w:rsidR="00DA2437" w:rsidRPr="00AD5BB6" w:rsidRDefault="00DA2437" w:rsidP="00DA2437">
      <w:pPr>
        <w:keepNext/>
        <w:ind w:firstLineChars="0" w:firstLine="0"/>
        <w:jc w:val="center"/>
        <w:rPr>
          <w:noProof/>
          <w:color w:val="000000" w:themeColor="text1"/>
        </w:rPr>
      </w:pPr>
      <w:r w:rsidRPr="00AD5BB6">
        <w:rPr>
          <w:rFonts w:hint="eastAsia"/>
          <w:noProof/>
          <w:color w:val="000000" w:themeColor="text1"/>
        </w:rPr>
        <w:lastRenderedPageBreak/>
        <w:drawing>
          <wp:inline distT="0" distB="0" distL="0" distR="0" wp14:anchorId="3FACEB7B" wp14:editId="7A45A588">
            <wp:extent cx="4895850" cy="2640788"/>
            <wp:effectExtent l="0" t="0" r="0" b="7620"/>
            <wp:docPr id="64" name="图表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FAD09EC" w14:textId="43A38A40" w:rsidR="001E2260" w:rsidRPr="001F0F74" w:rsidRDefault="001E2260" w:rsidP="001F0F74">
      <w:pPr>
        <w:pStyle w:val="ae"/>
        <w:spacing w:before="156"/>
      </w:pPr>
      <w:r w:rsidRPr="00AD5BB6">
        <w:rPr>
          <w:rFonts w:hint="eastAsia"/>
        </w:rPr>
        <w:t>图</w:t>
      </w:r>
      <w:r w:rsidRPr="00AD5BB6">
        <w:rPr>
          <w:rFonts w:hint="eastAsia"/>
        </w:rPr>
        <w:t xml:space="preserve"> </w:t>
      </w:r>
      <w:r w:rsidRPr="00AD5BB6">
        <w:fldChar w:fldCharType="begin"/>
      </w:r>
      <w:r w:rsidRPr="00AD5BB6">
        <w:instrText xml:space="preserve"> </w:instrText>
      </w:r>
      <w:r w:rsidRPr="00AD5BB6">
        <w:rPr>
          <w:rFonts w:hint="eastAsia"/>
        </w:rPr>
        <w:instrText xml:space="preserve">SEQ </w:instrText>
      </w:r>
      <w:r w:rsidRPr="00AD5BB6">
        <w:rPr>
          <w:rFonts w:hint="eastAsia"/>
        </w:rPr>
        <w:instrText>图</w:instrText>
      </w:r>
      <w:r w:rsidRPr="00AD5BB6">
        <w:rPr>
          <w:rFonts w:hint="eastAsia"/>
        </w:rPr>
        <w:instrText xml:space="preserve"> \* ARABIC</w:instrText>
      </w:r>
      <w:r w:rsidRPr="00AD5BB6">
        <w:instrText xml:space="preserve"> </w:instrText>
      </w:r>
      <w:r w:rsidRPr="00AD5BB6">
        <w:fldChar w:fldCharType="separate"/>
      </w:r>
      <w:r w:rsidR="00162241">
        <w:rPr>
          <w:noProof/>
        </w:rPr>
        <w:t>40</w:t>
      </w:r>
      <w:r w:rsidRPr="00AD5BB6">
        <w:fldChar w:fldCharType="end"/>
      </w:r>
      <w:r w:rsidRPr="00AD5BB6">
        <w:t xml:space="preserve">  20</w:t>
      </w:r>
      <w:r w:rsidR="00DE6D65">
        <w:t>20</w:t>
      </w:r>
      <w:r w:rsidRPr="00AD5BB6">
        <w:t>.</w:t>
      </w:r>
      <w:r w:rsidR="00DE6D65">
        <w:t>6</w:t>
      </w:r>
      <w:r w:rsidRPr="00AD5BB6">
        <w:t>-202</w:t>
      </w:r>
      <w:r w:rsidR="00DE6D65">
        <w:t>2</w:t>
      </w:r>
      <w:r w:rsidRPr="00AD5BB6">
        <w:t>.</w:t>
      </w:r>
      <w:r w:rsidR="00DE6D65">
        <w:t>6</w:t>
      </w:r>
      <w:r w:rsidRPr="00AD5BB6">
        <w:rPr>
          <w:rFonts w:hint="eastAsia"/>
        </w:rPr>
        <w:t>网络游戏用户规模及使用率</w:t>
      </w:r>
    </w:p>
    <w:p w14:paraId="0A198D74" w14:textId="79A1E28E" w:rsidR="00E871C2" w:rsidRPr="004D67EF" w:rsidRDefault="00E871C2" w:rsidP="00E871C2">
      <w:pPr>
        <w:ind w:firstLine="420"/>
        <w:rPr>
          <w:color w:val="000000" w:themeColor="text1"/>
          <w:szCs w:val="21"/>
        </w:rPr>
      </w:pPr>
      <w:r w:rsidRPr="004D67EF">
        <w:rPr>
          <w:rFonts w:hint="eastAsia"/>
          <w:color w:val="000000" w:themeColor="text1"/>
          <w:szCs w:val="21"/>
        </w:rPr>
        <w:t>2</w:t>
      </w:r>
      <w:r w:rsidRPr="004D67EF">
        <w:rPr>
          <w:color w:val="000000" w:themeColor="text1"/>
          <w:szCs w:val="21"/>
        </w:rPr>
        <w:t>022</w:t>
      </w:r>
      <w:r w:rsidRPr="004D67EF">
        <w:rPr>
          <w:rFonts w:hint="eastAsia"/>
          <w:color w:val="000000" w:themeColor="text1"/>
          <w:szCs w:val="21"/>
        </w:rPr>
        <w:t>年上半年，游戏版号的重新发放为网络游戏行业带来了新的机遇。</w:t>
      </w:r>
      <w:r>
        <w:rPr>
          <w:rFonts w:hint="eastAsia"/>
          <w:color w:val="000000" w:themeColor="text1"/>
          <w:szCs w:val="21"/>
        </w:rPr>
        <w:t>在较为稳定的</w:t>
      </w:r>
      <w:r w:rsidR="004F468E">
        <w:rPr>
          <w:rFonts w:hint="eastAsia"/>
          <w:color w:val="000000" w:themeColor="text1"/>
          <w:szCs w:val="21"/>
        </w:rPr>
        <w:t>s</w:t>
      </w:r>
      <w:r>
        <w:rPr>
          <w:rFonts w:hint="eastAsia"/>
          <w:color w:val="000000" w:themeColor="text1"/>
          <w:szCs w:val="21"/>
        </w:rPr>
        <w:t>市场预期影响下，</w:t>
      </w:r>
      <w:r w:rsidR="004063E7">
        <w:rPr>
          <w:rFonts w:hint="eastAsia"/>
          <w:color w:val="000000" w:themeColor="text1"/>
          <w:szCs w:val="21"/>
        </w:rPr>
        <w:t>网络游戏企业持续投资</w:t>
      </w:r>
      <w:r w:rsidRPr="004D67EF">
        <w:rPr>
          <w:rFonts w:hint="eastAsia"/>
          <w:color w:val="000000" w:themeColor="text1"/>
          <w:szCs w:val="21"/>
        </w:rPr>
        <w:t>，</w:t>
      </w:r>
      <w:r>
        <w:rPr>
          <w:rFonts w:hint="eastAsia"/>
          <w:color w:val="000000" w:themeColor="text1"/>
          <w:szCs w:val="21"/>
        </w:rPr>
        <w:t>不断</w:t>
      </w:r>
      <w:r w:rsidRPr="004D67EF">
        <w:rPr>
          <w:rFonts w:hint="eastAsia"/>
          <w:color w:val="000000" w:themeColor="text1"/>
          <w:szCs w:val="21"/>
        </w:rPr>
        <w:t>完善产业布局。与此同时，国家相关部门也进一步加强了对游戏直播的监督管理，从源头上遏制网络游戏传播的不规范行为。</w:t>
      </w:r>
    </w:p>
    <w:p w14:paraId="1154440E" w14:textId="50A9ED28" w:rsidR="00E871C2" w:rsidRPr="004D67EF" w:rsidRDefault="00E871C2" w:rsidP="00E871C2">
      <w:pPr>
        <w:ind w:firstLine="422"/>
        <w:rPr>
          <w:color w:val="000000" w:themeColor="text1"/>
          <w:szCs w:val="21"/>
        </w:rPr>
      </w:pPr>
      <w:r>
        <w:rPr>
          <w:rFonts w:ascii="宋体" w:hAnsi="宋体" w:hint="eastAsia"/>
          <w:b/>
          <w:bCs/>
        </w:rPr>
        <w:t>主管部门重启</w:t>
      </w:r>
      <w:r w:rsidRPr="00242992">
        <w:rPr>
          <w:rFonts w:ascii="宋体" w:hAnsi="宋体" w:hint="eastAsia"/>
          <w:b/>
          <w:bCs/>
        </w:rPr>
        <w:t>版号发放，网络游戏行业迎来利好。</w:t>
      </w:r>
      <w:r w:rsidRPr="004D67EF">
        <w:rPr>
          <w:color w:val="000000" w:themeColor="text1"/>
          <w:szCs w:val="21"/>
        </w:rPr>
        <w:t>2022</w:t>
      </w:r>
      <w:r w:rsidRPr="004D67EF">
        <w:rPr>
          <w:rFonts w:hint="eastAsia"/>
          <w:color w:val="000000" w:themeColor="text1"/>
          <w:szCs w:val="21"/>
        </w:rPr>
        <w:t>年</w:t>
      </w:r>
      <w:r w:rsidRPr="004D67EF">
        <w:rPr>
          <w:rFonts w:hint="eastAsia"/>
          <w:color w:val="000000" w:themeColor="text1"/>
          <w:szCs w:val="21"/>
        </w:rPr>
        <w:t>4</w:t>
      </w:r>
      <w:r w:rsidRPr="004D67EF">
        <w:rPr>
          <w:rFonts w:hint="eastAsia"/>
          <w:color w:val="000000" w:themeColor="text1"/>
          <w:szCs w:val="21"/>
        </w:rPr>
        <w:t>月，国家新闻出版署公布了</w:t>
      </w:r>
      <w:r w:rsidR="006A10AA">
        <w:rPr>
          <w:rFonts w:hint="eastAsia"/>
          <w:color w:val="000000" w:themeColor="text1"/>
          <w:szCs w:val="21"/>
        </w:rPr>
        <w:t>新一期游戏版号</w:t>
      </w:r>
      <w:r w:rsidRPr="004D67EF">
        <w:rPr>
          <w:rFonts w:hint="eastAsia"/>
          <w:color w:val="000000" w:themeColor="text1"/>
          <w:szCs w:val="21"/>
        </w:rPr>
        <w:t>名单，共</w:t>
      </w:r>
      <w:r w:rsidRPr="004D67EF">
        <w:rPr>
          <w:rFonts w:hint="eastAsia"/>
          <w:color w:val="000000" w:themeColor="text1"/>
          <w:szCs w:val="21"/>
        </w:rPr>
        <w:t>4</w:t>
      </w:r>
      <w:r w:rsidRPr="004D67EF">
        <w:rPr>
          <w:color w:val="000000" w:themeColor="text1"/>
          <w:szCs w:val="21"/>
        </w:rPr>
        <w:t>5</w:t>
      </w:r>
      <w:r w:rsidRPr="004D67EF">
        <w:rPr>
          <w:rFonts w:hint="eastAsia"/>
          <w:color w:val="000000" w:themeColor="text1"/>
          <w:szCs w:val="21"/>
        </w:rPr>
        <w:t>款游戏获得版号。这是自</w:t>
      </w:r>
      <w:r w:rsidRPr="004D67EF">
        <w:rPr>
          <w:rFonts w:hint="eastAsia"/>
          <w:color w:val="000000" w:themeColor="text1"/>
          <w:szCs w:val="21"/>
        </w:rPr>
        <w:t>2</w:t>
      </w:r>
      <w:r w:rsidRPr="004D67EF">
        <w:rPr>
          <w:color w:val="000000" w:themeColor="text1"/>
          <w:szCs w:val="21"/>
        </w:rPr>
        <w:t>021</w:t>
      </w:r>
      <w:r w:rsidRPr="004D67EF">
        <w:rPr>
          <w:rFonts w:hint="eastAsia"/>
          <w:color w:val="000000" w:themeColor="text1"/>
          <w:szCs w:val="21"/>
        </w:rPr>
        <w:t>年</w:t>
      </w:r>
      <w:r w:rsidRPr="004D67EF">
        <w:rPr>
          <w:rFonts w:hint="eastAsia"/>
          <w:color w:val="000000" w:themeColor="text1"/>
          <w:szCs w:val="21"/>
        </w:rPr>
        <w:t>7</w:t>
      </w:r>
      <w:r w:rsidRPr="004D67EF">
        <w:rPr>
          <w:rFonts w:hint="eastAsia"/>
          <w:color w:val="000000" w:themeColor="text1"/>
          <w:szCs w:val="21"/>
        </w:rPr>
        <w:t>月以来首次发布游戏版号，对</w:t>
      </w:r>
      <w:r>
        <w:rPr>
          <w:rFonts w:hint="eastAsia"/>
          <w:color w:val="000000" w:themeColor="text1"/>
          <w:szCs w:val="21"/>
        </w:rPr>
        <w:t>稳定</w:t>
      </w:r>
      <w:r w:rsidRPr="004D67EF">
        <w:rPr>
          <w:rFonts w:hint="eastAsia"/>
          <w:color w:val="000000" w:themeColor="text1"/>
          <w:szCs w:val="21"/>
        </w:rPr>
        <w:t>国内网络游戏行业</w:t>
      </w:r>
      <w:r>
        <w:rPr>
          <w:rFonts w:hint="eastAsia"/>
          <w:color w:val="000000" w:themeColor="text1"/>
          <w:szCs w:val="21"/>
        </w:rPr>
        <w:t>发展预期，促进网络游戏行业特别是</w:t>
      </w:r>
      <w:r w:rsidRPr="004D67EF">
        <w:rPr>
          <w:rFonts w:hint="eastAsia"/>
          <w:color w:val="000000" w:themeColor="text1"/>
          <w:szCs w:val="21"/>
        </w:rPr>
        <w:t>中小型网络游戏企业</w:t>
      </w:r>
      <w:r>
        <w:rPr>
          <w:rFonts w:hint="eastAsia"/>
          <w:color w:val="000000" w:themeColor="text1"/>
          <w:szCs w:val="21"/>
        </w:rPr>
        <w:t>健康、</w:t>
      </w:r>
      <w:r w:rsidRPr="004D67EF">
        <w:rPr>
          <w:rFonts w:hint="eastAsia"/>
          <w:color w:val="000000" w:themeColor="text1"/>
          <w:szCs w:val="21"/>
        </w:rPr>
        <w:t>可持续发展</w:t>
      </w:r>
      <w:r>
        <w:rPr>
          <w:rFonts w:hint="eastAsia"/>
          <w:color w:val="000000" w:themeColor="text1"/>
          <w:szCs w:val="21"/>
        </w:rPr>
        <w:t>起到了重要作用</w:t>
      </w:r>
      <w:r w:rsidRPr="004D67EF">
        <w:rPr>
          <w:rFonts w:hint="eastAsia"/>
          <w:color w:val="000000" w:themeColor="text1"/>
          <w:szCs w:val="21"/>
        </w:rPr>
        <w:t>。</w:t>
      </w:r>
    </w:p>
    <w:p w14:paraId="68C3874E" w14:textId="77777777" w:rsidR="00E871C2" w:rsidRPr="004D67EF" w:rsidRDefault="00E871C2" w:rsidP="00E871C2">
      <w:pPr>
        <w:ind w:firstLine="422"/>
        <w:rPr>
          <w:color w:val="000000" w:themeColor="text1"/>
          <w:szCs w:val="21"/>
        </w:rPr>
      </w:pPr>
      <w:r w:rsidRPr="009C2C32">
        <w:rPr>
          <w:rFonts w:ascii="宋体" w:hAnsi="宋体" w:hint="eastAsia"/>
          <w:b/>
          <w:bCs/>
        </w:rPr>
        <w:t>网络游戏企业持续投资，完善产业布局。</w:t>
      </w:r>
      <w:r w:rsidRPr="004D67EF">
        <w:rPr>
          <w:color w:val="000000" w:themeColor="text1"/>
          <w:szCs w:val="21"/>
        </w:rPr>
        <w:t>2022</w:t>
      </w:r>
      <w:r w:rsidRPr="004D67EF">
        <w:rPr>
          <w:rFonts w:hint="eastAsia"/>
          <w:color w:val="000000" w:themeColor="text1"/>
          <w:szCs w:val="21"/>
        </w:rPr>
        <w:t>年上半年，腾讯、网易、哔哩哔哩、字节跳动等企业继续对国内外网络游戏相关产业进行投资，以保持竞争优势，拓展营收渠道，完善产业布局。其中，腾讯分别对西班牙、新西兰等游戏工作室进行投资，拓展其全球化业务；哔哩哔哩则将投资重点放在网页游戏和移动端游戏领域，以继续提升其在网络游戏领域的营收表现。</w:t>
      </w:r>
    </w:p>
    <w:p w14:paraId="24DEABFD" w14:textId="00931EF7" w:rsidR="004D67EF" w:rsidRPr="004D67EF" w:rsidRDefault="009F17A3" w:rsidP="00E871C2">
      <w:pPr>
        <w:ind w:firstLine="422"/>
        <w:rPr>
          <w:color w:val="000000" w:themeColor="text1"/>
          <w:szCs w:val="21"/>
        </w:rPr>
      </w:pPr>
      <w:r>
        <w:rPr>
          <w:rFonts w:ascii="宋体" w:hAnsi="宋体" w:hint="eastAsia"/>
          <w:b/>
          <w:bCs/>
        </w:rPr>
        <w:t>有关部门</w:t>
      </w:r>
      <w:r w:rsidR="00E871C2" w:rsidRPr="00242992">
        <w:rPr>
          <w:rFonts w:ascii="宋体" w:hAnsi="宋体" w:hint="eastAsia"/>
          <w:b/>
          <w:bCs/>
        </w:rPr>
        <w:t>强化游戏直播监管，规范网络游戏传播。</w:t>
      </w:r>
      <w:r w:rsidR="00E871C2" w:rsidRPr="004D67EF">
        <w:rPr>
          <w:rFonts w:hint="eastAsia"/>
          <w:color w:val="000000" w:themeColor="text1"/>
          <w:szCs w:val="21"/>
        </w:rPr>
        <w:t>2</w:t>
      </w:r>
      <w:r w:rsidR="00E871C2" w:rsidRPr="004D67EF">
        <w:rPr>
          <w:color w:val="000000" w:themeColor="text1"/>
          <w:szCs w:val="21"/>
        </w:rPr>
        <w:t>022</w:t>
      </w:r>
      <w:r w:rsidR="00E871C2" w:rsidRPr="004D67EF">
        <w:rPr>
          <w:rFonts w:hint="eastAsia"/>
          <w:color w:val="000000" w:themeColor="text1"/>
          <w:szCs w:val="21"/>
        </w:rPr>
        <w:t>年</w:t>
      </w:r>
      <w:r w:rsidR="00E871C2" w:rsidRPr="004D67EF">
        <w:rPr>
          <w:rFonts w:hint="eastAsia"/>
          <w:color w:val="000000" w:themeColor="text1"/>
          <w:szCs w:val="21"/>
        </w:rPr>
        <w:t>4</w:t>
      </w:r>
      <w:r w:rsidR="00E871C2" w:rsidRPr="004D67EF">
        <w:rPr>
          <w:rFonts w:hint="eastAsia"/>
          <w:color w:val="000000" w:themeColor="text1"/>
          <w:szCs w:val="21"/>
        </w:rPr>
        <w:t>月，国家广播电视总局网络视听节目管理司、中共中央宣传部出版局联合</w:t>
      </w:r>
      <w:r w:rsidR="0057225A">
        <w:rPr>
          <w:rFonts w:hint="eastAsia"/>
          <w:color w:val="000000" w:themeColor="text1"/>
          <w:szCs w:val="21"/>
        </w:rPr>
        <w:t>发布</w:t>
      </w:r>
      <w:r w:rsidR="00E871C2" w:rsidRPr="004D67EF">
        <w:rPr>
          <w:rFonts w:hint="eastAsia"/>
          <w:color w:val="000000" w:themeColor="text1"/>
          <w:szCs w:val="21"/>
        </w:rPr>
        <w:t>《关于加强网络视听节目平台游戏直播管理的通知》</w:t>
      </w:r>
      <w:r w:rsidR="00E871C2">
        <w:rPr>
          <w:rFonts w:hint="eastAsia"/>
          <w:color w:val="000000" w:themeColor="text1"/>
          <w:szCs w:val="21"/>
        </w:rPr>
        <w:t>，</w:t>
      </w:r>
      <w:r w:rsidR="00E871C2" w:rsidRPr="004D67EF">
        <w:rPr>
          <w:rFonts w:hint="eastAsia"/>
          <w:color w:val="000000" w:themeColor="text1"/>
          <w:szCs w:val="21"/>
        </w:rPr>
        <w:t>要求严禁网络视听平台传播违规游戏，加强游戏直播内容播出管理，督促网络直播平台建立并实行未成年人保护机制等。加强对游戏直播内容的监管有利于遏制平台“唯流量”乱象，避免违规网络游戏传播，为未成年人营造良好的网上娱乐环境。</w:t>
      </w:r>
    </w:p>
    <w:p w14:paraId="1B48F93E"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64" w:name="_Toc78288102"/>
      <w:bookmarkStart w:id="365" w:name="_Toc110950407"/>
      <w:r w:rsidRPr="00AD5BB6">
        <w:rPr>
          <w:rFonts w:eastAsia="黑体" w:hint="eastAsia"/>
          <w:color w:val="000000" w:themeColor="text1"/>
          <w:sz w:val="36"/>
          <w:szCs w:val="36"/>
        </w:rPr>
        <w:lastRenderedPageBreak/>
        <w:t>公共服务类应用</w:t>
      </w:r>
      <w:bookmarkEnd w:id="364"/>
      <w:bookmarkEnd w:id="365"/>
    </w:p>
    <w:p w14:paraId="598E6EA7" w14:textId="77777777" w:rsidR="00467B28" w:rsidRPr="00AD5BB6" w:rsidRDefault="00467B28" w:rsidP="005B763E">
      <w:pPr>
        <w:keepLines/>
        <w:numPr>
          <w:ilvl w:val="0"/>
          <w:numId w:val="14"/>
        </w:numPr>
        <w:topLinePunct/>
        <w:snapToGrid w:val="0"/>
        <w:spacing w:before="320" w:after="200"/>
        <w:ind w:firstLineChars="0"/>
        <w:outlineLvl w:val="2"/>
        <w:rPr>
          <w:rFonts w:eastAsia="楷体_GB2312"/>
          <w:color w:val="000000" w:themeColor="text1"/>
          <w:sz w:val="30"/>
          <w:szCs w:val="30"/>
        </w:rPr>
      </w:pPr>
      <w:bookmarkStart w:id="366" w:name="_Toc78288103"/>
      <w:bookmarkStart w:id="367" w:name="_Toc110950408"/>
      <w:r w:rsidRPr="00AD5BB6">
        <w:rPr>
          <w:rFonts w:eastAsia="楷体_GB2312" w:hint="eastAsia"/>
          <w:color w:val="000000" w:themeColor="text1"/>
          <w:sz w:val="30"/>
          <w:szCs w:val="30"/>
        </w:rPr>
        <w:t>网约车</w:t>
      </w:r>
      <w:bookmarkEnd w:id="366"/>
      <w:bookmarkEnd w:id="367"/>
    </w:p>
    <w:p w14:paraId="5EDB9EF9" w14:textId="06A3DB64" w:rsidR="00576523" w:rsidRDefault="009554C3" w:rsidP="00576523">
      <w:pPr>
        <w:ind w:firstLine="420"/>
        <w:rPr>
          <w:color w:val="000000" w:themeColor="text1"/>
        </w:rPr>
      </w:pPr>
      <w:r w:rsidRPr="009554C3">
        <w:rPr>
          <w:rFonts w:hint="eastAsia"/>
          <w:color w:val="000000" w:themeColor="text1"/>
          <w:szCs w:val="21"/>
        </w:rPr>
        <w:t>截至</w:t>
      </w:r>
      <w:r w:rsidRPr="009554C3">
        <w:rPr>
          <w:rFonts w:hint="eastAsia"/>
          <w:color w:val="000000" w:themeColor="text1"/>
          <w:szCs w:val="21"/>
        </w:rPr>
        <w:t>2022</w:t>
      </w:r>
      <w:r w:rsidRPr="009554C3">
        <w:rPr>
          <w:rFonts w:hint="eastAsia"/>
          <w:color w:val="000000" w:themeColor="text1"/>
          <w:szCs w:val="21"/>
        </w:rPr>
        <w:t>年</w:t>
      </w:r>
      <w:r w:rsidRPr="009554C3">
        <w:rPr>
          <w:rFonts w:hint="eastAsia"/>
          <w:color w:val="000000" w:themeColor="text1"/>
          <w:szCs w:val="21"/>
        </w:rPr>
        <w:t>6</w:t>
      </w:r>
      <w:r w:rsidRPr="009554C3">
        <w:rPr>
          <w:rFonts w:hint="eastAsia"/>
          <w:color w:val="000000" w:themeColor="text1"/>
          <w:szCs w:val="21"/>
        </w:rPr>
        <w:t>月，我国网约车用户规模达</w:t>
      </w:r>
      <w:r w:rsidRPr="009554C3">
        <w:rPr>
          <w:rFonts w:hint="eastAsia"/>
          <w:color w:val="000000" w:themeColor="text1"/>
          <w:szCs w:val="21"/>
        </w:rPr>
        <w:t>4.05</w:t>
      </w:r>
      <w:r w:rsidRPr="009554C3">
        <w:rPr>
          <w:rFonts w:hint="eastAsia"/>
          <w:color w:val="000000" w:themeColor="text1"/>
          <w:szCs w:val="21"/>
        </w:rPr>
        <w:t>亿，较</w:t>
      </w:r>
      <w:r w:rsidRPr="009554C3">
        <w:rPr>
          <w:rFonts w:hint="eastAsia"/>
          <w:color w:val="000000" w:themeColor="text1"/>
          <w:szCs w:val="21"/>
        </w:rPr>
        <w:t>2021</w:t>
      </w:r>
      <w:r w:rsidRPr="009554C3">
        <w:rPr>
          <w:rFonts w:hint="eastAsia"/>
          <w:color w:val="000000" w:themeColor="text1"/>
          <w:szCs w:val="21"/>
        </w:rPr>
        <w:t>年</w:t>
      </w:r>
      <w:r w:rsidRPr="009554C3">
        <w:rPr>
          <w:rFonts w:hint="eastAsia"/>
          <w:color w:val="000000" w:themeColor="text1"/>
          <w:szCs w:val="21"/>
        </w:rPr>
        <w:t>12</w:t>
      </w:r>
      <w:r w:rsidRPr="009554C3">
        <w:rPr>
          <w:rFonts w:hint="eastAsia"/>
          <w:color w:val="000000" w:themeColor="text1"/>
          <w:szCs w:val="21"/>
        </w:rPr>
        <w:t>月减少</w:t>
      </w:r>
      <w:r w:rsidRPr="009554C3">
        <w:rPr>
          <w:rFonts w:hint="eastAsia"/>
          <w:color w:val="000000" w:themeColor="text1"/>
          <w:szCs w:val="21"/>
        </w:rPr>
        <w:t xml:space="preserve">4754 </w:t>
      </w:r>
      <w:r w:rsidRPr="009554C3">
        <w:rPr>
          <w:rFonts w:hint="eastAsia"/>
          <w:color w:val="000000" w:themeColor="text1"/>
          <w:szCs w:val="21"/>
        </w:rPr>
        <w:t>万，占网民整体的</w:t>
      </w:r>
      <w:r w:rsidRPr="009554C3">
        <w:rPr>
          <w:rFonts w:hint="eastAsia"/>
          <w:color w:val="000000" w:themeColor="text1"/>
          <w:szCs w:val="21"/>
        </w:rPr>
        <w:t>38.5%</w:t>
      </w:r>
      <w:r w:rsidRPr="009554C3">
        <w:rPr>
          <w:rFonts w:hint="eastAsia"/>
          <w:color w:val="000000" w:themeColor="text1"/>
          <w:szCs w:val="21"/>
        </w:rPr>
        <w:t>。</w:t>
      </w:r>
    </w:p>
    <w:p w14:paraId="5924663A" w14:textId="77777777" w:rsidR="00765702" w:rsidRPr="00765702" w:rsidRDefault="00765702" w:rsidP="00765702">
      <w:pPr>
        <w:keepNext/>
        <w:widowControl/>
        <w:spacing w:beforeLines="50" w:before="156"/>
        <w:ind w:firstLineChars="0" w:firstLine="0"/>
        <w:jc w:val="center"/>
        <w:rPr>
          <w:rFonts w:ascii="仿宋_GB2312" w:eastAsia="仿宋" w:hAnsi="宋体"/>
          <w:color w:val="000000" w:themeColor="text1"/>
          <w:sz w:val="24"/>
          <w:szCs w:val="20"/>
        </w:rPr>
      </w:pPr>
      <w:r w:rsidRPr="00765702">
        <w:rPr>
          <w:rFonts w:ascii="仿宋_GB2312" w:eastAsia="仿宋" w:hAnsi="宋体" w:hint="eastAsia"/>
          <w:noProof/>
          <w:color w:val="000000" w:themeColor="text1"/>
          <w:sz w:val="24"/>
          <w:szCs w:val="20"/>
        </w:rPr>
        <w:drawing>
          <wp:inline distT="0" distB="0" distL="0" distR="0" wp14:anchorId="647295AF" wp14:editId="671066D3">
            <wp:extent cx="4895850" cy="306705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DC02B1" w14:textId="63DE09DE" w:rsidR="00576523" w:rsidRDefault="00576523"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41</w:t>
      </w:r>
      <w:r>
        <w:fldChar w:fldCharType="end"/>
      </w:r>
      <w:r>
        <w:t xml:space="preserve">  20</w:t>
      </w:r>
      <w:r w:rsidR="00DE6D65">
        <w:t>20</w:t>
      </w:r>
      <w:r>
        <w:t>.</w:t>
      </w:r>
      <w:r w:rsidR="00DE6D65">
        <w:t>6</w:t>
      </w:r>
      <w:r>
        <w:t>-202</w:t>
      </w:r>
      <w:r w:rsidR="00DE6D65">
        <w:t>2</w:t>
      </w:r>
      <w:r>
        <w:t>.</w:t>
      </w:r>
      <w:r w:rsidR="00DE6D65">
        <w:t>6</w:t>
      </w:r>
      <w:r>
        <w:rPr>
          <w:rFonts w:hint="eastAsia"/>
        </w:rPr>
        <w:t>网约车用户规模及使用率</w:t>
      </w:r>
    </w:p>
    <w:p w14:paraId="726FCD1D" w14:textId="36EC16E3" w:rsidR="003811BB" w:rsidRDefault="00B74250" w:rsidP="00B74250">
      <w:pPr>
        <w:ind w:firstLine="422"/>
        <w:rPr>
          <w:bCs/>
          <w:color w:val="000000"/>
        </w:rPr>
      </w:pPr>
      <w:bookmarkStart w:id="368" w:name="_Toc78288105"/>
      <w:r w:rsidRPr="00B74250">
        <w:rPr>
          <w:rFonts w:hint="eastAsia"/>
          <w:b/>
          <w:bCs/>
          <w:color w:val="000000"/>
        </w:rPr>
        <w:t>网约车</w:t>
      </w:r>
      <w:r w:rsidRPr="00B74250">
        <w:rPr>
          <w:b/>
          <w:bCs/>
          <w:color w:val="000000"/>
        </w:rPr>
        <w:t>行业在</w:t>
      </w:r>
      <w:r w:rsidRPr="00B74250">
        <w:rPr>
          <w:rFonts w:hint="eastAsia"/>
          <w:b/>
          <w:bCs/>
          <w:color w:val="000000"/>
        </w:rPr>
        <w:t>规范中发展。</w:t>
      </w:r>
      <w:r w:rsidR="003811BB">
        <w:rPr>
          <w:rFonts w:hint="eastAsia"/>
          <w:bCs/>
          <w:color w:val="000000"/>
        </w:rPr>
        <w:t>一</w:t>
      </w:r>
      <w:r w:rsidR="00D10663">
        <w:rPr>
          <w:rFonts w:hint="eastAsia"/>
          <w:b/>
          <w:bCs/>
          <w:color w:val="000000"/>
        </w:rPr>
        <w:t>是市场监管</w:t>
      </w:r>
      <w:r w:rsidRPr="00B74250">
        <w:rPr>
          <w:rFonts w:hint="eastAsia"/>
          <w:b/>
          <w:bCs/>
          <w:color w:val="000000"/>
        </w:rPr>
        <w:t>进一步完善。</w:t>
      </w:r>
      <w:r w:rsidRPr="00B74250">
        <w:rPr>
          <w:rFonts w:hint="eastAsia"/>
          <w:bCs/>
          <w:color w:val="000000"/>
        </w:rPr>
        <w:t>2022</w:t>
      </w:r>
      <w:r w:rsidRPr="00B74250">
        <w:rPr>
          <w:rFonts w:hint="eastAsia"/>
          <w:bCs/>
          <w:color w:val="000000"/>
        </w:rPr>
        <w:t>年</w:t>
      </w:r>
      <w:r w:rsidRPr="00B74250">
        <w:rPr>
          <w:rFonts w:hint="eastAsia"/>
          <w:bCs/>
          <w:color w:val="000000"/>
        </w:rPr>
        <w:t>2</w:t>
      </w:r>
      <w:r w:rsidRPr="00B74250">
        <w:rPr>
          <w:rFonts w:hint="eastAsia"/>
          <w:bCs/>
          <w:color w:val="000000"/>
        </w:rPr>
        <w:t>月，交通</w:t>
      </w:r>
      <w:r w:rsidR="00D10663">
        <w:rPr>
          <w:rFonts w:hint="eastAsia"/>
          <w:bCs/>
          <w:color w:val="000000"/>
        </w:rPr>
        <w:t>运输部提出实施“</w:t>
      </w:r>
      <w:r w:rsidR="00D10663" w:rsidRPr="00D10663">
        <w:rPr>
          <w:rFonts w:hint="eastAsia"/>
          <w:bCs/>
          <w:color w:val="000000"/>
        </w:rPr>
        <w:t>阳光行动</w:t>
      </w:r>
      <w:r w:rsidR="00D10663">
        <w:rPr>
          <w:rFonts w:hint="eastAsia"/>
          <w:bCs/>
          <w:color w:val="000000"/>
        </w:rPr>
        <w:t>”，督促主要网约车平台公司向社会公开计价规则，合理设定</w:t>
      </w:r>
      <w:r w:rsidRPr="00B74250">
        <w:rPr>
          <w:rFonts w:hint="eastAsia"/>
          <w:bCs/>
          <w:color w:val="000000"/>
        </w:rPr>
        <w:t>平台抽成比例上限</w:t>
      </w:r>
      <w:r w:rsidR="00D10663">
        <w:rPr>
          <w:rFonts w:hint="eastAsia"/>
          <w:bCs/>
          <w:color w:val="000000"/>
        </w:rPr>
        <w:t>。</w:t>
      </w:r>
      <w:r w:rsidR="00CF7E09">
        <w:rPr>
          <w:rFonts w:hint="eastAsia"/>
          <w:bCs/>
          <w:color w:val="000000"/>
        </w:rPr>
        <w:t>这</w:t>
      </w:r>
      <w:r w:rsidR="00D10663">
        <w:rPr>
          <w:bCs/>
          <w:color w:val="000000"/>
        </w:rPr>
        <w:t>将</w:t>
      </w:r>
      <w:r w:rsidR="00A040EA">
        <w:rPr>
          <w:rFonts w:hint="eastAsia"/>
          <w:bCs/>
          <w:color w:val="000000"/>
        </w:rPr>
        <w:t>有助于</w:t>
      </w:r>
      <w:r w:rsidR="00CF7E09">
        <w:rPr>
          <w:rFonts w:hint="eastAsia"/>
          <w:bCs/>
          <w:color w:val="000000"/>
        </w:rPr>
        <w:t>进一步规范网约车</w:t>
      </w:r>
      <w:r w:rsidR="00D10663" w:rsidRPr="00D10663">
        <w:rPr>
          <w:rFonts w:hint="eastAsia"/>
          <w:bCs/>
          <w:color w:val="000000"/>
        </w:rPr>
        <w:t>企业经营行为，切实保障从业人员合法权益</w:t>
      </w:r>
      <w:r w:rsidRPr="00B74250">
        <w:rPr>
          <w:rFonts w:hint="eastAsia"/>
          <w:bCs/>
          <w:color w:val="000000"/>
        </w:rPr>
        <w:t>。</w:t>
      </w:r>
      <w:r w:rsidR="00383452">
        <w:rPr>
          <w:rFonts w:hint="eastAsia"/>
          <w:bCs/>
          <w:color w:val="000000"/>
        </w:rPr>
        <w:t>2</w:t>
      </w:r>
      <w:r w:rsidR="00383452">
        <w:rPr>
          <w:bCs/>
          <w:color w:val="000000"/>
        </w:rPr>
        <w:t>022</w:t>
      </w:r>
      <w:r w:rsidR="00383452">
        <w:rPr>
          <w:rFonts w:hint="eastAsia"/>
          <w:bCs/>
          <w:color w:val="000000"/>
        </w:rPr>
        <w:t>年</w:t>
      </w:r>
      <w:r w:rsidR="00383452">
        <w:rPr>
          <w:rFonts w:hint="eastAsia"/>
          <w:bCs/>
          <w:color w:val="000000"/>
        </w:rPr>
        <w:t>7</w:t>
      </w:r>
      <w:r w:rsidR="00383452">
        <w:rPr>
          <w:rFonts w:hint="eastAsia"/>
          <w:bCs/>
          <w:color w:val="000000"/>
        </w:rPr>
        <w:t>月</w:t>
      </w:r>
      <w:r w:rsidR="00383452">
        <w:rPr>
          <w:bCs/>
          <w:color w:val="000000"/>
        </w:rPr>
        <w:t>，</w:t>
      </w:r>
      <w:r w:rsidR="00383452" w:rsidRPr="00383452">
        <w:rPr>
          <w:rFonts w:hint="eastAsia"/>
          <w:bCs/>
          <w:color w:val="000000"/>
        </w:rPr>
        <w:t>国家互联网信息办公室依据《网络安全法》《数据安全法》《个人信息保护法》等法律法规</w:t>
      </w:r>
      <w:r w:rsidR="00383452">
        <w:rPr>
          <w:rFonts w:hint="eastAsia"/>
          <w:bCs/>
          <w:color w:val="000000"/>
        </w:rPr>
        <w:t>，对滴滴全球股份有限公司实施</w:t>
      </w:r>
      <w:r w:rsidR="00383452">
        <w:rPr>
          <w:bCs/>
          <w:color w:val="000000"/>
        </w:rPr>
        <w:t>处罚，</w:t>
      </w:r>
      <w:r w:rsidR="0057225A">
        <w:rPr>
          <w:rFonts w:hint="eastAsia"/>
          <w:bCs/>
          <w:color w:val="000000"/>
        </w:rPr>
        <w:t>切实</w:t>
      </w:r>
      <w:r w:rsidR="00383452" w:rsidRPr="00383452">
        <w:rPr>
          <w:rFonts w:hint="eastAsia"/>
          <w:bCs/>
          <w:color w:val="000000"/>
        </w:rPr>
        <w:t>维护国家网络安全、数据安全和社会公共利益，有力保障广大人民群众合法权益。</w:t>
      </w:r>
      <w:r w:rsidRPr="00B74250">
        <w:rPr>
          <w:rFonts w:hint="eastAsia"/>
          <w:b/>
          <w:bCs/>
          <w:color w:val="000000"/>
        </w:rPr>
        <w:t>二是企业采取措施促进合规。</w:t>
      </w:r>
      <w:r w:rsidRPr="00B74250">
        <w:rPr>
          <w:rFonts w:hint="eastAsia"/>
          <w:bCs/>
          <w:color w:val="000000"/>
        </w:rPr>
        <w:t>美团打车在全国部分城市推出“合规激励”，鼓励司机参加交通部的合规考试。对于在特定期限内考取从业资格证的司机，给予一定的现金奖励。</w:t>
      </w:r>
      <w:r w:rsidR="003811BB">
        <w:rPr>
          <w:rFonts w:hint="eastAsia"/>
          <w:b/>
          <w:bCs/>
          <w:color w:val="000000"/>
        </w:rPr>
        <w:t>三</w:t>
      </w:r>
      <w:r w:rsidR="003811BB" w:rsidRPr="00B74250">
        <w:rPr>
          <w:rFonts w:hint="eastAsia"/>
          <w:b/>
          <w:bCs/>
          <w:color w:val="000000"/>
        </w:rPr>
        <w:t>是自动驾驶技术稳步推进。</w:t>
      </w:r>
      <w:r w:rsidR="003811BB" w:rsidRPr="00B74250">
        <w:rPr>
          <w:rFonts w:hint="eastAsia"/>
          <w:bCs/>
          <w:color w:val="000000"/>
        </w:rPr>
        <w:t>2022</w:t>
      </w:r>
      <w:r w:rsidR="003811BB" w:rsidRPr="00B74250">
        <w:rPr>
          <w:rFonts w:hint="eastAsia"/>
          <w:bCs/>
          <w:color w:val="000000"/>
        </w:rPr>
        <w:t>年</w:t>
      </w:r>
      <w:r w:rsidR="003811BB" w:rsidRPr="00B74250">
        <w:rPr>
          <w:rFonts w:hint="eastAsia"/>
          <w:bCs/>
          <w:color w:val="000000"/>
        </w:rPr>
        <w:t>4</w:t>
      </w:r>
      <w:r w:rsidR="003811BB" w:rsidRPr="00B74250">
        <w:rPr>
          <w:rFonts w:hint="eastAsia"/>
          <w:bCs/>
          <w:color w:val="000000"/>
        </w:rPr>
        <w:t>月，</w:t>
      </w:r>
      <w:r w:rsidR="00CF7E09" w:rsidRPr="00CF7E09">
        <w:rPr>
          <w:rFonts w:hint="eastAsia"/>
          <w:bCs/>
          <w:color w:val="000000"/>
        </w:rPr>
        <w:t>《北京市智能网联汽车政策先行区乘用车无人化道路测试与示范应用管理实施细则》正式发布，百度、小马智行成为首批获准企业</w:t>
      </w:r>
      <w:r w:rsidR="0057225A">
        <w:rPr>
          <w:rFonts w:hint="eastAsia"/>
          <w:bCs/>
          <w:color w:val="000000"/>
        </w:rPr>
        <w:t>，</w:t>
      </w:r>
      <w:r w:rsidR="003811BB" w:rsidRPr="00B74250">
        <w:rPr>
          <w:rFonts w:hint="eastAsia"/>
          <w:bCs/>
          <w:color w:val="000000"/>
        </w:rPr>
        <w:t>向公众提供“主驾位无安全员、副驾有安全员”的自动驾驶出行服务。</w:t>
      </w:r>
    </w:p>
    <w:p w14:paraId="551A9411" w14:textId="73BB361E" w:rsidR="00467B28" w:rsidRPr="00AD5BB6" w:rsidRDefault="00467B28" w:rsidP="005B763E">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369" w:name="_Toc110950409"/>
      <w:r w:rsidRPr="00AD5BB6">
        <w:rPr>
          <w:rFonts w:eastAsia="楷体_GB2312" w:hint="eastAsia"/>
          <w:color w:val="000000" w:themeColor="text1"/>
          <w:sz w:val="30"/>
          <w:szCs w:val="30"/>
        </w:rPr>
        <w:lastRenderedPageBreak/>
        <w:t>在线</w:t>
      </w:r>
      <w:r w:rsidRPr="00AD5BB6">
        <w:rPr>
          <w:rFonts w:eastAsia="楷体_GB2312"/>
          <w:color w:val="000000" w:themeColor="text1"/>
          <w:sz w:val="30"/>
          <w:szCs w:val="30"/>
        </w:rPr>
        <w:t>医疗</w:t>
      </w:r>
      <w:bookmarkEnd w:id="368"/>
      <w:bookmarkEnd w:id="369"/>
    </w:p>
    <w:p w14:paraId="020391AA" w14:textId="6DA7F02A" w:rsidR="001B6F86" w:rsidRPr="00B15A40" w:rsidRDefault="009554C3" w:rsidP="001B6F86">
      <w:pPr>
        <w:ind w:firstLine="420"/>
        <w:rPr>
          <w:rFonts w:ascii="宋体" w:hAnsi="宋体" w:cs="宋体"/>
        </w:rPr>
      </w:pPr>
      <w:r w:rsidRPr="009554C3">
        <w:rPr>
          <w:rFonts w:hint="eastAsia"/>
          <w:color w:val="000000" w:themeColor="text1"/>
          <w:szCs w:val="21"/>
        </w:rPr>
        <w:t>截至</w:t>
      </w:r>
      <w:r w:rsidRPr="009554C3">
        <w:rPr>
          <w:rFonts w:hint="eastAsia"/>
          <w:color w:val="000000" w:themeColor="text1"/>
          <w:szCs w:val="21"/>
        </w:rPr>
        <w:t>2022</w:t>
      </w:r>
      <w:r w:rsidRPr="009554C3">
        <w:rPr>
          <w:rFonts w:hint="eastAsia"/>
          <w:color w:val="000000" w:themeColor="text1"/>
          <w:szCs w:val="21"/>
        </w:rPr>
        <w:t>年</w:t>
      </w:r>
      <w:r w:rsidRPr="009554C3">
        <w:rPr>
          <w:rFonts w:hint="eastAsia"/>
          <w:color w:val="000000" w:themeColor="text1"/>
          <w:szCs w:val="21"/>
        </w:rPr>
        <w:t>6</w:t>
      </w:r>
      <w:r w:rsidRPr="009554C3">
        <w:rPr>
          <w:rFonts w:hint="eastAsia"/>
          <w:color w:val="000000" w:themeColor="text1"/>
          <w:szCs w:val="21"/>
        </w:rPr>
        <w:t>月，我国在线医疗用户规模达</w:t>
      </w:r>
      <w:r w:rsidRPr="009554C3">
        <w:rPr>
          <w:rFonts w:hint="eastAsia"/>
          <w:color w:val="000000" w:themeColor="text1"/>
          <w:szCs w:val="21"/>
        </w:rPr>
        <w:t>3.00</w:t>
      </w:r>
      <w:r w:rsidRPr="009554C3">
        <w:rPr>
          <w:rFonts w:hint="eastAsia"/>
          <w:color w:val="000000" w:themeColor="text1"/>
          <w:szCs w:val="21"/>
        </w:rPr>
        <w:t>亿，较</w:t>
      </w:r>
      <w:r w:rsidRPr="009554C3">
        <w:rPr>
          <w:rFonts w:hint="eastAsia"/>
          <w:color w:val="000000" w:themeColor="text1"/>
          <w:szCs w:val="21"/>
        </w:rPr>
        <w:t>2021</w:t>
      </w:r>
      <w:r w:rsidRPr="009554C3">
        <w:rPr>
          <w:rFonts w:hint="eastAsia"/>
          <w:color w:val="000000" w:themeColor="text1"/>
          <w:szCs w:val="21"/>
        </w:rPr>
        <w:t>年</w:t>
      </w:r>
      <w:r w:rsidRPr="009554C3">
        <w:rPr>
          <w:rFonts w:hint="eastAsia"/>
          <w:color w:val="000000" w:themeColor="text1"/>
          <w:szCs w:val="21"/>
        </w:rPr>
        <w:t>12</w:t>
      </w:r>
      <w:r w:rsidRPr="009554C3">
        <w:rPr>
          <w:rFonts w:hint="eastAsia"/>
          <w:color w:val="000000" w:themeColor="text1"/>
          <w:szCs w:val="21"/>
        </w:rPr>
        <w:t>月增长</w:t>
      </w:r>
      <w:r w:rsidRPr="009554C3">
        <w:rPr>
          <w:rFonts w:hint="eastAsia"/>
          <w:color w:val="000000" w:themeColor="text1"/>
          <w:szCs w:val="21"/>
        </w:rPr>
        <w:t>196</w:t>
      </w:r>
      <w:r w:rsidRPr="009554C3">
        <w:rPr>
          <w:rFonts w:hint="eastAsia"/>
          <w:color w:val="000000" w:themeColor="text1"/>
          <w:szCs w:val="21"/>
        </w:rPr>
        <w:t>万，占网民整体的</w:t>
      </w:r>
      <w:r w:rsidRPr="009554C3">
        <w:rPr>
          <w:rFonts w:hint="eastAsia"/>
          <w:color w:val="000000" w:themeColor="text1"/>
          <w:szCs w:val="21"/>
        </w:rPr>
        <w:t>28.5%</w:t>
      </w:r>
      <w:r w:rsidRPr="009554C3">
        <w:rPr>
          <w:rFonts w:hint="eastAsia"/>
          <w:color w:val="000000" w:themeColor="text1"/>
          <w:szCs w:val="21"/>
        </w:rPr>
        <w:t>。</w:t>
      </w:r>
    </w:p>
    <w:p w14:paraId="54714E79" w14:textId="77777777" w:rsidR="00765702" w:rsidRPr="00765702" w:rsidRDefault="00765702" w:rsidP="00765702">
      <w:pPr>
        <w:keepNext/>
        <w:widowControl/>
        <w:spacing w:beforeLines="50" w:before="156" w:line="240" w:lineRule="auto"/>
        <w:ind w:firstLineChars="0" w:firstLine="0"/>
        <w:jc w:val="center"/>
        <w:rPr>
          <w:rFonts w:eastAsia="仿宋"/>
          <w:noProof/>
          <w:color w:val="000000" w:themeColor="text1"/>
          <w:sz w:val="24"/>
          <w:szCs w:val="20"/>
        </w:rPr>
      </w:pPr>
      <w:r w:rsidRPr="00765702">
        <w:rPr>
          <w:rFonts w:eastAsia="仿宋"/>
          <w:noProof/>
          <w:color w:val="000000" w:themeColor="text1"/>
          <w:sz w:val="24"/>
          <w:szCs w:val="20"/>
        </w:rPr>
        <w:drawing>
          <wp:inline distT="0" distB="0" distL="0" distR="0" wp14:anchorId="19DC58EB" wp14:editId="354BE47F">
            <wp:extent cx="5067300" cy="2876550"/>
            <wp:effectExtent l="0" t="0" r="0" b="0"/>
            <wp:docPr id="2"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63B7D6A" w14:textId="6492247D" w:rsidR="001B6F86" w:rsidRPr="0087691E" w:rsidRDefault="001B6F86" w:rsidP="001F0F74">
      <w:pPr>
        <w:pStyle w:val="ae"/>
        <w:spacing w:before="156"/>
      </w:pPr>
      <w:r w:rsidRPr="0087691E">
        <w:rPr>
          <w:rFonts w:hint="eastAsia"/>
        </w:rPr>
        <w:t>图</w:t>
      </w:r>
      <w:r w:rsidRPr="0087691E">
        <w:t xml:space="preserve"> </w:t>
      </w:r>
      <w:r w:rsidRPr="0087691E">
        <w:fldChar w:fldCharType="begin"/>
      </w:r>
      <w:r w:rsidRPr="0087691E">
        <w:instrText xml:space="preserve"> SEQ </w:instrText>
      </w:r>
      <w:r w:rsidRPr="0087691E">
        <w:rPr>
          <w:rFonts w:hint="eastAsia"/>
        </w:rPr>
        <w:instrText>图</w:instrText>
      </w:r>
      <w:r w:rsidRPr="0087691E">
        <w:instrText xml:space="preserve"> \* ARABIC </w:instrText>
      </w:r>
      <w:r w:rsidRPr="0087691E">
        <w:fldChar w:fldCharType="separate"/>
      </w:r>
      <w:r w:rsidR="00162241">
        <w:rPr>
          <w:noProof/>
        </w:rPr>
        <w:t>42</w:t>
      </w:r>
      <w:r w:rsidRPr="0087691E">
        <w:fldChar w:fldCharType="end"/>
      </w:r>
      <w:r w:rsidRPr="0087691E">
        <w:t xml:space="preserve">  20</w:t>
      </w:r>
      <w:r>
        <w:t>20</w:t>
      </w:r>
      <w:r w:rsidRPr="0087691E">
        <w:t>.</w:t>
      </w:r>
      <w:r>
        <w:t>6</w:t>
      </w:r>
      <w:r w:rsidRPr="0087691E">
        <w:t>-202</w:t>
      </w:r>
      <w:r w:rsidR="00893B3E">
        <w:t>2</w:t>
      </w:r>
      <w:r>
        <w:t>.</w:t>
      </w:r>
      <w:r w:rsidR="00893B3E">
        <w:t>6</w:t>
      </w:r>
      <w:r>
        <w:rPr>
          <w:rFonts w:hint="eastAsia"/>
        </w:rPr>
        <w:t>在线医疗</w:t>
      </w:r>
      <w:r w:rsidRPr="0087691E">
        <w:rPr>
          <w:rFonts w:hint="eastAsia"/>
        </w:rPr>
        <w:t>用户规模及使用率</w:t>
      </w:r>
    </w:p>
    <w:p w14:paraId="69C7D007" w14:textId="23127EC2" w:rsidR="00B74250" w:rsidRPr="00B74250" w:rsidRDefault="00B74250" w:rsidP="00B74250">
      <w:pPr>
        <w:widowControl/>
        <w:shd w:val="clear" w:color="auto" w:fill="FFFFFF"/>
        <w:ind w:firstLine="420"/>
        <w:rPr>
          <w:color w:val="000000"/>
          <w:kern w:val="0"/>
          <w:szCs w:val="21"/>
        </w:rPr>
      </w:pPr>
      <w:bookmarkStart w:id="370" w:name="_Toc330398673"/>
      <w:bookmarkStart w:id="371" w:name="_Toc345950556"/>
      <w:bookmarkStart w:id="372" w:name="_Toc376784091"/>
      <w:bookmarkStart w:id="373" w:name="_Toc170906147"/>
      <w:bookmarkStart w:id="374" w:name="_Toc171076983"/>
      <w:bookmarkStart w:id="375" w:name="_Toc171146632"/>
      <w:bookmarkStart w:id="376" w:name="_Toc185062496"/>
      <w:bookmarkStart w:id="377" w:name="_Toc234052502"/>
      <w:bookmarkStart w:id="378" w:name="_Toc234977206"/>
      <w:bookmarkEnd w:id="168"/>
      <w:bookmarkEnd w:id="169"/>
      <w:bookmarkEnd w:id="170"/>
      <w:bookmarkEnd w:id="171"/>
      <w:bookmarkEnd w:id="172"/>
      <w:bookmarkEnd w:id="173"/>
      <w:bookmarkEnd w:id="174"/>
      <w:bookmarkEnd w:id="175"/>
      <w:bookmarkEnd w:id="176"/>
      <w:bookmarkEnd w:id="177"/>
      <w:bookmarkEnd w:id="178"/>
      <w:bookmarkEnd w:id="179"/>
      <w:bookmarkEnd w:id="180"/>
      <w:r w:rsidRPr="00B74250">
        <w:rPr>
          <w:rFonts w:hint="eastAsia"/>
          <w:color w:val="000000"/>
          <w:kern w:val="0"/>
          <w:szCs w:val="21"/>
        </w:rPr>
        <w:t>2022</w:t>
      </w:r>
      <w:r w:rsidR="00B241A3">
        <w:rPr>
          <w:rFonts w:hint="eastAsia"/>
          <w:color w:val="000000"/>
          <w:kern w:val="0"/>
          <w:szCs w:val="21"/>
        </w:rPr>
        <w:t>年上半年，互联网医疗平台</w:t>
      </w:r>
      <w:r w:rsidR="00EB7689">
        <w:rPr>
          <w:rFonts w:hint="eastAsia"/>
          <w:color w:val="000000"/>
          <w:kern w:val="0"/>
          <w:szCs w:val="21"/>
        </w:rPr>
        <w:t>探索</w:t>
      </w:r>
      <w:r w:rsidRPr="00B74250">
        <w:rPr>
          <w:rFonts w:hint="eastAsia"/>
          <w:color w:val="000000"/>
          <w:kern w:val="0"/>
          <w:szCs w:val="21"/>
        </w:rPr>
        <w:t>多元化服务。与此同时</w:t>
      </w:r>
      <w:r w:rsidRPr="00B74250">
        <w:rPr>
          <w:color w:val="000000"/>
          <w:kern w:val="0"/>
          <w:szCs w:val="21"/>
        </w:rPr>
        <w:t>，</w:t>
      </w:r>
      <w:r w:rsidR="00BC55C1">
        <w:rPr>
          <w:rFonts w:hint="eastAsia"/>
          <w:color w:val="000000"/>
          <w:kern w:val="0"/>
          <w:szCs w:val="21"/>
        </w:rPr>
        <w:t>有关</w:t>
      </w:r>
      <w:r w:rsidR="00BC55C1">
        <w:rPr>
          <w:color w:val="000000"/>
          <w:kern w:val="0"/>
          <w:szCs w:val="21"/>
        </w:rPr>
        <w:t>部门</w:t>
      </w:r>
      <w:r w:rsidRPr="00B74250">
        <w:rPr>
          <w:rFonts w:hint="eastAsia"/>
          <w:color w:val="000000"/>
          <w:kern w:val="0"/>
          <w:szCs w:val="21"/>
        </w:rPr>
        <w:t>发布多项政策法规，为在线医疗</w:t>
      </w:r>
      <w:r w:rsidR="00A77CCC">
        <w:rPr>
          <w:rFonts w:hint="eastAsia"/>
          <w:color w:val="000000"/>
          <w:kern w:val="0"/>
          <w:szCs w:val="21"/>
        </w:rPr>
        <w:t>行业</w:t>
      </w:r>
      <w:r w:rsidR="00A77CCC">
        <w:rPr>
          <w:color w:val="000000"/>
          <w:kern w:val="0"/>
          <w:szCs w:val="21"/>
        </w:rPr>
        <w:t>营造良好政策环境</w:t>
      </w:r>
      <w:r w:rsidRPr="00B74250">
        <w:rPr>
          <w:rFonts w:hint="eastAsia"/>
          <w:color w:val="000000"/>
          <w:kern w:val="0"/>
          <w:szCs w:val="21"/>
        </w:rPr>
        <w:t>。</w:t>
      </w:r>
    </w:p>
    <w:p w14:paraId="318480F3" w14:textId="2D76608D" w:rsidR="00B74250" w:rsidRPr="00B74250" w:rsidRDefault="00B74250" w:rsidP="00B74250">
      <w:pPr>
        <w:widowControl/>
        <w:shd w:val="clear" w:color="auto" w:fill="FFFFFF"/>
        <w:ind w:firstLine="422"/>
        <w:rPr>
          <w:color w:val="000000"/>
          <w:kern w:val="0"/>
          <w:szCs w:val="21"/>
        </w:rPr>
      </w:pPr>
      <w:r w:rsidRPr="00B74250">
        <w:rPr>
          <w:rFonts w:hint="eastAsia"/>
          <w:b/>
          <w:color w:val="000000"/>
          <w:kern w:val="0"/>
          <w:szCs w:val="21"/>
        </w:rPr>
        <w:t>互联网医疗平台探索多样化的服务形式。</w:t>
      </w:r>
      <w:r w:rsidRPr="00B74250">
        <w:rPr>
          <w:rFonts w:hint="eastAsia"/>
          <w:color w:val="000000"/>
          <w:kern w:val="0"/>
          <w:szCs w:val="21"/>
        </w:rPr>
        <w:t>大型互联网医疗平台在</w:t>
      </w:r>
      <w:r w:rsidR="00BC55C1">
        <w:rPr>
          <w:rFonts w:hint="eastAsia"/>
          <w:color w:val="000000"/>
          <w:kern w:val="0"/>
          <w:szCs w:val="21"/>
        </w:rPr>
        <w:t>提供</w:t>
      </w:r>
      <w:r w:rsidR="00BC55C1">
        <w:rPr>
          <w:color w:val="000000"/>
          <w:kern w:val="0"/>
          <w:szCs w:val="21"/>
        </w:rPr>
        <w:t>医疗</w:t>
      </w:r>
      <w:r w:rsidR="00BC55C1">
        <w:rPr>
          <w:rFonts w:hint="eastAsia"/>
          <w:color w:val="000000"/>
          <w:kern w:val="0"/>
          <w:szCs w:val="21"/>
        </w:rPr>
        <w:t>、</w:t>
      </w:r>
      <w:r w:rsidR="00BC55C1">
        <w:rPr>
          <w:color w:val="000000"/>
          <w:kern w:val="0"/>
          <w:szCs w:val="21"/>
        </w:rPr>
        <w:t>药品服务的</w:t>
      </w:r>
      <w:r w:rsidRPr="00B74250">
        <w:rPr>
          <w:rFonts w:hint="eastAsia"/>
          <w:color w:val="000000"/>
          <w:kern w:val="0"/>
          <w:szCs w:val="21"/>
        </w:rPr>
        <w:t>基础上，</w:t>
      </w:r>
      <w:r w:rsidR="003601AE">
        <w:rPr>
          <w:rFonts w:hint="eastAsia"/>
          <w:color w:val="000000"/>
          <w:kern w:val="0"/>
          <w:szCs w:val="21"/>
        </w:rPr>
        <w:t>进一步</w:t>
      </w:r>
      <w:r w:rsidRPr="00B74250">
        <w:rPr>
          <w:rFonts w:hint="eastAsia"/>
          <w:color w:val="000000"/>
          <w:kern w:val="0"/>
          <w:szCs w:val="21"/>
        </w:rPr>
        <w:t>拓展数字化健康管理，推动保险、医保支付</w:t>
      </w:r>
      <w:r w:rsidR="00432ECD">
        <w:rPr>
          <w:rFonts w:hint="eastAsia"/>
          <w:color w:val="000000"/>
          <w:kern w:val="0"/>
          <w:szCs w:val="21"/>
        </w:rPr>
        <w:t>、</w:t>
      </w:r>
      <w:r w:rsidR="00432ECD">
        <w:rPr>
          <w:color w:val="000000"/>
          <w:kern w:val="0"/>
          <w:szCs w:val="21"/>
        </w:rPr>
        <w:t>医生服务</w:t>
      </w:r>
      <w:r w:rsidRPr="00B74250">
        <w:rPr>
          <w:rFonts w:hint="eastAsia"/>
          <w:color w:val="000000"/>
          <w:kern w:val="0"/>
          <w:szCs w:val="21"/>
        </w:rPr>
        <w:t>等相关领域创新。</w:t>
      </w:r>
      <w:r w:rsidR="003601AE">
        <w:rPr>
          <w:rFonts w:hint="eastAsia"/>
          <w:color w:val="000000"/>
          <w:kern w:val="0"/>
          <w:szCs w:val="21"/>
        </w:rPr>
        <w:t>例如，</w:t>
      </w:r>
      <w:r w:rsidR="00A5621F" w:rsidRPr="00A5621F">
        <w:rPr>
          <w:rFonts w:hint="eastAsia"/>
          <w:color w:val="000000"/>
          <w:kern w:val="0"/>
          <w:szCs w:val="21"/>
        </w:rPr>
        <w:t>百度推出了“有医笔记”，能够帮助医疗行业人员快速纪录、整理文档，并能够将图片形式的医疗材料转化成文字</w:t>
      </w:r>
      <w:r w:rsidR="0057225A">
        <w:rPr>
          <w:rFonts w:hint="eastAsia"/>
          <w:color w:val="000000"/>
          <w:kern w:val="0"/>
          <w:szCs w:val="21"/>
        </w:rPr>
        <w:t>；</w:t>
      </w:r>
      <w:r w:rsidRPr="00B74250">
        <w:rPr>
          <w:rFonts w:hint="eastAsia"/>
          <w:color w:val="000000"/>
          <w:kern w:val="0"/>
          <w:szCs w:val="21"/>
        </w:rPr>
        <w:t>平安健康在消费端和企业端同时发力，打造</w:t>
      </w:r>
      <w:r w:rsidR="003601AE" w:rsidRPr="00B74250">
        <w:rPr>
          <w:rFonts w:hint="eastAsia"/>
          <w:color w:val="000000"/>
          <w:kern w:val="0"/>
          <w:szCs w:val="21"/>
        </w:rPr>
        <w:t>健康管理、保险</w:t>
      </w:r>
      <w:r w:rsidR="003601AE">
        <w:rPr>
          <w:rFonts w:hint="eastAsia"/>
          <w:color w:val="000000"/>
          <w:kern w:val="0"/>
          <w:szCs w:val="21"/>
        </w:rPr>
        <w:t>等多元化产品，寻求</w:t>
      </w:r>
      <w:r w:rsidR="003601AE">
        <w:rPr>
          <w:color w:val="000000"/>
          <w:kern w:val="0"/>
          <w:szCs w:val="21"/>
        </w:rPr>
        <w:t>新的增长引擎</w:t>
      </w:r>
      <w:r w:rsidRPr="00B74250">
        <w:rPr>
          <w:rFonts w:hint="eastAsia"/>
          <w:color w:val="000000"/>
          <w:kern w:val="0"/>
          <w:szCs w:val="21"/>
        </w:rPr>
        <w:t>。</w:t>
      </w:r>
    </w:p>
    <w:p w14:paraId="072AC38A" w14:textId="7C531BAE" w:rsidR="002E10EA" w:rsidRDefault="00D470FA" w:rsidP="00B74250">
      <w:pPr>
        <w:widowControl/>
        <w:shd w:val="clear" w:color="auto" w:fill="FFFFFF"/>
        <w:ind w:firstLine="422"/>
        <w:rPr>
          <w:color w:val="000000"/>
          <w:kern w:val="0"/>
          <w:szCs w:val="21"/>
        </w:rPr>
      </w:pPr>
      <w:r w:rsidRPr="005016E5">
        <w:rPr>
          <w:rFonts w:hint="eastAsia"/>
          <w:b/>
          <w:color w:val="000000"/>
          <w:kern w:val="0"/>
          <w:szCs w:val="21"/>
        </w:rPr>
        <w:t>政策</w:t>
      </w:r>
      <w:r w:rsidR="00B74250" w:rsidRPr="005016E5">
        <w:rPr>
          <w:rFonts w:hint="eastAsia"/>
          <w:b/>
          <w:color w:val="000000"/>
          <w:kern w:val="0"/>
          <w:szCs w:val="21"/>
        </w:rPr>
        <w:t>法规利好在线医疗</w:t>
      </w:r>
      <w:r w:rsidR="0000762F" w:rsidRPr="005016E5">
        <w:rPr>
          <w:rFonts w:hint="eastAsia"/>
          <w:b/>
          <w:color w:val="000000"/>
          <w:kern w:val="0"/>
          <w:szCs w:val="21"/>
        </w:rPr>
        <w:t>高质量</w:t>
      </w:r>
      <w:r w:rsidR="00B74250" w:rsidRPr="005016E5">
        <w:rPr>
          <w:rFonts w:hint="eastAsia"/>
          <w:b/>
          <w:color w:val="000000"/>
          <w:kern w:val="0"/>
          <w:szCs w:val="21"/>
        </w:rPr>
        <w:t>发展。</w:t>
      </w:r>
      <w:r w:rsidR="00B74250" w:rsidRPr="00B74250">
        <w:rPr>
          <w:rFonts w:hint="eastAsia"/>
          <w:szCs w:val="21"/>
        </w:rPr>
        <w:t>2022</w:t>
      </w:r>
      <w:r w:rsidR="00B74250" w:rsidRPr="00B74250">
        <w:rPr>
          <w:rFonts w:hint="eastAsia"/>
          <w:szCs w:val="21"/>
        </w:rPr>
        <w:t>年</w:t>
      </w:r>
      <w:r w:rsidR="00B74250" w:rsidRPr="00B74250">
        <w:rPr>
          <w:rFonts w:hint="eastAsia"/>
          <w:szCs w:val="21"/>
        </w:rPr>
        <w:t>1</w:t>
      </w:r>
      <w:r w:rsidR="00B74250" w:rsidRPr="00B74250">
        <w:rPr>
          <w:rFonts w:hint="eastAsia"/>
          <w:szCs w:val="21"/>
        </w:rPr>
        <w:t>月，工业和信息化部联合八部门发布《“十四五”医药工业发展规划》，提出积极发展新模式新生态，适应智慧医疗、互联网医院快速发展趋势，形成医疗机构、药品生产经营企业、保险公司、信息技术服务商等共同参与的“互联网</w:t>
      </w:r>
      <w:r w:rsidR="00B74250" w:rsidRPr="00B74250">
        <w:rPr>
          <w:rFonts w:hint="eastAsia"/>
          <w:szCs w:val="21"/>
        </w:rPr>
        <w:t>+</w:t>
      </w:r>
      <w:r w:rsidR="00B74250" w:rsidRPr="00B74250">
        <w:rPr>
          <w:rFonts w:hint="eastAsia"/>
          <w:szCs w:val="21"/>
        </w:rPr>
        <w:t>医药”新生态。</w:t>
      </w:r>
      <w:r w:rsidR="004214AF">
        <w:rPr>
          <w:szCs w:val="21"/>
        </w:rPr>
        <w:t>2</w:t>
      </w:r>
      <w:r w:rsidR="00B74250" w:rsidRPr="00B74250">
        <w:rPr>
          <w:rFonts w:hint="eastAsia"/>
          <w:szCs w:val="21"/>
        </w:rPr>
        <w:t>月，</w:t>
      </w:r>
      <w:r w:rsidR="004214AF" w:rsidRPr="004214AF">
        <w:rPr>
          <w:rFonts w:hint="eastAsia"/>
          <w:szCs w:val="21"/>
        </w:rPr>
        <w:t>国家卫生健康委员会</w:t>
      </w:r>
      <w:r w:rsidR="00B74250" w:rsidRPr="00B74250">
        <w:rPr>
          <w:rFonts w:hint="eastAsia"/>
          <w:szCs w:val="21"/>
        </w:rPr>
        <w:t>和国家中医药局联合发布《互联网诊疗监管细则</w:t>
      </w:r>
      <w:r w:rsidR="00B74250" w:rsidRPr="00B74250">
        <w:rPr>
          <w:rFonts w:ascii="宋体" w:hAnsi="宋体" w:cs="宋体" w:hint="eastAsia"/>
          <w:szCs w:val="21"/>
        </w:rPr>
        <w:t>（试行）</w:t>
      </w:r>
      <w:r w:rsidR="00B74250" w:rsidRPr="00B74250">
        <w:rPr>
          <w:rFonts w:ascii="宋体" w:hAnsi="宋体" w:cs="宋体" w:hint="eastAsia"/>
          <w:kern w:val="0"/>
          <w:szCs w:val="21"/>
        </w:rPr>
        <w:t>》，</w:t>
      </w:r>
      <w:r w:rsidR="00B74250" w:rsidRPr="00B74250">
        <w:rPr>
          <w:rFonts w:ascii="宋体" w:hAnsi="宋体" w:cs="宋体" w:hint="eastAsia"/>
          <w:szCs w:val="21"/>
        </w:rPr>
        <w:t>对从事互联网诊疗的医疗机构、医务人员、业务活动等提出了明确的监管要求</w:t>
      </w:r>
      <w:r w:rsidR="00A92DE1">
        <w:rPr>
          <w:rFonts w:ascii="宋体" w:hAnsi="宋体" w:cs="宋体" w:hint="eastAsia"/>
          <w:szCs w:val="21"/>
        </w:rPr>
        <w:t>，</w:t>
      </w:r>
      <w:r w:rsidR="00104D1A">
        <w:rPr>
          <w:rFonts w:ascii="宋体" w:hAnsi="宋体" w:cs="宋体" w:hint="eastAsia"/>
          <w:szCs w:val="21"/>
        </w:rPr>
        <w:t>以进一步</w:t>
      </w:r>
      <w:r w:rsidR="00104D1A" w:rsidRPr="00104D1A">
        <w:rPr>
          <w:rFonts w:ascii="宋体" w:hAnsi="宋体" w:cs="宋体" w:hint="eastAsia"/>
          <w:szCs w:val="21"/>
        </w:rPr>
        <w:t>规范互联网诊疗活动，加强互联网诊疗监管体系建设，防范化解互联网诊疗安全风险，保障医疗服务安全和质量</w:t>
      </w:r>
      <w:r w:rsidR="00B74250" w:rsidRPr="00B74250">
        <w:rPr>
          <w:rFonts w:ascii="宋体" w:hAnsi="宋体" w:cs="宋体" w:hint="eastAsia"/>
          <w:szCs w:val="21"/>
          <w:shd w:val="clear" w:color="auto" w:fill="FFFFFF"/>
        </w:rPr>
        <w:t>。</w:t>
      </w:r>
    </w:p>
    <w:p w14:paraId="63C30EFE" w14:textId="77777777" w:rsidR="00893B3E" w:rsidRDefault="00893B3E" w:rsidP="001C5FC0">
      <w:pPr>
        <w:widowControl/>
        <w:shd w:val="clear" w:color="auto" w:fill="FFFFFF"/>
        <w:ind w:firstLine="420"/>
        <w:rPr>
          <w:color w:val="000000"/>
          <w:kern w:val="0"/>
          <w:szCs w:val="21"/>
        </w:rPr>
        <w:sectPr w:rsidR="00893B3E" w:rsidSect="00474C91">
          <w:pgSz w:w="11906" w:h="16838" w:code="9"/>
          <w:pgMar w:top="1440" w:right="1843" w:bottom="1440" w:left="1797" w:header="851" w:footer="992" w:gutter="0"/>
          <w:cols w:space="425"/>
          <w:docGrid w:type="lines" w:linePitch="312"/>
        </w:sectPr>
      </w:pPr>
    </w:p>
    <w:p w14:paraId="3D4244E3" w14:textId="77777777" w:rsidR="00E80D85" w:rsidRPr="005016E5" w:rsidRDefault="00E80D85" w:rsidP="00B1273E">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79" w:name="_Toc110950410"/>
      <w:r w:rsidRPr="005016E5">
        <w:rPr>
          <w:rFonts w:eastAsia="仿宋_GB2312"/>
          <w:b/>
          <w:color w:val="000000" w:themeColor="text1"/>
          <w:sz w:val="52"/>
          <w:szCs w:val="52"/>
        </w:rPr>
        <w:lastRenderedPageBreak/>
        <w:t>工业互联网发展状况</w:t>
      </w:r>
      <w:bookmarkEnd w:id="379"/>
    </w:p>
    <w:p w14:paraId="32599800" w14:textId="77777777" w:rsidR="00E80D85" w:rsidRPr="005016E5" w:rsidRDefault="00E80D85" w:rsidP="00E80D85">
      <w:pPr>
        <w:keepNext/>
        <w:keepLines/>
        <w:numPr>
          <w:ilvl w:val="0"/>
          <w:numId w:val="33"/>
        </w:numPr>
        <w:topLinePunct/>
        <w:snapToGrid w:val="0"/>
        <w:spacing w:before="400" w:after="300" w:line="312" w:lineRule="auto"/>
        <w:ind w:firstLineChars="0"/>
        <w:outlineLvl w:val="1"/>
        <w:rPr>
          <w:rFonts w:eastAsia="黑体"/>
          <w:color w:val="000000" w:themeColor="text1"/>
          <w:sz w:val="36"/>
          <w:szCs w:val="36"/>
          <w:u w:color="999999"/>
        </w:rPr>
      </w:pPr>
      <w:bookmarkStart w:id="380" w:name="_Toc110950411"/>
      <w:r w:rsidRPr="005016E5">
        <w:rPr>
          <w:rFonts w:eastAsia="黑体"/>
          <w:color w:val="000000" w:themeColor="text1"/>
          <w:sz w:val="36"/>
          <w:szCs w:val="36"/>
          <w:u w:color="999999"/>
        </w:rPr>
        <w:t>工业互联网总体规模</w:t>
      </w:r>
      <w:bookmarkEnd w:id="380"/>
    </w:p>
    <w:p w14:paraId="3229022E" w14:textId="0F9CCE89" w:rsidR="00E80D85" w:rsidRPr="005016E5" w:rsidRDefault="007C1E03" w:rsidP="00E80D85">
      <w:pPr>
        <w:autoSpaceDE w:val="0"/>
        <w:ind w:firstLine="420"/>
      </w:pPr>
      <w:r w:rsidRPr="005016E5">
        <w:t>当前，互联网正从人与人连接的时代进入到万物互联的时代</w:t>
      </w:r>
      <w:r w:rsidR="00E80D85" w:rsidRPr="005016E5">
        <w:t>。互联网创新发展与新工业革命正处于历史交汇期，互联网从消费领域向生产领域</w:t>
      </w:r>
      <w:r w:rsidRPr="005016E5">
        <w:t>，</w:t>
      </w:r>
      <w:r w:rsidR="00E80D85" w:rsidRPr="005016E5">
        <w:t>从虚拟经济向实体经济快速延伸，制造业加速向数字化、网络化、智能化深度拓展。</w:t>
      </w:r>
      <w:r w:rsidRPr="005016E5">
        <w:t>工业互联网正在推动新一代信息技术和实体经济</w:t>
      </w:r>
      <w:r w:rsidR="00E80D85" w:rsidRPr="005016E5">
        <w:t>融合发展，产业生态持续完善，融合应用不断增加，助力企业实现降本、提质、增效、绿色、安全发展。</w:t>
      </w:r>
    </w:p>
    <w:p w14:paraId="6A4571CE" w14:textId="77777777" w:rsidR="00E80D85" w:rsidRPr="005016E5" w:rsidRDefault="00E80D85" w:rsidP="00E80D85">
      <w:pPr>
        <w:keepLines/>
        <w:numPr>
          <w:ilvl w:val="0"/>
          <w:numId w:val="35"/>
        </w:numPr>
        <w:topLinePunct/>
        <w:snapToGrid w:val="0"/>
        <w:spacing w:before="320" w:after="200"/>
        <w:ind w:firstLineChars="0"/>
        <w:outlineLvl w:val="2"/>
        <w:rPr>
          <w:rFonts w:eastAsia="楷体_GB2312"/>
          <w:color w:val="000000" w:themeColor="text1"/>
          <w:sz w:val="30"/>
          <w:szCs w:val="30"/>
        </w:rPr>
      </w:pPr>
      <w:bookmarkStart w:id="381" w:name="_Toc110950412"/>
      <w:r w:rsidRPr="005016E5">
        <w:rPr>
          <w:rFonts w:eastAsia="楷体_GB2312"/>
          <w:color w:val="000000" w:themeColor="text1"/>
          <w:sz w:val="30"/>
          <w:szCs w:val="30"/>
        </w:rPr>
        <w:t>工业互联网总体发展状况</w:t>
      </w:r>
      <w:bookmarkEnd w:id="381"/>
    </w:p>
    <w:p w14:paraId="052BD68A" w14:textId="5D6E22FB" w:rsidR="00E80D85" w:rsidRPr="005016E5" w:rsidRDefault="00E80D85" w:rsidP="00E80D85">
      <w:pPr>
        <w:ind w:firstLine="420"/>
      </w:pPr>
      <w:r w:rsidRPr="005016E5">
        <w:t>2022</w:t>
      </w:r>
      <w:r w:rsidRPr="005016E5">
        <w:t>年国务院</w:t>
      </w:r>
      <w:r w:rsidR="00896631">
        <w:rPr>
          <w:rFonts w:hint="eastAsia"/>
        </w:rPr>
        <w:t>《</w:t>
      </w:r>
      <w:r w:rsidRPr="005016E5">
        <w:t>政府工作报告</w:t>
      </w:r>
      <w:r w:rsidR="00896631">
        <w:rPr>
          <w:rFonts w:hint="eastAsia"/>
        </w:rPr>
        <w:t>》</w:t>
      </w:r>
      <w:r w:rsidR="007C1E03" w:rsidRPr="005016E5">
        <w:t>提出</w:t>
      </w:r>
      <w:r w:rsidRPr="005016E5">
        <w:t>，加快发展工业互联网，培育壮大集成电路、人工智能等数字产业，提升关键软硬件技术创新和供给能力</w:t>
      </w:r>
      <w:r w:rsidRPr="005016E5">
        <w:rPr>
          <w:color w:val="000000" w:themeColor="text1"/>
          <w:vertAlign w:val="superscript"/>
        </w:rPr>
        <w:footnoteReference w:id="52"/>
      </w:r>
      <w:r w:rsidRPr="005016E5">
        <w:rPr>
          <w:color w:val="000000" w:themeColor="text1"/>
        </w:rPr>
        <w:t>。</w:t>
      </w:r>
      <w:r w:rsidR="007C1E03" w:rsidRPr="005016E5">
        <w:rPr>
          <w:color w:val="000000" w:themeColor="text1"/>
        </w:rPr>
        <w:t>当前，</w:t>
      </w:r>
      <w:r w:rsidR="00B155C6" w:rsidRPr="005016E5">
        <w:rPr>
          <w:color w:val="000000" w:themeColor="text1"/>
        </w:rPr>
        <w:t>我国工业互联网</w:t>
      </w:r>
      <w:r w:rsidRPr="005016E5">
        <w:rPr>
          <w:color w:val="000000" w:themeColor="text1"/>
        </w:rPr>
        <w:t>呈现出较快发展态势，各项工作稳步推进，工业互联网已经在</w:t>
      </w:r>
      <w:r w:rsidRPr="005016E5">
        <w:rPr>
          <w:color w:val="000000" w:themeColor="text1"/>
        </w:rPr>
        <w:t>45</w:t>
      </w:r>
      <w:r w:rsidR="00B155C6" w:rsidRPr="005016E5">
        <w:rPr>
          <w:color w:val="000000" w:themeColor="text1"/>
        </w:rPr>
        <w:t>个国民经济大类中得到</w:t>
      </w:r>
      <w:r w:rsidR="007C1E03" w:rsidRPr="005016E5">
        <w:rPr>
          <w:color w:val="000000" w:themeColor="text1"/>
        </w:rPr>
        <w:t>应用，工业互联网产业规模</w:t>
      </w:r>
      <w:r w:rsidR="00B155C6" w:rsidRPr="005016E5">
        <w:rPr>
          <w:color w:val="000000" w:themeColor="text1"/>
        </w:rPr>
        <w:t>已迈过</w:t>
      </w:r>
      <w:r w:rsidRPr="005016E5">
        <w:rPr>
          <w:color w:val="000000" w:themeColor="text1"/>
        </w:rPr>
        <w:t>万亿元大关</w:t>
      </w:r>
      <w:r w:rsidRPr="005016E5">
        <w:rPr>
          <w:color w:val="000000" w:themeColor="text1"/>
          <w:vertAlign w:val="superscript"/>
        </w:rPr>
        <w:footnoteReference w:id="53"/>
      </w:r>
      <w:r w:rsidRPr="005016E5">
        <w:rPr>
          <w:color w:val="000000" w:themeColor="text1"/>
        </w:rPr>
        <w:t>。</w:t>
      </w:r>
      <w:r w:rsidRPr="005016E5">
        <w:rPr>
          <w:b/>
          <w:bCs/>
        </w:rPr>
        <w:t>一是网络体系建设持续推进。</w:t>
      </w:r>
      <w:r w:rsidRPr="005016E5">
        <w:t>工业互联网高质量外网</w:t>
      </w:r>
      <w:r w:rsidR="003963DE" w:rsidRPr="005016E5">
        <w:rPr>
          <w:rStyle w:val="ab"/>
        </w:rPr>
        <w:footnoteReference w:id="54"/>
      </w:r>
      <w:r w:rsidRPr="005016E5">
        <w:t>项目建设</w:t>
      </w:r>
      <w:r w:rsidR="00140CC5" w:rsidRPr="005016E5">
        <w:t>持续推进</w:t>
      </w:r>
      <w:r w:rsidRPr="005016E5">
        <w:t>，基本实现全国地市全覆盖，工业企业、工业园区的接入和服务能力不断提升。</w:t>
      </w:r>
      <w:r w:rsidR="004C626E" w:rsidRPr="005016E5">
        <w:t>工业互联网标识解析体系基本建成，国家顶级节点日均解析量显著提升，二级节点覆盖全国</w:t>
      </w:r>
      <w:r w:rsidR="004C626E" w:rsidRPr="005016E5">
        <w:t>29</w:t>
      </w:r>
      <w:r w:rsidR="004C626E" w:rsidRPr="005016E5">
        <w:t>个省（</w:t>
      </w:r>
      <w:r w:rsidR="008A3789" w:rsidRPr="005016E5">
        <w:t>区、</w:t>
      </w:r>
      <w:r w:rsidR="004C626E" w:rsidRPr="005016E5">
        <w:t>市）</w:t>
      </w:r>
      <w:r w:rsidR="004C626E" w:rsidRPr="005016E5">
        <w:t>34</w:t>
      </w:r>
      <w:r w:rsidR="004C626E" w:rsidRPr="005016E5">
        <w:t>个重点行业</w:t>
      </w:r>
      <w:r w:rsidRPr="005016E5">
        <w:rPr>
          <w:vertAlign w:val="superscript"/>
        </w:rPr>
        <w:footnoteReference w:id="55"/>
      </w:r>
      <w:r w:rsidRPr="005016E5">
        <w:t>。工业互联网标识解析体系国际根节点建成投入运行。</w:t>
      </w:r>
      <w:r w:rsidRPr="005016E5">
        <w:rPr>
          <w:b/>
          <w:bCs/>
        </w:rPr>
        <w:t>二是平台创新提供多样服务</w:t>
      </w:r>
      <w:r w:rsidRPr="005016E5">
        <w:rPr>
          <w:b/>
        </w:rPr>
        <w:t>。</w:t>
      </w:r>
      <w:r w:rsidR="00FB5AAF">
        <w:rPr>
          <w:rFonts w:hint="eastAsia"/>
        </w:rPr>
        <w:t>截至</w:t>
      </w:r>
      <w:r w:rsidR="00FB5AAF">
        <w:rPr>
          <w:rFonts w:hint="eastAsia"/>
        </w:rPr>
        <w:t>2022</w:t>
      </w:r>
      <w:r w:rsidR="00FB5AAF">
        <w:rPr>
          <w:rFonts w:hint="eastAsia"/>
        </w:rPr>
        <w:t>年</w:t>
      </w:r>
      <w:r w:rsidR="00FB5AAF">
        <w:rPr>
          <w:rFonts w:hint="eastAsia"/>
        </w:rPr>
        <w:t>6</w:t>
      </w:r>
      <w:r w:rsidR="00FB5AAF">
        <w:rPr>
          <w:rFonts w:hint="eastAsia"/>
        </w:rPr>
        <w:t>月</w:t>
      </w:r>
      <w:r w:rsidR="001A669C" w:rsidRPr="005016E5">
        <w:t>，</w:t>
      </w:r>
      <w:r w:rsidR="00FB5AAF">
        <w:rPr>
          <w:rFonts w:hint="eastAsia"/>
        </w:rPr>
        <w:t>我国</w:t>
      </w:r>
      <w:r w:rsidR="00FB5AAF" w:rsidRPr="00FB5AAF">
        <w:rPr>
          <w:rFonts w:hint="eastAsia"/>
        </w:rPr>
        <w:t>具有一定行业和区域影响力的特色平台超过</w:t>
      </w:r>
      <w:r w:rsidR="00FB5AAF" w:rsidRPr="00FB5AAF">
        <w:rPr>
          <w:rFonts w:hint="eastAsia"/>
        </w:rPr>
        <w:t>150</w:t>
      </w:r>
      <w:r w:rsidR="00FB5AAF" w:rsidRPr="00FB5AAF">
        <w:rPr>
          <w:rFonts w:hint="eastAsia"/>
        </w:rPr>
        <w:t>家</w:t>
      </w:r>
      <w:r w:rsidR="001A669C" w:rsidRPr="005016E5">
        <w:rPr>
          <w:vertAlign w:val="superscript"/>
        </w:rPr>
        <w:footnoteReference w:id="56"/>
      </w:r>
      <w:r w:rsidR="001A669C" w:rsidRPr="005016E5">
        <w:t>。</w:t>
      </w:r>
      <w:r w:rsidR="001A669C" w:rsidRPr="005016E5">
        <w:t>2022</w:t>
      </w:r>
      <w:r w:rsidR="001A669C" w:rsidRPr="005016E5">
        <w:t>年</w:t>
      </w:r>
      <w:r w:rsidR="001A669C" w:rsidRPr="005016E5">
        <w:t>5</w:t>
      </w:r>
      <w:r w:rsidR="001A669C" w:rsidRPr="005016E5">
        <w:t>月，工业和信息化部公布《</w:t>
      </w:r>
      <w:r w:rsidR="001A669C" w:rsidRPr="005016E5">
        <w:t>2022</w:t>
      </w:r>
      <w:r w:rsidR="001A669C" w:rsidRPr="005016E5">
        <w:t>年跨行业跨领域工业互联网平台名单》，共</w:t>
      </w:r>
      <w:r w:rsidR="00140CC5" w:rsidRPr="005016E5">
        <w:t>28</w:t>
      </w:r>
      <w:r w:rsidR="004836DB" w:rsidRPr="005016E5">
        <w:t>家工业互联网平台入选</w:t>
      </w:r>
      <w:r w:rsidRPr="005016E5">
        <w:rPr>
          <w:vertAlign w:val="superscript"/>
        </w:rPr>
        <w:footnoteReference w:id="57"/>
      </w:r>
      <w:r w:rsidRPr="005016E5">
        <w:t>。工业互联网平台以便捷、灵活的方式为中小企业提供了</w:t>
      </w:r>
      <w:r w:rsidR="00140CC5" w:rsidRPr="005016E5">
        <w:t>企业上云等</w:t>
      </w:r>
      <w:r w:rsidRPr="005016E5">
        <w:t>多样的服务，在降低门槛、创造价值等方面帮助中小企业数</w:t>
      </w:r>
      <w:r w:rsidRPr="005016E5">
        <w:lastRenderedPageBreak/>
        <w:t>字化转型。</w:t>
      </w:r>
      <w:r w:rsidRPr="005016E5">
        <w:rPr>
          <w:b/>
        </w:rPr>
        <w:t>三</w:t>
      </w:r>
      <w:r w:rsidR="00B155C6" w:rsidRPr="005016E5">
        <w:rPr>
          <w:b/>
          <w:bCs/>
        </w:rPr>
        <w:t>是数据汇聚</w:t>
      </w:r>
      <w:r w:rsidRPr="005016E5">
        <w:rPr>
          <w:b/>
          <w:bCs/>
        </w:rPr>
        <w:t>不断开展</w:t>
      </w:r>
      <w:r w:rsidRPr="005016E5">
        <w:rPr>
          <w:b/>
        </w:rPr>
        <w:t>。</w:t>
      </w:r>
      <w:r w:rsidRPr="005016E5">
        <w:t>国家工业互联网大数据中心建设</w:t>
      </w:r>
      <w:r w:rsidR="00140CC5" w:rsidRPr="005016E5">
        <w:t>持续完善</w:t>
      </w:r>
      <w:r w:rsidRPr="005016E5">
        <w:t>，区域和行业分中心建设</w:t>
      </w:r>
      <w:r w:rsidR="00140CC5" w:rsidRPr="005016E5">
        <w:t>统筹推进</w:t>
      </w:r>
      <w:r w:rsidRPr="005016E5">
        <w:t>。国家工业互联网大数据中心通过构建工业互联网数据资源管理体系，推进工业数据资源整合利用和开放共享，促进数据要素配置市场化进程。</w:t>
      </w:r>
      <w:r w:rsidRPr="005016E5">
        <w:rPr>
          <w:b/>
        </w:rPr>
        <w:t>四</w:t>
      </w:r>
      <w:r w:rsidRPr="005016E5">
        <w:rPr>
          <w:b/>
          <w:bCs/>
        </w:rPr>
        <w:t>是安全服务保障能力不断提升</w:t>
      </w:r>
      <w:r w:rsidRPr="005016E5">
        <w:rPr>
          <w:b/>
        </w:rPr>
        <w:t>。</w:t>
      </w:r>
      <w:r w:rsidR="00140CC5" w:rsidRPr="005016E5">
        <w:rPr>
          <w:color w:val="070707"/>
        </w:rPr>
        <w:t>我国</w:t>
      </w:r>
      <w:r w:rsidRPr="005016E5">
        <w:rPr>
          <w:color w:val="070707"/>
        </w:rPr>
        <w:t>工业互联网安全技术加快创新突破，国家工业互联网安全技术监测服务能力</w:t>
      </w:r>
      <w:r w:rsidR="00140CC5" w:rsidRPr="005016E5">
        <w:rPr>
          <w:color w:val="070707"/>
        </w:rPr>
        <w:t>持续提升</w:t>
      </w:r>
      <w:r w:rsidRPr="005016E5">
        <w:t>。工业互联网安全顶层设计不断完善，通过政策牵引、机制保障、专项带动、供给创新等多种方式，强化安全威胁监测与通报处置，增强企业安全责任意识。</w:t>
      </w:r>
    </w:p>
    <w:p w14:paraId="7DD2126B" w14:textId="77777777" w:rsidR="00E80D85" w:rsidRPr="005016E5" w:rsidRDefault="00E80D85" w:rsidP="00E80D85">
      <w:pPr>
        <w:keepLines/>
        <w:numPr>
          <w:ilvl w:val="0"/>
          <w:numId w:val="35"/>
        </w:numPr>
        <w:topLinePunct/>
        <w:snapToGrid w:val="0"/>
        <w:spacing w:before="320" w:after="200"/>
        <w:ind w:firstLineChars="0"/>
        <w:outlineLvl w:val="2"/>
        <w:rPr>
          <w:rFonts w:eastAsia="楷体_GB2312"/>
          <w:color w:val="000000" w:themeColor="text1"/>
          <w:sz w:val="30"/>
          <w:szCs w:val="30"/>
        </w:rPr>
      </w:pPr>
      <w:bookmarkStart w:id="382" w:name="_Toc110950413"/>
      <w:r w:rsidRPr="005016E5">
        <w:rPr>
          <w:rFonts w:eastAsia="楷体_GB2312"/>
          <w:color w:val="000000" w:themeColor="text1"/>
          <w:sz w:val="30"/>
          <w:szCs w:val="30"/>
        </w:rPr>
        <w:t>工业互联网政策发展状况</w:t>
      </w:r>
      <w:bookmarkEnd w:id="382"/>
    </w:p>
    <w:p w14:paraId="413013DD" w14:textId="22D4199A" w:rsidR="00014FF2" w:rsidRPr="005016E5" w:rsidRDefault="004836DB" w:rsidP="00E80D85">
      <w:pPr>
        <w:ind w:firstLineChars="0" w:firstLine="420"/>
        <w:rPr>
          <w:bCs/>
        </w:rPr>
      </w:pPr>
      <w:r w:rsidRPr="005016E5">
        <w:rPr>
          <w:bCs/>
        </w:rPr>
        <w:t>2022</w:t>
      </w:r>
      <w:r w:rsidRPr="005016E5">
        <w:rPr>
          <w:bCs/>
        </w:rPr>
        <w:t>年上半年，</w:t>
      </w:r>
      <w:r w:rsidR="00E80D85" w:rsidRPr="005016E5">
        <w:rPr>
          <w:bCs/>
        </w:rPr>
        <w:t>我国</w:t>
      </w:r>
      <w:r w:rsidRPr="005016E5">
        <w:rPr>
          <w:bCs/>
        </w:rPr>
        <w:t>有关部门持续</w:t>
      </w:r>
      <w:r w:rsidR="00E80D85" w:rsidRPr="005016E5">
        <w:rPr>
          <w:bCs/>
        </w:rPr>
        <w:t>发布工业互联网相关政策，进行工作部署，促进产业的健康发展。</w:t>
      </w:r>
      <w:r w:rsidR="00E80D85" w:rsidRPr="005016E5">
        <w:rPr>
          <w:b/>
          <w:bCs/>
        </w:rPr>
        <w:t>一是印发专项工作组</w:t>
      </w:r>
      <w:r w:rsidR="00E80D85" w:rsidRPr="005016E5">
        <w:rPr>
          <w:b/>
          <w:bCs/>
        </w:rPr>
        <w:t>2022</w:t>
      </w:r>
      <w:r w:rsidR="00E80D85" w:rsidRPr="005016E5">
        <w:rPr>
          <w:b/>
          <w:bCs/>
        </w:rPr>
        <w:t>年工作计划。</w:t>
      </w:r>
      <w:r w:rsidR="00E80D85" w:rsidRPr="005016E5">
        <w:rPr>
          <w:bCs/>
        </w:rPr>
        <w:t>2022</w:t>
      </w:r>
      <w:r w:rsidR="00E80D85" w:rsidRPr="005016E5">
        <w:rPr>
          <w:bCs/>
        </w:rPr>
        <w:t>年</w:t>
      </w:r>
      <w:r w:rsidR="00E80D85" w:rsidRPr="005016E5">
        <w:rPr>
          <w:bCs/>
        </w:rPr>
        <w:t>4</w:t>
      </w:r>
      <w:r w:rsidR="00E80D85" w:rsidRPr="005016E5">
        <w:rPr>
          <w:bCs/>
        </w:rPr>
        <w:t>月，工业互联网专项工作组办公室印发《工业互联网专项工作组</w:t>
      </w:r>
      <w:r w:rsidR="00E80D85" w:rsidRPr="005016E5">
        <w:rPr>
          <w:bCs/>
        </w:rPr>
        <w:t>2022</w:t>
      </w:r>
      <w:r w:rsidR="00E80D85" w:rsidRPr="005016E5">
        <w:rPr>
          <w:bCs/>
        </w:rPr>
        <w:t>年工作计划》</w:t>
      </w:r>
      <w:r w:rsidR="00E80D85" w:rsidRPr="005016E5">
        <w:rPr>
          <w:bCs/>
          <w:vertAlign w:val="superscript"/>
        </w:rPr>
        <w:footnoteReference w:id="58"/>
      </w:r>
      <w:r w:rsidR="00E80D85" w:rsidRPr="005016E5">
        <w:rPr>
          <w:bCs/>
        </w:rPr>
        <w:t>，制定网络体系强基行动、标识解析增强行动、平台体系壮大行动</w:t>
      </w:r>
      <w:r w:rsidR="00501602" w:rsidRPr="005016E5">
        <w:rPr>
          <w:bCs/>
        </w:rPr>
        <w:t>等</w:t>
      </w:r>
      <w:r w:rsidR="00E80D85" w:rsidRPr="005016E5">
        <w:rPr>
          <w:bCs/>
        </w:rPr>
        <w:t>15</w:t>
      </w:r>
      <w:r w:rsidR="00E80D85" w:rsidRPr="005016E5">
        <w:rPr>
          <w:bCs/>
        </w:rPr>
        <w:t>项工作任务，扎实推进《工业互联网创新发展行动计划</w:t>
      </w:r>
      <w:r w:rsidR="00E80D85" w:rsidRPr="005016E5">
        <w:rPr>
          <w:bCs/>
        </w:rPr>
        <w:t>(2021-2023</w:t>
      </w:r>
      <w:r w:rsidR="00E80D85" w:rsidRPr="005016E5">
        <w:rPr>
          <w:bCs/>
        </w:rPr>
        <w:t>年</w:t>
      </w:r>
      <w:r w:rsidR="00E80D85" w:rsidRPr="005016E5">
        <w:rPr>
          <w:bCs/>
        </w:rPr>
        <w:t>)</w:t>
      </w:r>
      <w:r w:rsidR="00E80D85" w:rsidRPr="005016E5">
        <w:rPr>
          <w:bCs/>
        </w:rPr>
        <w:t>》。</w:t>
      </w:r>
      <w:r w:rsidR="00E80D85" w:rsidRPr="005016E5">
        <w:rPr>
          <w:b/>
          <w:bCs/>
        </w:rPr>
        <w:t>二是推进工业互联网相关示范工作。</w:t>
      </w:r>
      <w:r w:rsidR="00E80D85" w:rsidRPr="005016E5">
        <w:rPr>
          <w:bCs/>
        </w:rPr>
        <w:t>2022</w:t>
      </w:r>
      <w:r w:rsidR="00E80D85" w:rsidRPr="005016E5">
        <w:rPr>
          <w:bCs/>
        </w:rPr>
        <w:t>年上半年，工业和信息化部确定了</w:t>
      </w:r>
      <w:r w:rsidR="00E80D85" w:rsidRPr="005016E5">
        <w:rPr>
          <w:bCs/>
        </w:rPr>
        <w:t>132</w:t>
      </w:r>
      <w:r w:rsidR="00E80D85" w:rsidRPr="005016E5">
        <w:rPr>
          <w:bCs/>
        </w:rPr>
        <w:t>个</w:t>
      </w:r>
      <w:r w:rsidR="00E80D85" w:rsidRPr="005016E5">
        <w:rPr>
          <w:bCs/>
        </w:rPr>
        <w:t>2021</w:t>
      </w:r>
      <w:r w:rsidR="00E80D85" w:rsidRPr="005016E5">
        <w:rPr>
          <w:bCs/>
        </w:rPr>
        <w:t>年工业互联网</w:t>
      </w:r>
      <w:r w:rsidR="00E80D85" w:rsidRPr="005016E5">
        <w:rPr>
          <w:bCs/>
        </w:rPr>
        <w:t>APP</w:t>
      </w:r>
      <w:r w:rsidR="00E80D85" w:rsidRPr="005016E5">
        <w:rPr>
          <w:bCs/>
        </w:rPr>
        <w:t>优秀解决方案</w:t>
      </w:r>
      <w:r w:rsidR="00E80D85" w:rsidRPr="005016E5">
        <w:rPr>
          <w:bCs/>
          <w:vertAlign w:val="superscript"/>
        </w:rPr>
        <w:footnoteReference w:id="59"/>
      </w:r>
      <w:r w:rsidR="00E80D85" w:rsidRPr="005016E5">
        <w:rPr>
          <w:bCs/>
        </w:rPr>
        <w:t>，促进工业互联网</w:t>
      </w:r>
      <w:r w:rsidR="00E80D85" w:rsidRPr="005016E5">
        <w:rPr>
          <w:bCs/>
        </w:rPr>
        <w:t>APP</w:t>
      </w:r>
      <w:r w:rsidR="00E80D85" w:rsidRPr="005016E5">
        <w:rPr>
          <w:bCs/>
        </w:rPr>
        <w:t>优秀解决方案应用推广；</w:t>
      </w:r>
      <w:r w:rsidR="00E80D85" w:rsidRPr="005016E5">
        <w:t>公布了</w:t>
      </w:r>
      <w:r w:rsidR="00E80D85" w:rsidRPr="005016E5">
        <w:t>2021</w:t>
      </w:r>
      <w:r w:rsidR="00501602" w:rsidRPr="005016E5">
        <w:t>年工业互联网试点示范项目名单，包括</w:t>
      </w:r>
      <w:r w:rsidR="00E80D85" w:rsidRPr="005016E5">
        <w:t>网络集成创新应用、平台集成创新应用、安全集成创新应用、园区集成创新应用四个方向共计</w:t>
      </w:r>
      <w:r w:rsidR="00E80D85" w:rsidRPr="005016E5">
        <w:t>123</w:t>
      </w:r>
      <w:r w:rsidR="00E80D85" w:rsidRPr="005016E5">
        <w:t>个项目</w:t>
      </w:r>
      <w:r w:rsidR="00E80D85" w:rsidRPr="005016E5">
        <w:rPr>
          <w:vertAlign w:val="superscript"/>
        </w:rPr>
        <w:footnoteReference w:id="60"/>
      </w:r>
      <w:r w:rsidR="00E80D85" w:rsidRPr="005016E5">
        <w:t>，加大示范推广力度，加强新模式应用</w:t>
      </w:r>
      <w:r w:rsidR="008A3789" w:rsidRPr="005016E5">
        <w:t>宣传</w:t>
      </w:r>
      <w:r w:rsidR="00E80D85" w:rsidRPr="005016E5">
        <w:t>，推动工业互联网提档升级</w:t>
      </w:r>
      <w:r w:rsidR="00E80D85" w:rsidRPr="005016E5">
        <w:rPr>
          <w:bCs/>
        </w:rPr>
        <w:t>。</w:t>
      </w:r>
    </w:p>
    <w:p w14:paraId="1220BDC1" w14:textId="77777777" w:rsidR="00E80D85" w:rsidRPr="005016E5" w:rsidRDefault="00E80D85" w:rsidP="00E80D85">
      <w:pPr>
        <w:keepLines/>
        <w:numPr>
          <w:ilvl w:val="0"/>
          <w:numId w:val="35"/>
        </w:numPr>
        <w:topLinePunct/>
        <w:snapToGrid w:val="0"/>
        <w:spacing w:before="320" w:after="200"/>
        <w:ind w:firstLineChars="0"/>
        <w:outlineLvl w:val="2"/>
        <w:rPr>
          <w:rFonts w:eastAsia="楷体_GB2312"/>
          <w:color w:val="000000" w:themeColor="text1"/>
          <w:sz w:val="30"/>
          <w:szCs w:val="30"/>
        </w:rPr>
      </w:pPr>
      <w:bookmarkStart w:id="383" w:name="_Toc110950414"/>
      <w:r w:rsidRPr="005016E5">
        <w:rPr>
          <w:rFonts w:eastAsia="楷体_GB2312"/>
          <w:color w:val="000000" w:themeColor="text1"/>
          <w:sz w:val="30"/>
          <w:szCs w:val="30"/>
        </w:rPr>
        <w:t>各地工业互联网发展状况</w:t>
      </w:r>
      <w:bookmarkEnd w:id="383"/>
    </w:p>
    <w:p w14:paraId="0D1C55C8" w14:textId="03D52D99" w:rsidR="00E80D85" w:rsidRPr="005016E5" w:rsidRDefault="00E80D85" w:rsidP="00E80D85">
      <w:pPr>
        <w:ind w:firstLine="422"/>
      </w:pPr>
      <w:r w:rsidRPr="005016E5">
        <w:rPr>
          <w:b/>
          <w:bCs/>
        </w:rPr>
        <w:t>各地发挥各自优势，推动工业互联网快速发展。</w:t>
      </w:r>
      <w:r w:rsidRPr="005016E5">
        <w:rPr>
          <w:bCs/>
        </w:rPr>
        <w:t>工业互联网已成为各地推动实体经济转型升级和打造新发展动能的重要抓手</w:t>
      </w:r>
      <w:r w:rsidRPr="005016E5">
        <w:t>。</w:t>
      </w:r>
      <w:r w:rsidR="00723F50">
        <w:rPr>
          <w:rFonts w:hint="eastAsia"/>
        </w:rPr>
        <w:t>截至</w:t>
      </w:r>
      <w:r w:rsidR="00723F50">
        <w:rPr>
          <w:rFonts w:hint="eastAsia"/>
        </w:rPr>
        <w:t>2</w:t>
      </w:r>
      <w:r w:rsidR="00723F50">
        <w:t>022</w:t>
      </w:r>
      <w:r w:rsidR="00723F50">
        <w:rPr>
          <w:rFonts w:hint="eastAsia"/>
        </w:rPr>
        <w:t>年</w:t>
      </w:r>
      <w:r w:rsidR="00723F50">
        <w:rPr>
          <w:rFonts w:hint="eastAsia"/>
        </w:rPr>
        <w:t>6</w:t>
      </w:r>
      <w:r w:rsidR="00723F50">
        <w:rPr>
          <w:rFonts w:hint="eastAsia"/>
        </w:rPr>
        <w:t>月</w:t>
      </w:r>
      <w:r w:rsidR="002A09B4" w:rsidRPr="005016E5">
        <w:t>，已有</w:t>
      </w:r>
      <w:r w:rsidR="003E09A3">
        <w:rPr>
          <w:rFonts w:hint="eastAsia"/>
        </w:rPr>
        <w:t>3</w:t>
      </w:r>
      <w:r w:rsidR="002A09B4" w:rsidRPr="005016E5">
        <w:t>0</w:t>
      </w:r>
      <w:r w:rsidR="00CF3C9B" w:rsidRPr="005016E5">
        <w:rPr>
          <w:bCs/>
        </w:rPr>
        <w:t>余个省市明确对工业互联网</w:t>
      </w:r>
      <w:r w:rsidRPr="005016E5">
        <w:rPr>
          <w:bCs/>
        </w:rPr>
        <w:t>方向的政策支持</w:t>
      </w:r>
      <w:r w:rsidRPr="005016E5">
        <w:rPr>
          <w:bCs/>
          <w:vertAlign w:val="superscript"/>
        </w:rPr>
        <w:footnoteReference w:id="61"/>
      </w:r>
      <w:r w:rsidRPr="005016E5">
        <w:rPr>
          <w:bCs/>
        </w:rPr>
        <w:t>，并通过设立专项、建立专班等方式加大投入力度，因地制宜推动</w:t>
      </w:r>
      <w:r w:rsidRPr="005016E5">
        <w:rPr>
          <w:bCs/>
        </w:rPr>
        <w:lastRenderedPageBreak/>
        <w:t>工业互联网发展，初步形成系统推进、梯次发展、优势互补的产业发展格局</w:t>
      </w:r>
      <w:r w:rsidRPr="005016E5">
        <w:t>。</w:t>
      </w:r>
      <w:r w:rsidRPr="005016E5">
        <w:rPr>
          <w:b/>
        </w:rPr>
        <w:t>在京津冀地区，</w:t>
      </w:r>
      <w:r w:rsidRPr="005016E5">
        <w:t>工业和信息化部支持创建京津冀工业互联网协同发展示范区</w:t>
      </w:r>
      <w:r w:rsidRPr="005016E5">
        <w:rPr>
          <w:vertAlign w:val="superscript"/>
        </w:rPr>
        <w:footnoteReference w:id="62"/>
      </w:r>
      <w:r w:rsidRPr="005016E5">
        <w:t>，以示范区建设为重要抓手，立足自身实际，发挥三地优势，在基础设施联通、科技创新攻关、融合应用提升、产业生态营造等方面开展先行先试，加快形成可复制、可推广的发展经验，聚力打造工业互联网发展新高地，助力制造业高质量发展。</w:t>
      </w:r>
      <w:r w:rsidRPr="005016E5">
        <w:rPr>
          <w:b/>
        </w:rPr>
        <w:t>在长三角地区，</w:t>
      </w:r>
      <w:r w:rsidRPr="005016E5">
        <w:t>浙江省经济和信息化厅印发《长三角区域一体化发展信息化专题组</w:t>
      </w:r>
      <w:r w:rsidRPr="005016E5">
        <w:t>2022</w:t>
      </w:r>
      <w:r w:rsidRPr="005016E5">
        <w:t>年工作要点》</w:t>
      </w:r>
      <w:r w:rsidRPr="005016E5">
        <w:rPr>
          <w:vertAlign w:val="superscript"/>
        </w:rPr>
        <w:footnoteReference w:id="63"/>
      </w:r>
      <w:r w:rsidRPr="005016E5">
        <w:t>，</w:t>
      </w:r>
      <w:r w:rsidR="00414E98" w:rsidRPr="005016E5">
        <w:t>推动</w:t>
      </w:r>
      <w:r w:rsidR="003963DE" w:rsidRPr="005016E5">
        <w:t>上海市、江苏省、浙江省和安徽省</w:t>
      </w:r>
      <w:r w:rsidRPr="005016E5">
        <w:t>工业互联网一体化发展，建设长三角区域一体化工业互联网公共服务平台、长三角</w:t>
      </w:r>
      <w:r w:rsidRPr="005016E5">
        <w:t>G60</w:t>
      </w:r>
      <w:r w:rsidRPr="005016E5">
        <w:t>工业互联网平台应用创新体验中心、长三角（杭州）制造业能力中心，完成区域一体化数据服务平台、应用服务平台、公共服务平台、人才服务平台建设，建设区域级工业互联网一体化解决方案资源池和数据监管体系。</w:t>
      </w:r>
      <w:r w:rsidRPr="005016E5">
        <w:rPr>
          <w:b/>
        </w:rPr>
        <w:t>在成渝地区，</w:t>
      </w:r>
      <w:r w:rsidRPr="005016E5">
        <w:t>四川省联合重庆市印发了《共建成渝地区工业互联网一体化发展示范区实施方案》</w:t>
      </w:r>
      <w:r w:rsidRPr="005016E5">
        <w:rPr>
          <w:vertAlign w:val="superscript"/>
        </w:rPr>
        <w:footnoteReference w:id="64"/>
      </w:r>
      <w:r w:rsidRPr="005016E5">
        <w:t>，方案立足川渝工业互联网发展实际，明确了共建成渝地区工业互联网一体化发展示范区的主要目标，细化了重点工作任务，为开展示范区建设工作提供了</w:t>
      </w:r>
      <w:r w:rsidR="00467D1C" w:rsidRPr="005016E5">
        <w:t>指导</w:t>
      </w:r>
      <w:r w:rsidRPr="005016E5">
        <w:t>，有利于促进示范区建设的标准化和规范化，将进一步加强川渝两地工作交流，助力成渝地区双城经济圈建设。</w:t>
      </w:r>
    </w:p>
    <w:p w14:paraId="131383C5" w14:textId="77777777" w:rsidR="00E80D85" w:rsidRPr="005016E5" w:rsidRDefault="00E80D85" w:rsidP="00E80D85">
      <w:pPr>
        <w:keepNext/>
        <w:keepLines/>
        <w:numPr>
          <w:ilvl w:val="0"/>
          <w:numId w:val="33"/>
        </w:numPr>
        <w:topLinePunct/>
        <w:snapToGrid w:val="0"/>
        <w:spacing w:before="400" w:after="300" w:line="312" w:lineRule="auto"/>
        <w:ind w:firstLineChars="0"/>
        <w:outlineLvl w:val="1"/>
        <w:rPr>
          <w:rFonts w:eastAsia="黑体"/>
          <w:color w:val="000000" w:themeColor="text1"/>
          <w:sz w:val="36"/>
          <w:szCs w:val="36"/>
          <w:u w:color="999999"/>
        </w:rPr>
      </w:pPr>
      <w:bookmarkStart w:id="384" w:name="_Toc110950415"/>
      <w:r w:rsidRPr="005016E5">
        <w:rPr>
          <w:rFonts w:eastAsia="黑体"/>
          <w:color w:val="000000" w:themeColor="text1"/>
          <w:sz w:val="36"/>
          <w:szCs w:val="36"/>
          <w:u w:color="999999"/>
        </w:rPr>
        <w:t>5G+</w:t>
      </w:r>
      <w:r w:rsidRPr="005016E5">
        <w:rPr>
          <w:rFonts w:eastAsia="黑体"/>
          <w:color w:val="000000" w:themeColor="text1"/>
          <w:sz w:val="36"/>
          <w:szCs w:val="36"/>
          <w:u w:color="999999"/>
        </w:rPr>
        <w:t>工业互联网应用发展</w:t>
      </w:r>
      <w:bookmarkEnd w:id="384"/>
    </w:p>
    <w:p w14:paraId="6EB2D330" w14:textId="7E92BFC1" w:rsidR="00E80D85" w:rsidRPr="005016E5" w:rsidRDefault="00D43F9C" w:rsidP="00E80D85">
      <w:pPr>
        <w:ind w:firstLine="420"/>
      </w:pPr>
      <w:r>
        <w:rPr>
          <w:rFonts w:hint="eastAsia"/>
        </w:rPr>
        <w:t>“</w:t>
      </w:r>
      <w:r w:rsidRPr="005016E5">
        <w:t>5G+</w:t>
      </w:r>
      <w:r w:rsidRPr="005016E5">
        <w:t>工业互联网</w:t>
      </w:r>
      <w:r>
        <w:rPr>
          <w:rFonts w:hint="eastAsia"/>
        </w:rPr>
        <w:t>”</w:t>
      </w:r>
      <w:r w:rsidR="008A4126" w:rsidRPr="005016E5">
        <w:t>512</w:t>
      </w:r>
      <w:r w:rsidR="008A4126" w:rsidRPr="005016E5">
        <w:t>工程纵深推进，截至</w:t>
      </w:r>
      <w:r w:rsidR="008A4126" w:rsidRPr="005016E5">
        <w:t>2022</w:t>
      </w:r>
      <w:r w:rsidR="008A4126" w:rsidRPr="005016E5">
        <w:t>年</w:t>
      </w:r>
      <w:r w:rsidR="008A4126" w:rsidRPr="005016E5">
        <w:t>6</w:t>
      </w:r>
      <w:r w:rsidR="008A4126" w:rsidRPr="005016E5">
        <w:t>月，建设项目超过</w:t>
      </w:r>
      <w:r w:rsidR="008A4126" w:rsidRPr="005016E5">
        <w:t>3100</w:t>
      </w:r>
      <w:r w:rsidR="008A4126" w:rsidRPr="005016E5">
        <w:t>个</w:t>
      </w:r>
      <w:r w:rsidR="00E80D85" w:rsidRPr="005016E5">
        <w:rPr>
          <w:vertAlign w:val="superscript"/>
        </w:rPr>
        <w:footnoteReference w:id="65"/>
      </w:r>
      <w:r w:rsidR="00E80D85" w:rsidRPr="005016E5">
        <w:t>。</w:t>
      </w:r>
      <w:r w:rsidR="00807BA2" w:rsidRPr="005016E5">
        <w:t>在</w:t>
      </w:r>
      <w:r w:rsidR="00E80D85" w:rsidRPr="005016E5">
        <w:t>工业和信息化部推动</w:t>
      </w:r>
      <w:r w:rsidR="00807BA2" w:rsidRPr="005016E5">
        <w:t>下，</w:t>
      </w:r>
      <w:r w:rsidR="00E80D85" w:rsidRPr="005016E5">
        <w:t>各行业、各领域相关单位借鉴已发布的第一、二批</w:t>
      </w:r>
      <w:r w:rsidR="00C53132">
        <w:rPr>
          <w:rFonts w:hint="eastAsia"/>
        </w:rPr>
        <w:t>“</w:t>
      </w:r>
      <w:r w:rsidR="00C53132" w:rsidRPr="005016E5">
        <w:t>5G+</w:t>
      </w:r>
      <w:r w:rsidR="00C53132" w:rsidRPr="005016E5">
        <w:t>工业互联网</w:t>
      </w:r>
      <w:r w:rsidR="00C53132">
        <w:rPr>
          <w:rFonts w:hint="eastAsia"/>
        </w:rPr>
        <w:t>”</w:t>
      </w:r>
      <w:r w:rsidR="00E80D85" w:rsidRPr="005016E5">
        <w:t>二十个典型场景和十个重点行业应用实践，紧扣行业领域特点需求，挖掘更多应用场景，推动</w:t>
      </w:r>
      <w:r w:rsidR="00450F79">
        <w:rPr>
          <w:rFonts w:hint="eastAsia"/>
        </w:rPr>
        <w:t>“</w:t>
      </w:r>
      <w:r w:rsidR="00450F79" w:rsidRPr="005016E5">
        <w:t>5G+</w:t>
      </w:r>
      <w:r w:rsidR="00450F79" w:rsidRPr="005016E5">
        <w:t>工业互联网</w:t>
      </w:r>
      <w:r w:rsidR="00450F79">
        <w:rPr>
          <w:rFonts w:hint="eastAsia"/>
        </w:rPr>
        <w:t>”</w:t>
      </w:r>
      <w:r w:rsidR="00E80D85" w:rsidRPr="005016E5">
        <w:t>与实体经济深度融合，在数字经济发展中发挥更大作用</w:t>
      </w:r>
      <w:r w:rsidR="00E80D85" w:rsidRPr="005016E5">
        <w:rPr>
          <w:vertAlign w:val="superscript"/>
        </w:rPr>
        <w:footnoteReference w:id="66"/>
      </w:r>
      <w:r w:rsidR="00E80D85" w:rsidRPr="005016E5">
        <w:t>。</w:t>
      </w:r>
    </w:p>
    <w:p w14:paraId="5D5CC23C"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5" w:name="_Toc110950416"/>
      <w:r w:rsidRPr="005016E5">
        <w:rPr>
          <w:rFonts w:eastAsia="楷体_GB2312"/>
          <w:color w:val="000000" w:themeColor="text1"/>
          <w:sz w:val="30"/>
          <w:szCs w:val="30"/>
        </w:rPr>
        <w:t>石化化工行业应用</w:t>
      </w:r>
      <w:bookmarkEnd w:id="385"/>
    </w:p>
    <w:p w14:paraId="4A9463EB" w14:textId="68243CCB" w:rsidR="00E80D85" w:rsidRPr="005016E5" w:rsidRDefault="00CF3C9B" w:rsidP="00E80D85">
      <w:pPr>
        <w:ind w:firstLine="420"/>
      </w:pPr>
      <w:r w:rsidRPr="005016E5">
        <w:rPr>
          <w:bCs/>
        </w:rPr>
        <w:lastRenderedPageBreak/>
        <w:t>我国</w:t>
      </w:r>
      <w:r w:rsidR="00E80D85" w:rsidRPr="005016E5">
        <w:rPr>
          <w:bCs/>
        </w:rPr>
        <w:t>石化化工企业存在进一步提升生产效率、加快数字化转型、提高安全生产保障能力等迫切需求，</w:t>
      </w:r>
      <w:r w:rsidR="00414E98" w:rsidRPr="005016E5">
        <w:rPr>
          <w:bCs/>
        </w:rPr>
        <w:t>因此将工业互联网</w:t>
      </w:r>
      <w:r w:rsidR="003963DE" w:rsidRPr="005016E5">
        <w:rPr>
          <w:bCs/>
        </w:rPr>
        <w:t>发展</w:t>
      </w:r>
      <w:r w:rsidR="00414E98" w:rsidRPr="005016E5">
        <w:rPr>
          <w:bCs/>
        </w:rPr>
        <w:t>重点放在</w:t>
      </w:r>
      <w:r w:rsidR="003963DE" w:rsidRPr="005016E5">
        <w:rPr>
          <w:bCs/>
        </w:rPr>
        <w:t>能耗监测、产线管理、危化品管控等</w:t>
      </w:r>
      <w:r w:rsidR="00414E98" w:rsidRPr="005016E5">
        <w:rPr>
          <w:bCs/>
        </w:rPr>
        <w:t>方面</w:t>
      </w:r>
      <w:r w:rsidR="003963DE" w:rsidRPr="005016E5">
        <w:rPr>
          <w:bCs/>
        </w:rPr>
        <w:t>。</w:t>
      </w:r>
      <w:r w:rsidR="00E80D85" w:rsidRPr="005016E5">
        <w:rPr>
          <w:b/>
          <w:bCs/>
        </w:rPr>
        <w:t>一是采集能耗数据，实现能耗在线监测。</w:t>
      </w:r>
      <w:r w:rsidR="00FF5223" w:rsidRPr="0012181C">
        <w:rPr>
          <w:rFonts w:hint="eastAsia"/>
        </w:rPr>
        <w:t>某</w:t>
      </w:r>
      <w:r w:rsidR="007B399D" w:rsidRPr="005504B3">
        <w:rPr>
          <w:rFonts w:hint="eastAsia"/>
        </w:rPr>
        <w:t>石化产品深加工</w:t>
      </w:r>
      <w:r w:rsidR="007B399D">
        <w:rPr>
          <w:rFonts w:hint="eastAsia"/>
        </w:rPr>
        <w:t>企业</w:t>
      </w:r>
      <w:r w:rsidR="00E80D85" w:rsidRPr="005016E5">
        <w:t>与中国电信合作，开展</w:t>
      </w:r>
      <w:r w:rsidR="00061079">
        <w:rPr>
          <w:rFonts w:hint="eastAsia"/>
        </w:rPr>
        <w:t>“</w:t>
      </w:r>
      <w:r w:rsidR="00061079" w:rsidRPr="005016E5">
        <w:t>能耗在线监测</w:t>
      </w:r>
      <w:r w:rsidR="00061079">
        <w:rPr>
          <w:rFonts w:hint="eastAsia"/>
        </w:rPr>
        <w:t>”</w:t>
      </w:r>
      <w:r w:rsidR="00E80D85" w:rsidRPr="005016E5">
        <w:t>项目建设，实现生产能效管控场景的应用。利用水表、电表、蒸汽测量仪、风速表、冷热计量表等计量设备采集企业水、电、汽、风、热等能源消耗数据，通过</w:t>
      </w:r>
      <w:r w:rsidR="00E80D85" w:rsidRPr="005016E5">
        <w:t>5G</w:t>
      </w:r>
      <w:r w:rsidR="00E80D85" w:rsidRPr="005016E5">
        <w:t>网络传输至企业综合能源管理平台，并按时按需上传到省能耗在线监管平台，采集频率从分钟级提升到了秒级，显著提升了数据采集的效率。</w:t>
      </w:r>
      <w:r w:rsidR="00E80D85" w:rsidRPr="005016E5">
        <w:rPr>
          <w:b/>
          <w:bCs/>
        </w:rPr>
        <w:t>二是构建三维模型，降低管理成本。</w:t>
      </w:r>
      <w:r w:rsidR="00FF5223" w:rsidRPr="0012181C">
        <w:rPr>
          <w:rFonts w:hint="eastAsia"/>
        </w:rPr>
        <w:t>某</w:t>
      </w:r>
      <w:r w:rsidR="007B399D">
        <w:t>有机硅</w:t>
      </w:r>
      <w:r w:rsidR="007B399D">
        <w:rPr>
          <w:rFonts w:hint="eastAsia"/>
        </w:rPr>
        <w:t>生产企业</w:t>
      </w:r>
      <w:r w:rsidR="00E80D85" w:rsidRPr="005016E5">
        <w:t>与中国电信合作，打造</w:t>
      </w:r>
      <w:r w:rsidR="00A90A74">
        <w:rPr>
          <w:rFonts w:hint="eastAsia"/>
        </w:rPr>
        <w:t>“</w:t>
      </w:r>
      <w:r w:rsidR="00E80D85" w:rsidRPr="005016E5">
        <w:t>5G+</w:t>
      </w:r>
      <w:r w:rsidR="00E80D85" w:rsidRPr="005016E5">
        <w:t>智能化工</w:t>
      </w:r>
      <w:r w:rsidR="00A90A74">
        <w:rPr>
          <w:rFonts w:hint="eastAsia"/>
        </w:rPr>
        <w:t>”</w:t>
      </w:r>
      <w:r w:rsidR="00E80D85" w:rsidRPr="005016E5">
        <w:t>项目，实现生产单元模拟场景的应用。通过</w:t>
      </w:r>
      <w:r w:rsidR="00E80D85" w:rsidRPr="005016E5">
        <w:t>5G</w:t>
      </w:r>
      <w:r w:rsidR="00E80D85" w:rsidRPr="005016E5">
        <w:t>工业网关、智能手环、高清摄像头等载体对工厂里的人、机、物等多要素进行数据采集和汇聚，形成企业生产数据中心。利用数字孪生</w:t>
      </w:r>
      <w:r w:rsidR="003963DE" w:rsidRPr="005016E5">
        <w:rPr>
          <w:rStyle w:val="ab"/>
        </w:rPr>
        <w:footnoteReference w:id="67"/>
      </w:r>
      <w:r w:rsidR="00E80D85" w:rsidRPr="005016E5">
        <w:t>技术将生产过程中的各类实时数据和分析数据精准地映射到产线的三维模型，虚拟孪生有机硅化工产线完整地还原了物理产线，有利于降低生产管理成本。</w:t>
      </w:r>
      <w:r w:rsidR="00E80D85" w:rsidRPr="005016E5">
        <w:rPr>
          <w:b/>
          <w:bCs/>
        </w:rPr>
        <w:t>三是实现高精度定位，进行危化品管控。</w:t>
      </w:r>
      <w:r w:rsidR="00FF5223" w:rsidRPr="0012181C">
        <w:rPr>
          <w:rFonts w:hint="eastAsia"/>
        </w:rPr>
        <w:t>某</w:t>
      </w:r>
      <w:r w:rsidR="007B399D" w:rsidRPr="005016E5">
        <w:t>石油化工</w:t>
      </w:r>
      <w:r w:rsidR="007B399D">
        <w:rPr>
          <w:rFonts w:hint="eastAsia"/>
        </w:rPr>
        <w:t>集团公司</w:t>
      </w:r>
      <w:r w:rsidR="00E80D85" w:rsidRPr="005016E5">
        <w:t>与中国联通合作，开展</w:t>
      </w:r>
      <w:r w:rsidR="00A90A74">
        <w:rPr>
          <w:rFonts w:hint="eastAsia"/>
        </w:rPr>
        <w:t>“</w:t>
      </w:r>
      <w:r w:rsidR="00E80D85" w:rsidRPr="005016E5">
        <w:t>5G+</w:t>
      </w:r>
      <w:r w:rsidR="00E80D85" w:rsidRPr="005016E5">
        <w:t>安全石化</w:t>
      </w:r>
      <w:r w:rsidR="00A90A74">
        <w:rPr>
          <w:rFonts w:hint="eastAsia"/>
        </w:rPr>
        <w:t>”</w:t>
      </w:r>
      <w:r w:rsidR="00E80D85" w:rsidRPr="005016E5">
        <w:t>项目建设，实现全域物流监测场景的应用。利用</w:t>
      </w:r>
      <w:r w:rsidR="00E80D85" w:rsidRPr="005016E5">
        <w:t>5G+</w:t>
      </w:r>
      <w:r w:rsidR="00E80D85" w:rsidRPr="005016E5">
        <w:t>北斗技术，实现生产区内危化品车辆的高精度定位，并实时传输至危化品运输管控平台。平台对进入生产区的危化品车辆进行全过程、实时管控，基于定位数据形成行驶轨迹，进行偏离预警，有效保证危化品车辆按照规定路线行驶和在规定地点装载。</w:t>
      </w:r>
    </w:p>
    <w:p w14:paraId="39CA0C55"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6" w:name="_Toc110950417"/>
      <w:r w:rsidRPr="005016E5">
        <w:rPr>
          <w:rFonts w:eastAsia="楷体_GB2312"/>
          <w:color w:val="000000" w:themeColor="text1"/>
          <w:sz w:val="30"/>
          <w:szCs w:val="30"/>
        </w:rPr>
        <w:t>建材行业应用</w:t>
      </w:r>
      <w:bookmarkEnd w:id="386"/>
    </w:p>
    <w:p w14:paraId="1747EA2E" w14:textId="5AACC0BC" w:rsidR="00E80D85" w:rsidRPr="005016E5" w:rsidRDefault="00E80D85" w:rsidP="00E80D85">
      <w:pPr>
        <w:ind w:firstLine="420"/>
      </w:pPr>
      <w:r w:rsidRPr="005016E5">
        <w:rPr>
          <w:bCs/>
        </w:rPr>
        <w:t>为了实现高质量发展，建材行业企业需要降低生产成本、提高生产经营效率、节约资源，发展</w:t>
      </w:r>
      <w:r w:rsidR="003963DE" w:rsidRPr="005016E5">
        <w:rPr>
          <w:bCs/>
        </w:rPr>
        <w:t>工业互联网以实现降低运营成本、提高生产效率和促进精细化生产等</w:t>
      </w:r>
      <w:r w:rsidRPr="005016E5">
        <w:rPr>
          <w:bCs/>
        </w:rPr>
        <w:t>。</w:t>
      </w:r>
      <w:r w:rsidRPr="005016E5">
        <w:rPr>
          <w:b/>
          <w:bCs/>
        </w:rPr>
        <w:t>一是</w:t>
      </w:r>
      <w:r w:rsidRPr="005016E5">
        <w:rPr>
          <w:b/>
        </w:rPr>
        <w:t>形成生产过程数据链</w:t>
      </w:r>
      <w:r w:rsidRPr="005016E5">
        <w:rPr>
          <w:b/>
          <w:bCs/>
        </w:rPr>
        <w:t>，降低运营成本。</w:t>
      </w:r>
      <w:r w:rsidR="00FF5223" w:rsidRPr="0012181C">
        <w:rPr>
          <w:rFonts w:hint="eastAsia"/>
        </w:rPr>
        <w:t>某</w:t>
      </w:r>
      <w:r w:rsidR="00157E06">
        <w:rPr>
          <w:rFonts w:hint="eastAsia"/>
        </w:rPr>
        <w:t>陶瓷生产企业</w:t>
      </w:r>
      <w:r w:rsidRPr="005016E5">
        <w:t>与中国电信合作，开展</w:t>
      </w:r>
      <w:r w:rsidR="00A90A74">
        <w:rPr>
          <w:rFonts w:hint="eastAsia"/>
        </w:rPr>
        <w:t>“</w:t>
      </w:r>
      <w:r w:rsidRPr="005016E5">
        <w:t>5G</w:t>
      </w:r>
      <w:r w:rsidRPr="005016E5">
        <w:t>智慧工厂</w:t>
      </w:r>
      <w:r w:rsidR="00A90A74">
        <w:rPr>
          <w:rFonts w:hint="eastAsia"/>
        </w:rPr>
        <w:t>”</w:t>
      </w:r>
      <w:r w:rsidRPr="005016E5">
        <w:t>项目建设，实现生产过程溯源场景的应用。自主研发标准化四码合一系统，并对卫浴陶瓷在成型、干燥、施釉、烧成、质检、包装等生产环节设备进行</w:t>
      </w:r>
      <w:r w:rsidRPr="005016E5">
        <w:t>5G</w:t>
      </w:r>
      <w:r w:rsidRPr="005016E5">
        <w:t>智能化改造。利用</w:t>
      </w:r>
      <w:r w:rsidRPr="005016E5">
        <w:t>5G+MEC</w:t>
      </w:r>
      <w:r w:rsidR="00140CC5" w:rsidRPr="005016E5">
        <w:rPr>
          <w:rStyle w:val="ab"/>
        </w:rPr>
        <w:footnoteReference w:id="68"/>
      </w:r>
      <w:r w:rsidRPr="005016E5">
        <w:t>+</w:t>
      </w:r>
      <w:r w:rsidRPr="005016E5">
        <w:t>天翼云实现云网融合，采集生产物料的一物一码、生产原料批次及过程信息等数据，实时传输至云平台，形成完整的生产过程数据链，降低运营成本。</w:t>
      </w:r>
      <w:r w:rsidRPr="005016E5">
        <w:rPr>
          <w:b/>
          <w:bCs/>
        </w:rPr>
        <w:t>二是进行智慧装船建设，提升生产效率。</w:t>
      </w:r>
      <w:r w:rsidR="00FF5223" w:rsidRPr="0012181C">
        <w:rPr>
          <w:rFonts w:hint="eastAsia"/>
        </w:rPr>
        <w:t>某</w:t>
      </w:r>
      <w:r w:rsidR="00157E06">
        <w:rPr>
          <w:rFonts w:hint="eastAsia"/>
        </w:rPr>
        <w:t>水泥生产企业</w:t>
      </w:r>
      <w:r w:rsidRPr="005016E5">
        <w:t>与中国电信合作，开展</w:t>
      </w:r>
      <w:r w:rsidR="00A90A74">
        <w:rPr>
          <w:rFonts w:hint="eastAsia"/>
        </w:rPr>
        <w:t>“</w:t>
      </w:r>
      <w:r w:rsidRPr="005016E5">
        <w:t>5G+AI+</w:t>
      </w:r>
      <w:r w:rsidRPr="005016E5">
        <w:t>智慧装船</w:t>
      </w:r>
      <w:r w:rsidR="00A90A74">
        <w:rPr>
          <w:rFonts w:hint="eastAsia"/>
        </w:rPr>
        <w:t>”</w:t>
      </w:r>
      <w:r w:rsidRPr="005016E5">
        <w:t>项目建设，实现精准动态作业场景的应用。通过搭建多视角相机，确定不同相机间同一物体的对应关系，根据三</w:t>
      </w:r>
      <w:r w:rsidRPr="005016E5">
        <w:lastRenderedPageBreak/>
        <w:t>角测量原理，实时监测水泥船位置以及装船机溜筒位置和姿态，包括船舷位置、溜筒距船舷偏移比例、物料偏移度等，实现生产效率的提升。</w:t>
      </w:r>
      <w:r w:rsidRPr="005016E5">
        <w:rPr>
          <w:b/>
          <w:bCs/>
        </w:rPr>
        <w:t>三是建立无人值守系统，促进精细化生产。</w:t>
      </w:r>
      <w:r w:rsidR="00FF5223" w:rsidRPr="0012181C">
        <w:rPr>
          <w:rFonts w:hint="eastAsia"/>
        </w:rPr>
        <w:t>某</w:t>
      </w:r>
      <w:r w:rsidR="00FD4C11">
        <w:t>建材</w:t>
      </w:r>
      <w:r w:rsidR="00FD4C11">
        <w:rPr>
          <w:rFonts w:hint="eastAsia"/>
        </w:rPr>
        <w:t>生产企业</w:t>
      </w:r>
      <w:r w:rsidRPr="005016E5">
        <w:t>与中国联通合作，开展</w:t>
      </w:r>
      <w:r w:rsidRPr="005016E5">
        <w:t>5G+</w:t>
      </w:r>
      <w:r w:rsidRPr="005016E5">
        <w:t>工业互联网</w:t>
      </w:r>
      <w:r w:rsidR="00A90A74">
        <w:rPr>
          <w:rFonts w:hint="eastAsia"/>
        </w:rPr>
        <w:t>“</w:t>
      </w:r>
      <w:r w:rsidRPr="005016E5">
        <w:t>无人值守数字孪生系统</w:t>
      </w:r>
      <w:r w:rsidR="00A90A74">
        <w:rPr>
          <w:rFonts w:hint="eastAsia"/>
        </w:rPr>
        <w:t>”</w:t>
      </w:r>
      <w:r w:rsidRPr="005016E5">
        <w:t>项目建设，实现生产单元模拟场景的应用。综合利用多个传感器和多光谱偏振光</w:t>
      </w:r>
      <w:r w:rsidRPr="005016E5">
        <w:t>+</w:t>
      </w:r>
      <w:r w:rsidRPr="005016E5">
        <w:t>可见光摄像头进行数据采集，通过</w:t>
      </w:r>
      <w:r w:rsidRPr="005016E5">
        <w:t>5G</w:t>
      </w:r>
      <w:r w:rsidRPr="005016E5">
        <w:t>网络将生产线映射到数字空间。利用时空信息重构技术和运营商统一授时技术，建立无人值守系统，实现速度、产量等生产状态的动态感知，保证设备和人员安全，以及矿料输送智能化监管和精细化生产。</w:t>
      </w:r>
    </w:p>
    <w:p w14:paraId="3CEF9D42"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7" w:name="_Toc110950418"/>
      <w:r w:rsidRPr="005016E5">
        <w:rPr>
          <w:rFonts w:eastAsia="楷体_GB2312"/>
          <w:color w:val="000000" w:themeColor="text1"/>
          <w:sz w:val="30"/>
          <w:szCs w:val="30"/>
        </w:rPr>
        <w:t>港口行业应用</w:t>
      </w:r>
      <w:bookmarkEnd w:id="387"/>
    </w:p>
    <w:p w14:paraId="4F70CFCE" w14:textId="5A6AD2E1" w:rsidR="00E80D85" w:rsidRPr="005016E5" w:rsidRDefault="00E80D85" w:rsidP="00E80D85">
      <w:pPr>
        <w:ind w:firstLine="420"/>
      </w:pPr>
      <w:r w:rsidRPr="005016E5">
        <w:rPr>
          <w:bCs/>
        </w:rPr>
        <w:t>随着港口业务量不断增长，港口行业对提升港口综合作业效率、保障安全生产、降低人工成本等方面有了新的诉求，</w:t>
      </w:r>
      <w:r w:rsidR="003963DE" w:rsidRPr="005016E5">
        <w:rPr>
          <w:bCs/>
        </w:rPr>
        <w:t>借助</w:t>
      </w:r>
      <w:r w:rsidR="003963DE" w:rsidRPr="005016E5">
        <w:rPr>
          <w:bCs/>
        </w:rPr>
        <w:t>5G+</w:t>
      </w:r>
      <w:r w:rsidR="003963DE" w:rsidRPr="005016E5">
        <w:rPr>
          <w:bCs/>
        </w:rPr>
        <w:t>工业互联网构建智慧港口，实现创新发展</w:t>
      </w:r>
      <w:r w:rsidRPr="005016E5">
        <w:rPr>
          <w:bCs/>
        </w:rPr>
        <w:t>。</w:t>
      </w:r>
      <w:r w:rsidRPr="005016E5">
        <w:rPr>
          <w:b/>
        </w:rPr>
        <w:t>一是打造模拟仿真系统，加强生产计划评估。</w:t>
      </w:r>
      <w:r w:rsidR="00FF5223">
        <w:rPr>
          <w:rFonts w:hint="eastAsia"/>
        </w:rPr>
        <w:t>某</w:t>
      </w:r>
      <w:r w:rsidRPr="005016E5">
        <w:t>港口</w:t>
      </w:r>
      <w:r w:rsidR="00FF5223">
        <w:rPr>
          <w:rFonts w:hint="eastAsia"/>
        </w:rPr>
        <w:t>企业</w:t>
      </w:r>
      <w:r w:rsidRPr="005016E5">
        <w:t>与中国移动合作，开展</w:t>
      </w:r>
      <w:r w:rsidR="00A90A74">
        <w:rPr>
          <w:rFonts w:hint="eastAsia"/>
        </w:rPr>
        <w:t>“</w:t>
      </w:r>
      <w:r w:rsidRPr="005016E5">
        <w:t>5G</w:t>
      </w:r>
      <w:r w:rsidRPr="005016E5">
        <w:t>智慧港口</w:t>
      </w:r>
      <w:r w:rsidR="00A90A74">
        <w:rPr>
          <w:rFonts w:hint="eastAsia"/>
        </w:rPr>
        <w:t>”</w:t>
      </w:r>
      <w:r w:rsidRPr="005016E5">
        <w:t>项目建设，实现生产单元模拟场景的应用。通过采集港口集卡、岸桥、场桥、船舶和集装箱等时空数据，搭建码头全要素场景平台和</w:t>
      </w:r>
      <w:r w:rsidRPr="005016E5">
        <w:t>1</w:t>
      </w:r>
      <w:r w:rsidR="00B155C6" w:rsidRPr="005016E5">
        <w:t>:</w:t>
      </w:r>
      <w:r w:rsidRPr="005016E5">
        <w:t>1</w:t>
      </w:r>
      <w:r w:rsidRPr="005016E5">
        <w:t>数字孪生体，利用</w:t>
      </w:r>
      <w:r w:rsidRPr="005016E5">
        <w:t>5G</w:t>
      </w:r>
      <w:r w:rsidRPr="005016E5">
        <w:t>网络实现虚拟世界与物理世界的同步感知、运行规律和物理属性的同步更新。采用数字孪生、北斗定位等技术建立港口生产管理的模拟仿真系统，通过预演未来作业，帮助码头在生产作业开始前对生产计划进行验证和评估。</w:t>
      </w:r>
      <w:r w:rsidRPr="005016E5">
        <w:rPr>
          <w:b/>
        </w:rPr>
        <w:t>二是搭建智能集成管理平台，实现节能减排。</w:t>
      </w:r>
      <w:r w:rsidR="00FF5223" w:rsidRPr="0012181C">
        <w:rPr>
          <w:rFonts w:hint="eastAsia"/>
          <w:bCs/>
        </w:rPr>
        <w:t>某</w:t>
      </w:r>
      <w:r w:rsidR="00FF5223">
        <w:rPr>
          <w:rFonts w:hint="eastAsia"/>
        </w:rPr>
        <w:t>港口</w:t>
      </w:r>
      <w:r w:rsidR="00F101A8">
        <w:rPr>
          <w:rFonts w:hint="eastAsia"/>
        </w:rPr>
        <w:t>企业</w:t>
      </w:r>
      <w:r w:rsidRPr="005016E5">
        <w:t>与中国联通合作，开展</w:t>
      </w:r>
      <w:r w:rsidR="00A90A74">
        <w:rPr>
          <w:rFonts w:hint="eastAsia"/>
        </w:rPr>
        <w:t>“</w:t>
      </w:r>
      <w:r w:rsidRPr="005016E5">
        <w:t>5G</w:t>
      </w:r>
      <w:r w:rsidRPr="005016E5">
        <w:t>智慧港口</w:t>
      </w:r>
      <w:r w:rsidR="00A90A74">
        <w:rPr>
          <w:rFonts w:hint="eastAsia"/>
        </w:rPr>
        <w:t>”</w:t>
      </w:r>
      <w:r w:rsidRPr="005016E5">
        <w:t>项目建设，实现生产能效管控场景的应用。通过</w:t>
      </w:r>
      <w:r w:rsidRPr="005016E5">
        <w:t>5G</w:t>
      </w:r>
      <w:r w:rsidRPr="005016E5">
        <w:t>网络，将温感、电感、液压、烟感等传感器采集的数据实时回传到智能集成管理平台，实现船岸两端数十个设备、数百个能耗指标的实时管控。通过大数据分析对船舶动力系统进行节能评估，动态调整船舶的经济航速，实现削峰填谷、节能减排。</w:t>
      </w:r>
      <w:r w:rsidRPr="005016E5">
        <w:rPr>
          <w:b/>
        </w:rPr>
        <w:t>三是实现智能化识别，提升工作效率。</w:t>
      </w:r>
      <w:r w:rsidR="00FF5223">
        <w:rPr>
          <w:rFonts w:hint="eastAsia"/>
        </w:rPr>
        <w:t>某港口</w:t>
      </w:r>
      <w:r w:rsidR="006A5F34">
        <w:rPr>
          <w:rFonts w:hint="eastAsia"/>
        </w:rPr>
        <w:t>企业</w:t>
      </w:r>
      <w:r w:rsidRPr="005016E5">
        <w:t>与中国联通合作，开展</w:t>
      </w:r>
      <w:r w:rsidR="00A90A74">
        <w:rPr>
          <w:rFonts w:hint="eastAsia"/>
        </w:rPr>
        <w:t>“</w:t>
      </w:r>
      <w:r w:rsidRPr="005016E5">
        <w:t>5G</w:t>
      </w:r>
      <w:r w:rsidRPr="005016E5">
        <w:t>智慧港口、绿色港口</w:t>
      </w:r>
      <w:r w:rsidR="00A90A74">
        <w:rPr>
          <w:rFonts w:hint="eastAsia"/>
        </w:rPr>
        <w:t>”</w:t>
      </w:r>
      <w:r w:rsidRPr="005016E5">
        <w:t>项目建设，实现厂区智能理货场景的应用。在集装箱码头全面覆盖</w:t>
      </w:r>
      <w:r w:rsidRPr="005016E5">
        <w:t>5G+MEC</w:t>
      </w:r>
      <w:r w:rsidRPr="005016E5">
        <w:t>专网，作业过程中抓拍高清视频，基于</w:t>
      </w:r>
      <w:r w:rsidRPr="005016E5">
        <w:t>OCR</w:t>
      </w:r>
      <w:r w:rsidR="00444DF7" w:rsidRPr="005016E5">
        <w:rPr>
          <w:rStyle w:val="ab"/>
        </w:rPr>
        <w:footnoteReference w:id="69"/>
      </w:r>
      <w:r w:rsidRPr="005016E5">
        <w:t>、目标检测等人工智能技术，在装卸船、堆放</w:t>
      </w:r>
      <w:r w:rsidR="00467D1C" w:rsidRPr="005016E5">
        <w:t>等</w:t>
      </w:r>
      <w:r w:rsidRPr="005016E5">
        <w:t>环节</w:t>
      </w:r>
      <w:r w:rsidR="00467D1C" w:rsidRPr="005016E5">
        <w:t>，</w:t>
      </w:r>
      <w:r w:rsidRPr="005016E5">
        <w:t>对集装箱箱号、装卸提箱状态等信息进行自动化</w:t>
      </w:r>
      <w:r w:rsidR="00467D1C" w:rsidRPr="005016E5">
        <w:t>和</w:t>
      </w:r>
      <w:r w:rsidRPr="005016E5">
        <w:t>智能化识别，提升了码头装卸作业效率和理货工作效率。</w:t>
      </w:r>
    </w:p>
    <w:p w14:paraId="35E10214"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8" w:name="_Toc110950419"/>
      <w:r w:rsidRPr="005016E5">
        <w:rPr>
          <w:rFonts w:eastAsia="楷体_GB2312"/>
          <w:color w:val="000000" w:themeColor="text1"/>
          <w:sz w:val="30"/>
          <w:szCs w:val="30"/>
        </w:rPr>
        <w:lastRenderedPageBreak/>
        <w:t>纺织行业应用</w:t>
      </w:r>
      <w:bookmarkEnd w:id="388"/>
    </w:p>
    <w:p w14:paraId="141996DB" w14:textId="110E7ADB" w:rsidR="00E80D85" w:rsidRPr="005016E5" w:rsidRDefault="00E80D85" w:rsidP="00E80D85">
      <w:pPr>
        <w:ind w:firstLine="420"/>
      </w:pPr>
      <w:r w:rsidRPr="005016E5">
        <w:rPr>
          <w:bCs/>
        </w:rPr>
        <w:t>纺织行业在增强科技创</w:t>
      </w:r>
      <w:r w:rsidR="003963DE" w:rsidRPr="005016E5">
        <w:rPr>
          <w:bCs/>
        </w:rPr>
        <w:t>新能力、适应个性化消费趋势、产业绿色转型等方面存在迫切需求，</w:t>
      </w:r>
      <w:r w:rsidR="00A23DF2" w:rsidRPr="005016E5">
        <w:rPr>
          <w:bCs/>
        </w:rPr>
        <w:t>发展工业互联网，打造安全管理、质量追溯和一体化运营等能力，实现竞争力的提升。</w:t>
      </w:r>
      <w:r w:rsidRPr="005016E5">
        <w:rPr>
          <w:b/>
          <w:bCs/>
        </w:rPr>
        <w:t>一是进行生产现场监测，提升安全管理能力。</w:t>
      </w:r>
      <w:r w:rsidR="00FF5223" w:rsidRPr="0012181C">
        <w:rPr>
          <w:rFonts w:hint="eastAsia"/>
        </w:rPr>
        <w:t>某</w:t>
      </w:r>
      <w:r w:rsidR="00BB1E5A">
        <w:rPr>
          <w:rFonts w:hint="eastAsia"/>
        </w:rPr>
        <w:t>西服生产企业</w:t>
      </w:r>
      <w:r w:rsidRPr="005016E5">
        <w:t>与中国联通合作，开展</w:t>
      </w:r>
      <w:r w:rsidR="00A90A74">
        <w:rPr>
          <w:rFonts w:hint="eastAsia"/>
        </w:rPr>
        <w:t>“</w:t>
      </w:r>
      <w:r w:rsidRPr="005016E5">
        <w:t>5G+</w:t>
      </w:r>
      <w:r w:rsidRPr="005016E5">
        <w:t>数字孪生</w:t>
      </w:r>
      <w:r w:rsidR="00A90A74">
        <w:rPr>
          <w:rFonts w:hint="eastAsia"/>
        </w:rPr>
        <w:t>”</w:t>
      </w:r>
      <w:r w:rsidRPr="005016E5">
        <w:t>项目建设，实现生产单元模拟场景的应用。基于数字孪生技术，在地理信息、物理信息、运行逻辑上</w:t>
      </w:r>
      <w:r w:rsidRPr="005016E5">
        <w:t>1:1</w:t>
      </w:r>
      <w:r w:rsidRPr="005016E5">
        <w:t>虚拟还原了西服工厂，通过数采模块对缝纫机实时数据（如缝纫机的启停、速度、故障等）、</w:t>
      </w:r>
      <w:r w:rsidRPr="005016E5">
        <w:t>AGV</w:t>
      </w:r>
      <w:r w:rsidR="002C575F" w:rsidRPr="005016E5">
        <w:rPr>
          <w:rStyle w:val="ab"/>
        </w:rPr>
        <w:footnoteReference w:id="70"/>
      </w:r>
      <w:r w:rsidRPr="005016E5">
        <w:t>状态信息（位置、速度、配送物料等）以及巡检机器人的位置和检测结果等进行采集，利用</w:t>
      </w:r>
      <w:r w:rsidRPr="005016E5">
        <w:t>5G</w:t>
      </w:r>
      <w:r w:rsidRPr="005016E5">
        <w:t>网络上传至数字孪生系统。</w:t>
      </w:r>
      <w:r w:rsidRPr="005016E5">
        <w:rPr>
          <w:b/>
          <w:bCs/>
        </w:rPr>
        <w:t>二是采集生产信息，</w:t>
      </w:r>
      <w:r w:rsidRPr="005016E5">
        <w:rPr>
          <w:b/>
        </w:rPr>
        <w:t>完成产品质量追溯</w:t>
      </w:r>
      <w:r w:rsidRPr="005016E5">
        <w:rPr>
          <w:b/>
          <w:bCs/>
        </w:rPr>
        <w:t>。</w:t>
      </w:r>
      <w:r w:rsidR="00FF5223" w:rsidRPr="0012181C">
        <w:rPr>
          <w:rFonts w:hint="eastAsia"/>
        </w:rPr>
        <w:t>某</w:t>
      </w:r>
      <w:r w:rsidR="009A5413" w:rsidRPr="005016E5">
        <w:t>化纤</w:t>
      </w:r>
      <w:r w:rsidR="009A5413">
        <w:rPr>
          <w:rFonts w:hint="eastAsia"/>
        </w:rPr>
        <w:t>生产企业</w:t>
      </w:r>
      <w:r w:rsidRPr="005016E5">
        <w:t>与中国移动合作，开展</w:t>
      </w:r>
      <w:r w:rsidR="00A90A74">
        <w:rPr>
          <w:rFonts w:hint="eastAsia"/>
        </w:rPr>
        <w:t>“</w:t>
      </w:r>
      <w:r w:rsidRPr="005016E5">
        <w:t>锦纶长丝</w:t>
      </w:r>
      <w:r w:rsidRPr="005016E5">
        <w:t>5G+</w:t>
      </w:r>
      <w:r w:rsidRPr="005016E5">
        <w:t>工业互联网平台</w:t>
      </w:r>
      <w:r w:rsidR="00A90A74">
        <w:rPr>
          <w:rFonts w:hint="eastAsia"/>
        </w:rPr>
        <w:t>”</w:t>
      </w:r>
      <w:r w:rsidRPr="005016E5">
        <w:t>项目建设，实现生产过程溯源场景的应用。采集丝锭的生产批次、生产线别、纺位等生产信息和工艺参数实时状态、卷绕报告、断丝报告、报警信息等生产过程数据，通过</w:t>
      </w:r>
      <w:r w:rsidRPr="005016E5">
        <w:t>5G</w:t>
      </w:r>
      <w:r w:rsidRPr="005016E5">
        <w:t>网络实时传输至锦纶长丝</w:t>
      </w:r>
      <w:r w:rsidRPr="005016E5">
        <w:t>5G+</w:t>
      </w:r>
      <w:r w:rsidRPr="005016E5">
        <w:t>工业互联网平台。实现包括质量计划、过程控制、异常处理、管理决策和问题关闭等环节在内的质量闭环控制，完成产品质量追溯和销售窜货追踪等功能。</w:t>
      </w:r>
      <w:r w:rsidRPr="005016E5">
        <w:rPr>
          <w:b/>
          <w:bCs/>
        </w:rPr>
        <w:t>三是打造产业平台，</w:t>
      </w:r>
      <w:r w:rsidRPr="005016E5">
        <w:rPr>
          <w:b/>
        </w:rPr>
        <w:t>实时一体化运营</w:t>
      </w:r>
      <w:r w:rsidRPr="005016E5">
        <w:rPr>
          <w:b/>
          <w:bCs/>
        </w:rPr>
        <w:t>。</w:t>
      </w:r>
      <w:r w:rsidR="00FF5223" w:rsidRPr="0012181C">
        <w:rPr>
          <w:rFonts w:hint="eastAsia"/>
        </w:rPr>
        <w:t>某</w:t>
      </w:r>
      <w:r w:rsidR="00685B31">
        <w:rPr>
          <w:rFonts w:hint="eastAsia"/>
        </w:rPr>
        <w:t>化纤产业集团</w:t>
      </w:r>
      <w:r w:rsidRPr="005016E5">
        <w:t>与中国移动合作，搭建化纤产业</w:t>
      </w:r>
      <w:r w:rsidRPr="005016E5">
        <w:t>5G+</w:t>
      </w:r>
      <w:r w:rsidRPr="005016E5">
        <w:t>工业互联网平台，实现企业协同合作场景的应用。平台集</w:t>
      </w:r>
      <w:r w:rsidR="00A90A74">
        <w:rPr>
          <w:rFonts w:hint="eastAsia"/>
        </w:rPr>
        <w:t>“</w:t>
      </w:r>
      <w:r w:rsidRPr="005016E5">
        <w:t>主数据、实时数据、</w:t>
      </w:r>
      <w:r w:rsidR="00793F02">
        <w:rPr>
          <w:rFonts w:hint="eastAsia"/>
        </w:rPr>
        <w:t>ERP</w:t>
      </w:r>
      <w:r w:rsidR="00793F02">
        <w:rPr>
          <w:rStyle w:val="ab"/>
        </w:rPr>
        <w:footnoteReference w:id="71"/>
      </w:r>
      <w:r w:rsidRPr="005016E5">
        <w:t>、</w:t>
      </w:r>
      <w:r w:rsidRPr="005016E5">
        <w:t>MES</w:t>
      </w:r>
      <w:r w:rsidRPr="005016E5">
        <w:rPr>
          <w:vertAlign w:val="superscript"/>
        </w:rPr>
        <w:footnoteReference w:id="72"/>
      </w:r>
      <w:r w:rsidRPr="005016E5">
        <w:t>、</w:t>
      </w:r>
      <w:r w:rsidRPr="005016E5">
        <w:t>WMS</w:t>
      </w:r>
      <w:r w:rsidRPr="005016E5">
        <w:rPr>
          <w:vertAlign w:val="superscript"/>
        </w:rPr>
        <w:footnoteReference w:id="73"/>
      </w:r>
      <w:r w:rsidRPr="005016E5">
        <w:t>、大数据及商务智能、应用程序和标识解析</w:t>
      </w:r>
      <w:r w:rsidR="00A90A74">
        <w:rPr>
          <w:rFonts w:hint="eastAsia"/>
        </w:rPr>
        <w:t>”</w:t>
      </w:r>
      <w:r w:rsidRPr="005016E5">
        <w:t>于一体，实现内外部互通互联。通过</w:t>
      </w:r>
      <w:r w:rsidR="0042547A" w:rsidRPr="005016E5">
        <w:t>平台</w:t>
      </w:r>
      <w:r w:rsidRPr="005016E5">
        <w:t>整合从市场、销售到生产物流全环节等资源，构建灵活组织能力，实现产品配送、自提一体化管理，采、产、销一体化分析和内外贸物流一体化运营，实时掌握化纤生产订单及质量数据。</w:t>
      </w:r>
    </w:p>
    <w:p w14:paraId="34BCFE04"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9" w:name="_Toc110950420"/>
      <w:r w:rsidRPr="005016E5">
        <w:rPr>
          <w:rFonts w:eastAsia="楷体_GB2312"/>
          <w:color w:val="000000" w:themeColor="text1"/>
          <w:sz w:val="30"/>
          <w:szCs w:val="30"/>
        </w:rPr>
        <w:t>家电行业应用</w:t>
      </w:r>
      <w:bookmarkEnd w:id="389"/>
    </w:p>
    <w:p w14:paraId="5CC3324E" w14:textId="24800EE7" w:rsidR="00E80D85" w:rsidRPr="005016E5" w:rsidRDefault="00E80D85" w:rsidP="00E80D85">
      <w:pPr>
        <w:ind w:firstLine="420"/>
        <w:rPr>
          <w:rFonts w:eastAsia="黑体"/>
          <w:color w:val="000000" w:themeColor="text1"/>
          <w:kern w:val="44"/>
          <w:sz w:val="44"/>
          <w:szCs w:val="28"/>
        </w:rPr>
      </w:pPr>
      <w:r w:rsidRPr="005016E5">
        <w:rPr>
          <w:bCs/>
        </w:rPr>
        <w:t>家电行业存在提升生产效率、适应消费升</w:t>
      </w:r>
      <w:r w:rsidR="003963DE" w:rsidRPr="005016E5">
        <w:rPr>
          <w:bCs/>
        </w:rPr>
        <w:t>级趋势、增强行业竞争力等迫切需求，</w:t>
      </w:r>
      <w:r w:rsidR="00414E98" w:rsidRPr="005016E5">
        <w:rPr>
          <w:bCs/>
        </w:rPr>
        <w:t>通过</w:t>
      </w:r>
      <w:r w:rsidR="003963DE" w:rsidRPr="005016E5">
        <w:rPr>
          <w:bCs/>
        </w:rPr>
        <w:t>发展工业互联网</w:t>
      </w:r>
      <w:r w:rsidR="00A23DF2" w:rsidRPr="005016E5">
        <w:rPr>
          <w:bCs/>
        </w:rPr>
        <w:t>以实现提质增效</w:t>
      </w:r>
      <w:r w:rsidRPr="005016E5">
        <w:rPr>
          <w:bCs/>
        </w:rPr>
        <w:t>。</w:t>
      </w:r>
      <w:r w:rsidRPr="005016E5">
        <w:rPr>
          <w:b/>
          <w:bCs/>
        </w:rPr>
        <w:t>一是监控生产状态，实现资源协同。</w:t>
      </w:r>
      <w:r w:rsidR="00FF5223" w:rsidRPr="0012181C">
        <w:rPr>
          <w:rFonts w:hint="eastAsia"/>
        </w:rPr>
        <w:t>某</w:t>
      </w:r>
      <w:r w:rsidR="002D7EAC">
        <w:rPr>
          <w:rFonts w:hint="eastAsia"/>
        </w:rPr>
        <w:t>厨房电器生产企业</w:t>
      </w:r>
      <w:r w:rsidRPr="005016E5">
        <w:t>与中国移动合作，开展</w:t>
      </w:r>
      <w:r w:rsidR="00A90A74">
        <w:rPr>
          <w:rFonts w:hint="eastAsia"/>
        </w:rPr>
        <w:t>“</w:t>
      </w:r>
      <w:r w:rsidRPr="005016E5">
        <w:t>5G</w:t>
      </w:r>
      <w:r w:rsidRPr="005016E5">
        <w:t>无人工厂</w:t>
      </w:r>
      <w:r w:rsidR="00A90A74">
        <w:rPr>
          <w:rFonts w:hint="eastAsia"/>
        </w:rPr>
        <w:t>”</w:t>
      </w:r>
      <w:r w:rsidRPr="005016E5">
        <w:t>项目建设，实现生产单元模拟场景的应用。通过</w:t>
      </w:r>
      <w:r w:rsidRPr="005016E5">
        <w:t>5G</w:t>
      </w:r>
      <w:r w:rsidRPr="005016E5">
        <w:t>工业网关实时上传海量生产数据、设备状态数据，实现对厂房内工艺流程和布局的数字化建</w:t>
      </w:r>
      <w:r w:rsidRPr="005016E5">
        <w:lastRenderedPageBreak/>
        <w:t>模，利用</w:t>
      </w:r>
      <w:r w:rsidRPr="005016E5">
        <w:t>5G</w:t>
      </w:r>
      <w:r w:rsidRPr="005016E5">
        <w:t>网络实时呈现车间内产线生产状态和</w:t>
      </w:r>
      <w:r w:rsidRPr="005016E5">
        <w:t>AGV</w:t>
      </w:r>
      <w:r w:rsidRPr="005016E5">
        <w:t>位置信息。当产量即将低于标准值或影响其他生产环节时，平台可自动定位异常设备，进行弹窗预警，实现资源协同。</w:t>
      </w:r>
      <w:r w:rsidRPr="005016E5">
        <w:rPr>
          <w:b/>
          <w:bCs/>
        </w:rPr>
        <w:t>二是打造智能仓储，降低人工成本。</w:t>
      </w:r>
      <w:r w:rsidR="00FF5223">
        <w:rPr>
          <w:rFonts w:hint="eastAsia"/>
        </w:rPr>
        <w:t>某</w:t>
      </w:r>
      <w:r w:rsidRPr="005016E5">
        <w:t>洗涤电器</w:t>
      </w:r>
      <w:r w:rsidR="002D7EAC">
        <w:rPr>
          <w:rFonts w:hint="eastAsia"/>
        </w:rPr>
        <w:t>生产企业</w:t>
      </w:r>
      <w:r w:rsidRPr="005016E5">
        <w:t>与中国联通合作，开展</w:t>
      </w:r>
      <w:r w:rsidR="00A90A74">
        <w:rPr>
          <w:rFonts w:hint="eastAsia"/>
        </w:rPr>
        <w:t>“</w:t>
      </w:r>
      <w:r w:rsidRPr="005016E5">
        <w:t>5G+</w:t>
      </w:r>
      <w:r w:rsidRPr="005016E5">
        <w:t>工业互联网</w:t>
      </w:r>
      <w:r w:rsidR="00A90A74">
        <w:rPr>
          <w:rFonts w:hint="eastAsia"/>
        </w:rPr>
        <w:t>”</w:t>
      </w:r>
      <w:r w:rsidRPr="005016E5">
        <w:t>项目建设，实现精准动态作业场景的应用。本地化部署定位引擎，融合</w:t>
      </w:r>
      <w:r w:rsidRPr="005016E5">
        <w:t>5G</w:t>
      </w:r>
      <w:r w:rsidRPr="005016E5">
        <w:t>蜂窝、蓝牙到达角度（</w:t>
      </w:r>
      <w:r w:rsidRPr="005016E5">
        <w:t>AoA</w:t>
      </w:r>
      <w:r w:rsidRPr="005016E5">
        <w:t>）等多种定位方式，提供</w:t>
      </w:r>
      <w:r w:rsidRPr="005016E5">
        <w:t>5G+</w:t>
      </w:r>
      <w:r w:rsidRPr="005016E5">
        <w:t>蓝牙</w:t>
      </w:r>
      <w:r w:rsidRPr="005016E5">
        <w:t>AoA</w:t>
      </w:r>
      <w:r w:rsidRPr="005016E5">
        <w:t>融合定位能力，并对接生产系统。通过</w:t>
      </w:r>
      <w:r w:rsidRPr="005016E5">
        <w:t>5G+</w:t>
      </w:r>
      <w:r w:rsidRPr="005016E5">
        <w:t>蓝牙</w:t>
      </w:r>
      <w:r w:rsidRPr="005016E5">
        <w:t>AoA</w:t>
      </w:r>
      <w:r w:rsidRPr="005016E5">
        <w:t>融合定位赋能智能仓储，工厂缩短平均找货时间，降低仓库人工成本，提升装柜效率。</w:t>
      </w:r>
      <w:r w:rsidRPr="005016E5">
        <w:rPr>
          <w:b/>
          <w:bCs/>
        </w:rPr>
        <w:t>三是实现交互式教学，缩短上岗时间。</w:t>
      </w:r>
      <w:r w:rsidR="00FF5223" w:rsidRPr="0012181C">
        <w:rPr>
          <w:rFonts w:hint="eastAsia"/>
        </w:rPr>
        <w:t>某</w:t>
      </w:r>
      <w:r w:rsidR="00AA4D50">
        <w:rPr>
          <w:rFonts w:hint="eastAsia"/>
        </w:rPr>
        <w:t>家电产业集团</w:t>
      </w:r>
      <w:r w:rsidRPr="005016E5">
        <w:t>与中国移动合作，开展</w:t>
      </w:r>
      <w:r w:rsidR="00A90A74">
        <w:rPr>
          <w:rFonts w:hint="eastAsia"/>
        </w:rPr>
        <w:t>“</w:t>
      </w:r>
      <w:r w:rsidRPr="005016E5">
        <w:t>5G</w:t>
      </w:r>
      <w:r w:rsidRPr="005016E5">
        <w:t>全连接园区</w:t>
      </w:r>
      <w:r w:rsidR="00A90A74">
        <w:rPr>
          <w:rFonts w:hint="eastAsia"/>
        </w:rPr>
        <w:t>”</w:t>
      </w:r>
      <w:r w:rsidRPr="005016E5">
        <w:t>项目建设，实现虚拟现场服务场景的应用。基于算法上云架构，通过</w:t>
      </w:r>
      <w:r w:rsidRPr="005016E5">
        <w:t>5G</w:t>
      </w:r>
      <w:r w:rsidRPr="005016E5">
        <w:t>网络实现</w:t>
      </w:r>
      <w:r w:rsidRPr="005016E5">
        <w:t>VR</w:t>
      </w:r>
      <w:r w:rsidRPr="005016E5">
        <w:t>内容的云端存储。根据使用需求下载对应的</w:t>
      </w:r>
      <w:r w:rsidRPr="005016E5">
        <w:t>VR</w:t>
      </w:r>
      <w:r w:rsidRPr="005016E5">
        <w:t>内容用于现场教学，真实地还原了家电装配的细节，通过文字、图片、声音、视频、</w:t>
      </w:r>
      <w:r w:rsidRPr="005016E5">
        <w:t>3D</w:t>
      </w:r>
      <w:r w:rsidRPr="005016E5">
        <w:t>模型等方式引导交互式培训，帮助培训人员迅速掌握技术要领，降低了部署成本，解决了新员工培训上岗时间周期长的问题。</w:t>
      </w:r>
    </w:p>
    <w:p w14:paraId="4EC8AC9F" w14:textId="3959A0FA" w:rsidR="00D41BFA" w:rsidRPr="005016E5" w:rsidRDefault="00D41BFA" w:rsidP="00D41BFA">
      <w:pPr>
        <w:ind w:firstLine="420"/>
        <w:sectPr w:rsidR="00D41BFA" w:rsidRPr="005016E5" w:rsidSect="00474C91">
          <w:headerReference w:type="even" r:id="rId77"/>
          <w:headerReference w:type="default" r:id="rId78"/>
          <w:headerReference w:type="first" r:id="rId79"/>
          <w:footerReference w:type="first" r:id="rId80"/>
          <w:pgSz w:w="11906" w:h="16838" w:code="9"/>
          <w:pgMar w:top="1440" w:right="1843" w:bottom="1440" w:left="1797" w:header="851" w:footer="992" w:gutter="0"/>
          <w:cols w:space="425"/>
          <w:docGrid w:type="lines" w:linePitch="312"/>
        </w:sectPr>
      </w:pPr>
    </w:p>
    <w:p w14:paraId="1F27CDD4" w14:textId="77777777" w:rsidR="00A67958" w:rsidRDefault="00A67958" w:rsidP="00A67958">
      <w:pPr>
        <w:ind w:firstLine="420"/>
      </w:pPr>
      <w:bookmarkStart w:id="390" w:name="_Toc110950421"/>
    </w:p>
    <w:p w14:paraId="550FF11E" w14:textId="77777777" w:rsidR="00A67958" w:rsidRPr="00A67958" w:rsidRDefault="00A67958" w:rsidP="00A67958">
      <w:pPr>
        <w:ind w:firstLine="420"/>
        <w:sectPr w:rsidR="00A67958" w:rsidRPr="00A67958" w:rsidSect="00474C91">
          <w:pgSz w:w="11906" w:h="16838" w:code="9"/>
          <w:pgMar w:top="1440" w:right="1843" w:bottom="1440" w:left="1797" w:header="851" w:footer="992" w:gutter="0"/>
          <w:cols w:space="425"/>
          <w:docGrid w:type="lines" w:linePitch="312"/>
        </w:sectPr>
      </w:pPr>
    </w:p>
    <w:p w14:paraId="75D4F41A" w14:textId="1FF1ED42" w:rsidR="00744CDF" w:rsidRDefault="00744CDF" w:rsidP="00744CDF">
      <w:pPr>
        <w:pStyle w:val="1"/>
        <w:numPr>
          <w:ilvl w:val="0"/>
          <w:numId w:val="2"/>
        </w:numPr>
        <w:spacing w:before="120" w:after="600" w:line="312" w:lineRule="auto"/>
        <w:ind w:left="0" w:firstLineChars="0" w:firstLine="0"/>
        <w:rPr>
          <w:rFonts w:eastAsia="仿宋_GB2312"/>
          <w:b/>
          <w:color w:val="000000" w:themeColor="text1"/>
          <w:sz w:val="52"/>
          <w:szCs w:val="52"/>
        </w:rPr>
      </w:pPr>
      <w:r w:rsidRPr="00AD5BB6">
        <w:rPr>
          <w:rFonts w:eastAsia="仿宋_GB2312" w:hint="eastAsia"/>
          <w:b/>
          <w:color w:val="000000" w:themeColor="text1"/>
          <w:sz w:val="52"/>
          <w:szCs w:val="52"/>
        </w:rPr>
        <w:lastRenderedPageBreak/>
        <w:t>互联网安全状况</w:t>
      </w:r>
      <w:bookmarkEnd w:id="390"/>
    </w:p>
    <w:p w14:paraId="5443C68E" w14:textId="77777777" w:rsidR="00822818" w:rsidRDefault="00822818" w:rsidP="005B763E">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391" w:name="_Toc534883368"/>
      <w:bookmarkStart w:id="392" w:name="_Toc81921489"/>
      <w:bookmarkStart w:id="393" w:name="_Toc110950422"/>
      <w:r>
        <w:rPr>
          <w:rFonts w:eastAsia="黑体" w:hint="eastAsia"/>
          <w:color w:val="000000" w:themeColor="text1"/>
          <w:sz w:val="36"/>
          <w:szCs w:val="36"/>
        </w:rPr>
        <w:t>网民网络安全事件发生</w:t>
      </w:r>
      <w:bookmarkEnd w:id="391"/>
      <w:r>
        <w:rPr>
          <w:rFonts w:eastAsia="黑体" w:hint="eastAsia"/>
          <w:color w:val="000000" w:themeColor="text1"/>
          <w:sz w:val="36"/>
          <w:szCs w:val="36"/>
        </w:rPr>
        <w:t>状况</w:t>
      </w:r>
      <w:bookmarkEnd w:id="392"/>
      <w:bookmarkEnd w:id="393"/>
    </w:p>
    <w:p w14:paraId="472516EB" w14:textId="77777777" w:rsidR="00822818" w:rsidRDefault="00822818" w:rsidP="005B763E">
      <w:pPr>
        <w:keepLines/>
        <w:numPr>
          <w:ilvl w:val="0"/>
          <w:numId w:val="28"/>
        </w:numPr>
        <w:topLinePunct/>
        <w:snapToGrid w:val="0"/>
        <w:spacing w:before="320" w:after="200"/>
        <w:ind w:firstLineChars="0"/>
        <w:outlineLvl w:val="2"/>
        <w:rPr>
          <w:rFonts w:eastAsia="楷体_GB2312"/>
          <w:color w:val="000000" w:themeColor="text1"/>
          <w:sz w:val="30"/>
          <w:szCs w:val="30"/>
        </w:rPr>
      </w:pPr>
      <w:bookmarkStart w:id="394" w:name="_Toc534883369"/>
      <w:bookmarkStart w:id="395" w:name="_Toc1300262"/>
      <w:bookmarkStart w:id="396" w:name="_Toc81921490"/>
      <w:bookmarkStart w:id="397" w:name="_Toc110950423"/>
      <w:bookmarkStart w:id="398" w:name="_Toc534883371"/>
      <w:bookmarkStart w:id="399" w:name="_Toc17129233"/>
      <w:r>
        <w:rPr>
          <w:rFonts w:eastAsia="楷体_GB2312" w:hint="eastAsia"/>
          <w:color w:val="000000" w:themeColor="text1"/>
          <w:sz w:val="30"/>
          <w:szCs w:val="30"/>
        </w:rPr>
        <w:t>网民</w:t>
      </w:r>
      <w:bookmarkEnd w:id="394"/>
      <w:bookmarkEnd w:id="395"/>
      <w:r>
        <w:rPr>
          <w:rFonts w:eastAsia="楷体_GB2312" w:hint="eastAsia"/>
          <w:color w:val="000000" w:themeColor="text1"/>
          <w:sz w:val="30"/>
          <w:szCs w:val="30"/>
        </w:rPr>
        <w:t>遭遇各类网络安全问题的比例</w:t>
      </w:r>
      <w:bookmarkEnd w:id="396"/>
      <w:bookmarkEnd w:id="397"/>
    </w:p>
    <w:p w14:paraId="74ED0D56" w14:textId="194C4AFF" w:rsidR="00822818" w:rsidRDefault="001D5B79" w:rsidP="00822818">
      <w:pPr>
        <w:ind w:firstLine="420"/>
        <w:rPr>
          <w:color w:val="000000" w:themeColor="text1"/>
        </w:rPr>
      </w:pPr>
      <w:r w:rsidRPr="00C23833">
        <w:rPr>
          <w:rFonts w:hint="eastAsia"/>
          <w:color w:val="000000" w:themeColor="text1"/>
          <w:szCs w:val="21"/>
        </w:rPr>
        <w:t>截至</w:t>
      </w:r>
      <w:r w:rsidRPr="00C23833">
        <w:rPr>
          <w:color w:val="000000" w:themeColor="text1"/>
          <w:szCs w:val="21"/>
        </w:rPr>
        <w:t>2022</w:t>
      </w:r>
      <w:r w:rsidRPr="00C23833">
        <w:rPr>
          <w:rFonts w:hint="eastAsia"/>
          <w:color w:val="000000" w:themeColor="text1"/>
          <w:szCs w:val="21"/>
        </w:rPr>
        <w:t>年</w:t>
      </w:r>
      <w:r w:rsidRPr="00C23833">
        <w:rPr>
          <w:color w:val="000000" w:themeColor="text1"/>
          <w:szCs w:val="21"/>
        </w:rPr>
        <w:t>6</w:t>
      </w:r>
      <w:r w:rsidRPr="00C23833">
        <w:rPr>
          <w:rFonts w:hint="eastAsia"/>
          <w:color w:val="000000" w:themeColor="text1"/>
          <w:szCs w:val="21"/>
        </w:rPr>
        <w:t>月</w:t>
      </w:r>
      <w:r>
        <w:rPr>
          <w:rFonts w:hint="eastAsia"/>
          <w:color w:val="000000" w:themeColor="text1"/>
        </w:rPr>
        <w:t>，</w:t>
      </w:r>
      <w:r w:rsidRPr="00C23833">
        <w:rPr>
          <w:color w:val="000000" w:themeColor="text1"/>
          <w:szCs w:val="21"/>
        </w:rPr>
        <w:t>63.2%</w:t>
      </w:r>
      <w:r w:rsidRPr="00C23833">
        <w:rPr>
          <w:rFonts w:hint="eastAsia"/>
          <w:color w:val="000000" w:themeColor="text1"/>
        </w:rPr>
        <w:t>的网民表示过去半年在上网过程中未遭遇过网络安全问题，</w:t>
      </w:r>
      <w:r>
        <w:rPr>
          <w:rFonts w:hint="eastAsia"/>
          <w:color w:val="000000" w:themeColor="text1"/>
        </w:rPr>
        <w:t>较</w:t>
      </w:r>
      <w:r w:rsidRPr="00C23833">
        <w:rPr>
          <w:color w:val="000000" w:themeColor="text1"/>
        </w:rPr>
        <w:t>2021</w:t>
      </w:r>
      <w:r w:rsidRPr="00C23833">
        <w:rPr>
          <w:rFonts w:hint="eastAsia"/>
          <w:color w:val="000000" w:themeColor="text1"/>
        </w:rPr>
        <w:t>年</w:t>
      </w:r>
      <w:r w:rsidRPr="00C23833">
        <w:rPr>
          <w:color w:val="000000" w:themeColor="text1"/>
        </w:rPr>
        <w:t>12</w:t>
      </w:r>
      <w:r w:rsidRPr="00C23833">
        <w:rPr>
          <w:rFonts w:hint="eastAsia"/>
          <w:color w:val="000000" w:themeColor="text1"/>
        </w:rPr>
        <w:t>月</w:t>
      </w:r>
      <w:r>
        <w:rPr>
          <w:rFonts w:hint="eastAsia"/>
          <w:color w:val="000000" w:themeColor="text1"/>
        </w:rPr>
        <w:t>提升</w:t>
      </w:r>
      <w:r>
        <w:rPr>
          <w:rFonts w:hint="eastAsia"/>
          <w:color w:val="000000" w:themeColor="text1"/>
        </w:rPr>
        <w:t>1</w:t>
      </w:r>
      <w:r>
        <w:rPr>
          <w:color w:val="000000" w:themeColor="text1"/>
        </w:rPr>
        <w:t>.</w:t>
      </w:r>
      <w:r w:rsidR="00034765">
        <w:rPr>
          <w:color w:val="000000" w:themeColor="text1"/>
        </w:rPr>
        <w:t>3</w:t>
      </w:r>
      <w:r>
        <w:rPr>
          <w:rFonts w:hint="eastAsia"/>
          <w:color w:val="000000" w:themeColor="text1"/>
        </w:rPr>
        <w:t>个百分点</w:t>
      </w:r>
      <w:r w:rsidRPr="00C23833">
        <w:rPr>
          <w:rFonts w:hint="eastAsia"/>
          <w:color w:val="000000" w:themeColor="text1"/>
        </w:rPr>
        <w:t>。此外，遭遇个人信息泄露的网民比例最高，为</w:t>
      </w:r>
      <w:r w:rsidRPr="00C23833">
        <w:rPr>
          <w:color w:val="000000" w:themeColor="text1"/>
        </w:rPr>
        <w:t>21.</w:t>
      </w:r>
      <w:r>
        <w:rPr>
          <w:color w:val="000000" w:themeColor="text1"/>
        </w:rPr>
        <w:t>8</w:t>
      </w:r>
      <w:r w:rsidRPr="00C23833">
        <w:rPr>
          <w:color w:val="000000" w:themeColor="text1"/>
        </w:rPr>
        <w:t>%</w:t>
      </w:r>
      <w:r w:rsidRPr="00C23833">
        <w:rPr>
          <w:rFonts w:hint="eastAsia"/>
          <w:color w:val="000000" w:themeColor="text1"/>
        </w:rPr>
        <w:t>；遭遇网络诈骗的网民比例为</w:t>
      </w:r>
      <w:r w:rsidRPr="00C23833">
        <w:rPr>
          <w:color w:val="000000" w:themeColor="text1"/>
        </w:rPr>
        <w:t>17.</w:t>
      </w:r>
      <w:r>
        <w:rPr>
          <w:color w:val="000000" w:themeColor="text1"/>
        </w:rPr>
        <w:t>8</w:t>
      </w:r>
      <w:r w:rsidRPr="00C23833">
        <w:rPr>
          <w:color w:val="000000" w:themeColor="text1"/>
        </w:rPr>
        <w:t>%</w:t>
      </w:r>
      <w:r w:rsidRPr="00C23833">
        <w:rPr>
          <w:rFonts w:hint="eastAsia"/>
          <w:color w:val="000000" w:themeColor="text1"/>
        </w:rPr>
        <w:t>；遭遇设备中病毒或木马的网民比例为</w:t>
      </w:r>
      <w:r w:rsidRPr="00C23833">
        <w:rPr>
          <w:color w:val="000000" w:themeColor="text1"/>
        </w:rPr>
        <w:t>8.</w:t>
      </w:r>
      <w:r>
        <w:rPr>
          <w:color w:val="000000" w:themeColor="text1"/>
        </w:rPr>
        <w:t>7</w:t>
      </w:r>
      <w:r w:rsidRPr="00C23833">
        <w:rPr>
          <w:color w:val="000000" w:themeColor="text1"/>
        </w:rPr>
        <w:t>%</w:t>
      </w:r>
      <w:r w:rsidRPr="00C23833">
        <w:rPr>
          <w:rFonts w:hint="eastAsia"/>
          <w:color w:val="000000" w:themeColor="text1"/>
        </w:rPr>
        <w:t>；遭遇账号或密码被盗的网民比例为</w:t>
      </w:r>
      <w:r w:rsidRPr="00C23833">
        <w:rPr>
          <w:color w:val="000000" w:themeColor="text1"/>
        </w:rPr>
        <w:t>6.</w:t>
      </w:r>
      <w:r>
        <w:rPr>
          <w:color w:val="000000" w:themeColor="text1"/>
        </w:rPr>
        <w:t>9</w:t>
      </w:r>
      <w:r w:rsidRPr="00C23833">
        <w:rPr>
          <w:color w:val="000000" w:themeColor="text1"/>
        </w:rPr>
        <w:t>%</w:t>
      </w:r>
      <w:r>
        <w:rPr>
          <w:rFonts w:hint="eastAsia"/>
          <w:color w:val="000000" w:themeColor="text1"/>
        </w:rPr>
        <w:t>。</w:t>
      </w:r>
    </w:p>
    <w:p w14:paraId="30FF71A6" w14:textId="77777777" w:rsidR="00AD4D80" w:rsidRPr="00AD4D80" w:rsidRDefault="00AD4D80" w:rsidP="00AD4D80">
      <w:pPr>
        <w:keepNext/>
        <w:widowControl/>
        <w:spacing w:beforeLines="50" w:before="156" w:line="240" w:lineRule="auto"/>
        <w:ind w:firstLineChars="0" w:firstLine="0"/>
        <w:jc w:val="center"/>
        <w:rPr>
          <w:rFonts w:eastAsia="仿宋"/>
          <w:color w:val="000000" w:themeColor="text1"/>
          <w:sz w:val="24"/>
          <w:szCs w:val="20"/>
        </w:rPr>
      </w:pPr>
      <w:r w:rsidRPr="00AD4D80">
        <w:rPr>
          <w:rFonts w:eastAsia="仿宋"/>
          <w:noProof/>
          <w:color w:val="000000" w:themeColor="text1"/>
          <w:sz w:val="24"/>
          <w:szCs w:val="20"/>
        </w:rPr>
        <w:drawing>
          <wp:inline distT="0" distB="0" distL="0" distR="0" wp14:anchorId="52B7CA4A" wp14:editId="09D5492F">
            <wp:extent cx="4754880" cy="3029585"/>
            <wp:effectExtent l="0" t="0" r="7620" b="1841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A9A0515" w14:textId="7730F9AA" w:rsidR="00822818" w:rsidRDefault="00822818"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43</w:t>
      </w:r>
      <w:r>
        <w:fldChar w:fldCharType="end"/>
      </w:r>
      <w:r>
        <w:t xml:space="preserve">  </w:t>
      </w:r>
      <w:r>
        <w:rPr>
          <w:rFonts w:hint="eastAsia"/>
        </w:rPr>
        <w:t>网民遭遇各类网络安全问题的比例</w:t>
      </w:r>
    </w:p>
    <w:p w14:paraId="11C1C276" w14:textId="77777777" w:rsidR="00822818" w:rsidRDefault="00822818" w:rsidP="005B763E">
      <w:pPr>
        <w:keepLines/>
        <w:numPr>
          <w:ilvl w:val="0"/>
          <w:numId w:val="28"/>
        </w:numPr>
        <w:topLinePunct/>
        <w:snapToGrid w:val="0"/>
        <w:spacing w:before="320" w:after="200"/>
        <w:ind w:left="0" w:firstLineChars="0" w:firstLine="0"/>
        <w:outlineLvl w:val="2"/>
        <w:rPr>
          <w:rFonts w:eastAsia="楷体_GB2312"/>
          <w:color w:val="000000" w:themeColor="text1"/>
          <w:sz w:val="30"/>
          <w:szCs w:val="30"/>
        </w:rPr>
      </w:pPr>
      <w:bookmarkStart w:id="400" w:name="_Toc17129232"/>
      <w:bookmarkStart w:id="401" w:name="_Toc81921491"/>
      <w:bookmarkStart w:id="402" w:name="_Toc110950424"/>
      <w:r>
        <w:rPr>
          <w:rFonts w:eastAsia="楷体_GB2312" w:hint="eastAsia"/>
          <w:color w:val="000000" w:themeColor="text1"/>
          <w:sz w:val="30"/>
          <w:szCs w:val="30"/>
        </w:rPr>
        <w:t>网民遭遇各类网络诈骗问题的比例</w:t>
      </w:r>
      <w:bookmarkEnd w:id="400"/>
      <w:bookmarkEnd w:id="401"/>
      <w:bookmarkEnd w:id="402"/>
    </w:p>
    <w:p w14:paraId="514DD573" w14:textId="371FA7A7" w:rsidR="00822818" w:rsidRDefault="00AD4D80" w:rsidP="00822818">
      <w:pPr>
        <w:ind w:firstLine="420"/>
        <w:rPr>
          <w:color w:val="000000" w:themeColor="text1"/>
          <w:szCs w:val="21"/>
        </w:rPr>
      </w:pPr>
      <w:r w:rsidRPr="00C23833">
        <w:rPr>
          <w:rFonts w:hint="eastAsia"/>
          <w:color w:val="000000" w:themeColor="text1"/>
          <w:szCs w:val="21"/>
        </w:rPr>
        <w:t>通过对遭遇网络诈骗网民的进一步调查发现，除冒充好友诈骗、</w:t>
      </w:r>
      <w:r w:rsidRPr="00C23833">
        <w:rPr>
          <w:color w:val="000000" w:themeColor="text1"/>
          <w:szCs w:val="21"/>
        </w:rPr>
        <w:t>钓鱼网站诈骗</w:t>
      </w:r>
      <w:r w:rsidRPr="00C23833">
        <w:rPr>
          <w:rFonts w:hint="eastAsia"/>
          <w:color w:val="000000" w:themeColor="text1"/>
          <w:szCs w:val="21"/>
        </w:rPr>
        <w:t>和</w:t>
      </w:r>
      <w:r w:rsidR="004E1643">
        <w:rPr>
          <w:rFonts w:hint="eastAsia"/>
          <w:color w:val="000000" w:themeColor="text1"/>
          <w:szCs w:val="21"/>
        </w:rPr>
        <w:t>利用</w:t>
      </w:r>
      <w:r w:rsidRPr="00C23833">
        <w:rPr>
          <w:rFonts w:hint="eastAsia"/>
          <w:color w:val="000000" w:themeColor="text1"/>
          <w:szCs w:val="21"/>
        </w:rPr>
        <w:t>虚假招工</w:t>
      </w:r>
      <w:r w:rsidRPr="00C23833">
        <w:rPr>
          <w:color w:val="000000" w:themeColor="text1"/>
          <w:szCs w:val="21"/>
        </w:rPr>
        <w:t>信息诈骗</w:t>
      </w:r>
      <w:r w:rsidRPr="00C23833">
        <w:rPr>
          <w:rFonts w:hint="eastAsia"/>
          <w:color w:val="000000" w:themeColor="text1"/>
          <w:szCs w:val="21"/>
        </w:rPr>
        <w:t>外，网民遭遇其他网络诈骗的比例均有所下降。其中，虚拟中奖信息诈骗仍是网民最常遭遇的网络诈骗类型，占比为</w:t>
      </w:r>
      <w:r w:rsidRPr="00C23833">
        <w:rPr>
          <w:color w:val="000000" w:themeColor="text1"/>
          <w:szCs w:val="21"/>
        </w:rPr>
        <w:t>37.5%</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月下降</w:t>
      </w:r>
      <w:r w:rsidRPr="00C23833">
        <w:rPr>
          <w:color w:val="000000" w:themeColor="text1"/>
          <w:szCs w:val="21"/>
        </w:rPr>
        <w:t>3.2</w:t>
      </w:r>
      <w:r w:rsidRPr="00C23833">
        <w:rPr>
          <w:rFonts w:hint="eastAsia"/>
          <w:color w:val="000000" w:themeColor="text1"/>
          <w:szCs w:val="21"/>
        </w:rPr>
        <w:t>个百分点；遭遇网络购物诈骗的比例为</w:t>
      </w:r>
      <w:r w:rsidRPr="00C23833">
        <w:rPr>
          <w:color w:val="000000" w:themeColor="text1"/>
          <w:szCs w:val="21"/>
        </w:rPr>
        <w:t>33.5%</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月下降</w:t>
      </w:r>
      <w:r w:rsidRPr="00C23833">
        <w:rPr>
          <w:color w:val="000000" w:themeColor="text1"/>
          <w:szCs w:val="21"/>
        </w:rPr>
        <w:t>1.8</w:t>
      </w:r>
      <w:r w:rsidRPr="00C23833">
        <w:rPr>
          <w:rFonts w:hint="eastAsia"/>
          <w:color w:val="000000" w:themeColor="text1"/>
          <w:szCs w:val="21"/>
        </w:rPr>
        <w:t>个百分点；遭遇网络兼职诈骗的比</w:t>
      </w:r>
      <w:r w:rsidRPr="00C23833">
        <w:rPr>
          <w:rFonts w:hint="eastAsia"/>
          <w:color w:val="000000" w:themeColor="text1"/>
          <w:szCs w:val="21"/>
        </w:rPr>
        <w:lastRenderedPageBreak/>
        <w:t>例为</w:t>
      </w:r>
      <w:r w:rsidRPr="00C23833">
        <w:rPr>
          <w:color w:val="000000" w:themeColor="text1"/>
          <w:szCs w:val="21"/>
        </w:rPr>
        <w:t>23.7%</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月下降</w:t>
      </w:r>
      <w:r w:rsidRPr="00C23833">
        <w:rPr>
          <w:color w:val="000000" w:themeColor="text1"/>
          <w:szCs w:val="21"/>
        </w:rPr>
        <w:t>4.</w:t>
      </w:r>
      <w:r w:rsidR="004E1643">
        <w:rPr>
          <w:color w:val="000000" w:themeColor="text1"/>
          <w:szCs w:val="21"/>
        </w:rPr>
        <w:t>8</w:t>
      </w:r>
      <w:r w:rsidRPr="00C23833">
        <w:rPr>
          <w:rFonts w:hint="eastAsia"/>
          <w:color w:val="000000" w:themeColor="text1"/>
          <w:szCs w:val="21"/>
        </w:rPr>
        <w:t>个百分点；遭遇冒充好友诈骗的比例为</w:t>
      </w:r>
      <w:r w:rsidRPr="00C23833">
        <w:rPr>
          <w:color w:val="000000" w:themeColor="text1"/>
          <w:szCs w:val="21"/>
        </w:rPr>
        <w:t>27.4%</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月上升</w:t>
      </w:r>
      <w:r w:rsidRPr="00C23833">
        <w:rPr>
          <w:color w:val="000000" w:themeColor="text1"/>
          <w:szCs w:val="21"/>
        </w:rPr>
        <w:t>2.4</w:t>
      </w:r>
      <w:r w:rsidRPr="00C23833">
        <w:rPr>
          <w:rFonts w:hint="eastAsia"/>
          <w:color w:val="000000" w:themeColor="text1"/>
          <w:szCs w:val="21"/>
        </w:rPr>
        <w:t>个百分点；遭遇钓鱼网站诈骗的比例为</w:t>
      </w:r>
      <w:r w:rsidRPr="00C23833">
        <w:rPr>
          <w:color w:val="000000" w:themeColor="text1"/>
          <w:szCs w:val="21"/>
        </w:rPr>
        <w:t>24.7%</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月上升</w:t>
      </w:r>
      <w:r w:rsidRPr="00C23833">
        <w:rPr>
          <w:color w:val="000000" w:themeColor="text1"/>
          <w:szCs w:val="21"/>
        </w:rPr>
        <w:t>0.9</w:t>
      </w:r>
      <w:r w:rsidRPr="00C23833">
        <w:rPr>
          <w:rFonts w:hint="eastAsia"/>
          <w:color w:val="000000" w:themeColor="text1"/>
          <w:szCs w:val="21"/>
        </w:rPr>
        <w:t>个百分点；遭遇利用虚假招工信息诈骗的比例为</w:t>
      </w:r>
      <w:r w:rsidRPr="00C23833">
        <w:rPr>
          <w:color w:val="000000" w:themeColor="text1"/>
          <w:szCs w:val="21"/>
        </w:rPr>
        <w:t>21.5%</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月上升</w:t>
      </w:r>
      <w:r w:rsidRPr="00C23833">
        <w:rPr>
          <w:color w:val="000000" w:themeColor="text1"/>
          <w:szCs w:val="21"/>
        </w:rPr>
        <w:t>1.7</w:t>
      </w:r>
      <w:r w:rsidRPr="00C23833">
        <w:rPr>
          <w:rFonts w:hint="eastAsia"/>
          <w:color w:val="000000" w:themeColor="text1"/>
          <w:szCs w:val="21"/>
        </w:rPr>
        <w:t>个百分点。</w:t>
      </w:r>
    </w:p>
    <w:p w14:paraId="5C15DA6C" w14:textId="77777777" w:rsidR="00AD4D80" w:rsidRPr="00AD4D80" w:rsidRDefault="00AD4D80" w:rsidP="00AD4D80">
      <w:pPr>
        <w:keepNext/>
        <w:widowControl/>
        <w:spacing w:beforeLines="50" w:before="156" w:line="240" w:lineRule="auto"/>
        <w:ind w:firstLineChars="0" w:firstLine="0"/>
        <w:jc w:val="center"/>
        <w:rPr>
          <w:rFonts w:eastAsia="仿宋"/>
          <w:color w:val="000000" w:themeColor="text1"/>
          <w:sz w:val="24"/>
          <w:szCs w:val="20"/>
        </w:rPr>
      </w:pPr>
      <w:r w:rsidRPr="00AD4D80">
        <w:rPr>
          <w:rFonts w:eastAsia="仿宋"/>
          <w:noProof/>
          <w:color w:val="000000" w:themeColor="text1"/>
          <w:sz w:val="24"/>
          <w:szCs w:val="20"/>
        </w:rPr>
        <w:drawing>
          <wp:inline distT="0" distB="0" distL="0" distR="0" wp14:anchorId="4D6944D0" wp14:editId="5311B0E2">
            <wp:extent cx="4754880" cy="3029585"/>
            <wp:effectExtent l="0" t="0" r="7620" b="1841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3FD7807" w14:textId="188489F5" w:rsidR="00822818" w:rsidRDefault="00822818" w:rsidP="001F0F74">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44</w:t>
      </w:r>
      <w:r>
        <w:fldChar w:fldCharType="end"/>
      </w:r>
      <w:r>
        <w:t xml:space="preserve">  </w:t>
      </w:r>
      <w:r>
        <w:rPr>
          <w:rFonts w:hint="eastAsia"/>
        </w:rPr>
        <w:t>网民遭遇各类网络诈骗问题的比例</w:t>
      </w:r>
    </w:p>
    <w:p w14:paraId="4DF276AA" w14:textId="05B3945B" w:rsidR="00822818" w:rsidRDefault="006C10D4" w:rsidP="006C10D4">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403" w:name="_Toc110950425"/>
      <w:bookmarkEnd w:id="398"/>
      <w:bookmarkEnd w:id="399"/>
      <w:r w:rsidRPr="006C10D4">
        <w:rPr>
          <w:rFonts w:eastAsia="黑体" w:hint="eastAsia"/>
          <w:color w:val="000000" w:themeColor="text1"/>
          <w:sz w:val="36"/>
          <w:szCs w:val="36"/>
        </w:rPr>
        <w:t>分布式拒绝服务攻击</w:t>
      </w:r>
      <w:bookmarkEnd w:id="403"/>
    </w:p>
    <w:p w14:paraId="67518714" w14:textId="25B8EB7D" w:rsidR="00822818" w:rsidRDefault="000B41C3" w:rsidP="00822818">
      <w:pPr>
        <w:ind w:firstLine="420"/>
        <w:rPr>
          <w:color w:val="000000" w:themeColor="text1"/>
        </w:rPr>
      </w:pPr>
      <w:r w:rsidRPr="000B41C3">
        <w:rPr>
          <w:rFonts w:hint="eastAsia"/>
          <w:color w:val="000000" w:themeColor="text1"/>
          <w:szCs w:val="21"/>
        </w:rPr>
        <w:t>2022</w:t>
      </w:r>
      <w:r w:rsidRPr="000B41C3">
        <w:rPr>
          <w:rFonts w:hint="eastAsia"/>
          <w:color w:val="000000" w:themeColor="text1"/>
          <w:szCs w:val="21"/>
        </w:rPr>
        <w:t>年上半年，中国电信、中国移动和中国联通总计监测发现分布式拒绝服务（英文简称</w:t>
      </w:r>
      <w:r w:rsidRPr="000B41C3">
        <w:rPr>
          <w:rFonts w:hint="eastAsia"/>
          <w:color w:val="000000" w:themeColor="text1"/>
          <w:szCs w:val="21"/>
        </w:rPr>
        <w:t>DDoS</w:t>
      </w:r>
      <w:r w:rsidRPr="000B41C3">
        <w:rPr>
          <w:rFonts w:hint="eastAsia"/>
          <w:color w:val="000000" w:themeColor="text1"/>
          <w:szCs w:val="21"/>
        </w:rPr>
        <w:t>）攻击</w:t>
      </w:r>
      <w:r w:rsidRPr="000B41C3">
        <w:rPr>
          <w:rFonts w:hint="eastAsia"/>
          <w:color w:val="000000" w:themeColor="text1"/>
          <w:szCs w:val="21"/>
        </w:rPr>
        <w:t>316,542</w:t>
      </w:r>
      <w:r w:rsidRPr="000B41C3">
        <w:rPr>
          <w:rFonts w:hint="eastAsia"/>
          <w:color w:val="000000" w:themeColor="text1"/>
          <w:szCs w:val="21"/>
        </w:rPr>
        <w:t>起，较</w:t>
      </w:r>
      <w:r w:rsidRPr="000B41C3">
        <w:rPr>
          <w:rFonts w:hint="eastAsia"/>
          <w:color w:val="000000" w:themeColor="text1"/>
          <w:szCs w:val="21"/>
        </w:rPr>
        <w:t>2021</w:t>
      </w:r>
      <w:r w:rsidRPr="000B41C3">
        <w:rPr>
          <w:rFonts w:hint="eastAsia"/>
          <w:color w:val="000000" w:themeColor="text1"/>
          <w:szCs w:val="21"/>
        </w:rPr>
        <w:t>年同期（</w:t>
      </w:r>
      <w:r w:rsidRPr="000B41C3">
        <w:rPr>
          <w:rFonts w:hint="eastAsia"/>
          <w:color w:val="000000" w:themeColor="text1"/>
          <w:szCs w:val="21"/>
        </w:rPr>
        <w:t>368,374</w:t>
      </w:r>
      <w:r w:rsidRPr="000B41C3">
        <w:rPr>
          <w:rFonts w:hint="eastAsia"/>
          <w:color w:val="000000" w:themeColor="text1"/>
          <w:szCs w:val="21"/>
        </w:rPr>
        <w:t>起）下降</w:t>
      </w:r>
      <w:r>
        <w:rPr>
          <w:rFonts w:hint="eastAsia"/>
          <w:color w:val="000000" w:themeColor="text1"/>
          <w:szCs w:val="21"/>
        </w:rPr>
        <w:t>14.1</w:t>
      </w:r>
      <w:r w:rsidRPr="000B41C3">
        <w:rPr>
          <w:rFonts w:hint="eastAsia"/>
          <w:color w:val="000000" w:themeColor="text1"/>
          <w:szCs w:val="21"/>
        </w:rPr>
        <w:t>%</w:t>
      </w:r>
      <w:r w:rsidRPr="000B41C3">
        <w:rPr>
          <w:rFonts w:hint="eastAsia"/>
          <w:color w:val="000000" w:themeColor="text1"/>
          <w:szCs w:val="21"/>
        </w:rPr>
        <w:t>。</w:t>
      </w:r>
    </w:p>
    <w:p w14:paraId="54581D50" w14:textId="77777777" w:rsidR="000B41C3" w:rsidRPr="000B41C3" w:rsidRDefault="000B41C3" w:rsidP="000B41C3">
      <w:pPr>
        <w:keepNext/>
        <w:spacing w:beforeLines="50" w:before="156" w:line="240" w:lineRule="auto"/>
        <w:ind w:firstLineChars="0" w:firstLine="0"/>
        <w:jc w:val="center"/>
        <w:rPr>
          <w:color w:val="000000" w:themeColor="text1"/>
        </w:rPr>
      </w:pPr>
      <w:r w:rsidRPr="000B41C3">
        <w:rPr>
          <w:noProof/>
          <w:color w:val="000000" w:themeColor="text1"/>
          <w:szCs w:val="21"/>
        </w:rPr>
        <w:lastRenderedPageBreak/>
        <w:drawing>
          <wp:inline distT="0" distB="0" distL="0" distR="0" wp14:anchorId="53695B08" wp14:editId="59E16591">
            <wp:extent cx="4603750" cy="2520315"/>
            <wp:effectExtent l="0" t="0" r="635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6B043B3" w14:textId="144B6A5A" w:rsidR="00822818" w:rsidRDefault="00822818" w:rsidP="001F0F74">
      <w:pPr>
        <w:pStyle w:val="ae"/>
        <w:spacing w:before="156"/>
        <w:rPr>
          <w:noProof/>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45</w:t>
      </w:r>
      <w:r>
        <w:fldChar w:fldCharType="end"/>
      </w:r>
      <w:r>
        <w:t xml:space="preserve">  </w:t>
      </w:r>
      <w:r>
        <w:rPr>
          <w:rFonts w:hint="eastAsia"/>
        </w:rPr>
        <w:t>分布式拒绝服务攻击数量</w:t>
      </w:r>
    </w:p>
    <w:p w14:paraId="54D6F58F" w14:textId="77777777" w:rsidR="00822818" w:rsidRDefault="00822818" w:rsidP="005B763E">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404" w:name="_Toc504650013"/>
      <w:bookmarkStart w:id="405" w:name="_Toc534883376"/>
      <w:bookmarkStart w:id="406" w:name="_Toc17129237"/>
      <w:bookmarkStart w:id="407" w:name="_Toc62801449"/>
      <w:bookmarkStart w:id="408" w:name="_Toc80111353"/>
      <w:bookmarkStart w:id="409" w:name="_Toc81921495"/>
      <w:bookmarkStart w:id="410" w:name="_Toc110950426"/>
      <w:r>
        <w:rPr>
          <w:rFonts w:eastAsia="黑体" w:hint="eastAsia"/>
          <w:color w:val="000000" w:themeColor="text1"/>
          <w:sz w:val="36"/>
          <w:szCs w:val="36"/>
        </w:rPr>
        <w:t>网络安全相关举报和受理</w:t>
      </w:r>
      <w:bookmarkEnd w:id="404"/>
      <w:bookmarkEnd w:id="405"/>
      <w:bookmarkEnd w:id="406"/>
      <w:bookmarkEnd w:id="407"/>
      <w:bookmarkEnd w:id="408"/>
      <w:bookmarkEnd w:id="409"/>
      <w:bookmarkEnd w:id="410"/>
    </w:p>
    <w:p w14:paraId="55975766" w14:textId="77777777" w:rsidR="00822818" w:rsidRDefault="00822818" w:rsidP="005B763E">
      <w:pPr>
        <w:keepLines/>
        <w:numPr>
          <w:ilvl w:val="0"/>
          <w:numId w:val="30"/>
        </w:numPr>
        <w:topLinePunct/>
        <w:snapToGrid w:val="0"/>
        <w:spacing w:before="320" w:after="200"/>
        <w:ind w:firstLineChars="0"/>
        <w:outlineLvl w:val="2"/>
        <w:rPr>
          <w:rFonts w:eastAsia="楷体_GB2312"/>
          <w:color w:val="000000" w:themeColor="text1"/>
          <w:sz w:val="30"/>
          <w:szCs w:val="30"/>
        </w:rPr>
      </w:pPr>
      <w:bookmarkStart w:id="411" w:name="_Toc17129238"/>
      <w:bookmarkStart w:id="412" w:name="_Toc62801450"/>
      <w:bookmarkStart w:id="413" w:name="_Toc80111354"/>
      <w:bookmarkStart w:id="414" w:name="_Toc81921496"/>
      <w:bookmarkStart w:id="415" w:name="_Toc110950427"/>
      <w:bookmarkStart w:id="416" w:name="_Toc504650014"/>
      <w:bookmarkStart w:id="417" w:name="_Toc534883377"/>
      <w:bookmarkStart w:id="418" w:name="_Toc1300270"/>
      <w:r>
        <w:rPr>
          <w:rFonts w:eastAsia="楷体_GB2312" w:hint="eastAsia"/>
          <w:color w:val="000000" w:themeColor="text1"/>
          <w:sz w:val="30"/>
          <w:szCs w:val="30"/>
        </w:rPr>
        <w:t>接报网络安全事件数量</w:t>
      </w:r>
      <w:bookmarkEnd w:id="411"/>
      <w:bookmarkEnd w:id="412"/>
      <w:bookmarkEnd w:id="413"/>
      <w:bookmarkEnd w:id="414"/>
      <w:bookmarkEnd w:id="415"/>
    </w:p>
    <w:p w14:paraId="2A00C5D6" w14:textId="569648E3" w:rsidR="00822818" w:rsidRDefault="006C10D4" w:rsidP="00822818">
      <w:pPr>
        <w:ind w:firstLine="420"/>
        <w:rPr>
          <w:color w:val="000000" w:themeColor="text1"/>
        </w:rPr>
      </w:pPr>
      <w:r w:rsidRPr="006C10D4">
        <w:rPr>
          <w:color w:val="000000" w:themeColor="text1"/>
          <w:szCs w:val="21"/>
        </w:rPr>
        <w:t>2022</w:t>
      </w:r>
      <w:r w:rsidRPr="006C10D4">
        <w:rPr>
          <w:rFonts w:hint="eastAsia"/>
          <w:color w:val="000000" w:themeColor="text1"/>
          <w:szCs w:val="21"/>
        </w:rPr>
        <w:t>年上半年，工业和信息化部网络安全威胁和漏洞信息共享平台总计接报网络安全事件</w:t>
      </w:r>
      <w:r w:rsidRPr="006C10D4">
        <w:rPr>
          <w:color w:val="000000" w:themeColor="text1"/>
          <w:szCs w:val="21"/>
          <w:vertAlign w:val="superscript"/>
        </w:rPr>
        <w:footnoteReference w:id="74"/>
      </w:r>
      <w:r w:rsidRPr="006C10D4">
        <w:rPr>
          <w:color w:val="000000" w:themeColor="text1"/>
          <w:szCs w:val="21"/>
        </w:rPr>
        <w:t>15,654</w:t>
      </w:r>
      <w:r w:rsidRPr="006C10D4">
        <w:rPr>
          <w:rFonts w:hint="eastAsia"/>
          <w:color w:val="000000" w:themeColor="text1"/>
          <w:szCs w:val="21"/>
        </w:rPr>
        <w:t>件，较</w:t>
      </w:r>
      <w:r w:rsidRPr="006C10D4">
        <w:rPr>
          <w:color w:val="000000" w:themeColor="text1"/>
          <w:szCs w:val="21"/>
        </w:rPr>
        <w:t>2021</w:t>
      </w:r>
      <w:r w:rsidRPr="006C10D4">
        <w:rPr>
          <w:rFonts w:hint="eastAsia"/>
          <w:color w:val="000000" w:themeColor="text1"/>
          <w:szCs w:val="21"/>
        </w:rPr>
        <w:t>年同期（</w:t>
      </w:r>
      <w:r w:rsidRPr="006C10D4">
        <w:rPr>
          <w:color w:val="000000" w:themeColor="text1"/>
          <w:szCs w:val="21"/>
        </w:rPr>
        <w:t>49,605</w:t>
      </w:r>
      <w:r w:rsidRPr="006C10D4">
        <w:rPr>
          <w:rFonts w:hint="eastAsia"/>
          <w:color w:val="000000" w:themeColor="text1"/>
          <w:szCs w:val="21"/>
        </w:rPr>
        <w:t>件）下降</w:t>
      </w:r>
      <w:r w:rsidRPr="006C10D4">
        <w:rPr>
          <w:color w:val="000000" w:themeColor="text1"/>
          <w:szCs w:val="21"/>
        </w:rPr>
        <w:t>68.4%</w:t>
      </w:r>
      <w:r w:rsidRPr="006C10D4">
        <w:rPr>
          <w:rFonts w:hint="eastAsia"/>
          <w:color w:val="000000" w:themeColor="text1"/>
        </w:rPr>
        <w:t>。</w:t>
      </w:r>
    </w:p>
    <w:p w14:paraId="63609823" w14:textId="77777777" w:rsidR="006C10D4" w:rsidRPr="006C10D4" w:rsidRDefault="006C10D4" w:rsidP="006C10D4">
      <w:pPr>
        <w:keepNext/>
        <w:spacing w:beforeLines="50" w:before="156" w:line="240" w:lineRule="auto"/>
        <w:ind w:firstLineChars="0" w:firstLine="0"/>
        <w:jc w:val="center"/>
        <w:rPr>
          <w:color w:val="000000" w:themeColor="text1"/>
        </w:rPr>
      </w:pPr>
      <w:r w:rsidRPr="006C10D4">
        <w:rPr>
          <w:noProof/>
          <w:color w:val="000000" w:themeColor="text1"/>
          <w:szCs w:val="21"/>
        </w:rPr>
        <w:drawing>
          <wp:inline distT="0" distB="0" distL="0" distR="0" wp14:anchorId="0BB967A3" wp14:editId="3ADB9172">
            <wp:extent cx="4603750" cy="2520315"/>
            <wp:effectExtent l="0" t="0" r="635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C9E8F16" w14:textId="4BF376E2" w:rsidR="00822818" w:rsidRDefault="00822818" w:rsidP="001F0F74">
      <w:pPr>
        <w:pStyle w:val="ae"/>
        <w:spacing w:before="156"/>
        <w:rPr>
          <w:noProof/>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46</w:t>
      </w:r>
      <w:r>
        <w:fldChar w:fldCharType="end"/>
      </w:r>
      <w:r>
        <w:t xml:space="preserve">  </w:t>
      </w:r>
      <w:r>
        <w:rPr>
          <w:rFonts w:hint="eastAsia"/>
        </w:rPr>
        <w:t>接报网络安全事件数量</w:t>
      </w:r>
    </w:p>
    <w:p w14:paraId="59E40EA4" w14:textId="77777777" w:rsidR="00822818" w:rsidRDefault="00822818" w:rsidP="005B763E">
      <w:pPr>
        <w:keepLines/>
        <w:numPr>
          <w:ilvl w:val="0"/>
          <w:numId w:val="30"/>
        </w:numPr>
        <w:topLinePunct/>
        <w:snapToGrid w:val="0"/>
        <w:spacing w:before="320" w:after="200"/>
        <w:ind w:left="0" w:firstLineChars="0" w:firstLine="0"/>
        <w:outlineLvl w:val="2"/>
        <w:rPr>
          <w:rFonts w:eastAsia="楷体_GB2312"/>
          <w:color w:val="000000" w:themeColor="text1"/>
          <w:sz w:val="30"/>
          <w:szCs w:val="30"/>
        </w:rPr>
      </w:pPr>
      <w:bookmarkStart w:id="419" w:name="_Toc504650015"/>
      <w:bookmarkStart w:id="420" w:name="_Toc534883378"/>
      <w:bookmarkStart w:id="421" w:name="_Toc1300271"/>
      <w:bookmarkStart w:id="422" w:name="_Toc17129239"/>
      <w:bookmarkStart w:id="423" w:name="_Toc62801451"/>
      <w:bookmarkStart w:id="424" w:name="_Toc80111355"/>
      <w:bookmarkStart w:id="425" w:name="_Toc81921497"/>
      <w:bookmarkStart w:id="426" w:name="_Toc110950428"/>
      <w:bookmarkEnd w:id="416"/>
      <w:bookmarkEnd w:id="417"/>
      <w:bookmarkEnd w:id="418"/>
      <w:r>
        <w:rPr>
          <w:rFonts w:eastAsia="楷体_GB2312" w:hint="eastAsia"/>
          <w:color w:val="000000" w:themeColor="text1"/>
          <w:sz w:val="30"/>
          <w:szCs w:val="30"/>
        </w:rPr>
        <w:lastRenderedPageBreak/>
        <w:t>全国各级网络举报部门受理举报</w:t>
      </w:r>
      <w:bookmarkEnd w:id="419"/>
      <w:bookmarkEnd w:id="420"/>
      <w:bookmarkEnd w:id="421"/>
      <w:r>
        <w:rPr>
          <w:rFonts w:eastAsia="楷体_GB2312" w:hint="eastAsia"/>
          <w:color w:val="000000" w:themeColor="text1"/>
          <w:sz w:val="30"/>
          <w:szCs w:val="30"/>
        </w:rPr>
        <w:t>数量</w:t>
      </w:r>
      <w:bookmarkEnd w:id="422"/>
      <w:bookmarkEnd w:id="423"/>
      <w:bookmarkEnd w:id="424"/>
      <w:bookmarkEnd w:id="425"/>
      <w:bookmarkEnd w:id="426"/>
    </w:p>
    <w:p w14:paraId="1D1286A4" w14:textId="063CEB27" w:rsidR="00822818" w:rsidRDefault="003F5D08" w:rsidP="00822818">
      <w:pPr>
        <w:ind w:firstLine="420"/>
        <w:rPr>
          <w:color w:val="000000" w:themeColor="text1"/>
        </w:rPr>
      </w:pPr>
      <w:r w:rsidRPr="003F5D08">
        <w:rPr>
          <w:rFonts w:hint="eastAsia"/>
          <w:color w:val="000000" w:themeColor="text1"/>
          <w:szCs w:val="21"/>
        </w:rPr>
        <w:t>截</w:t>
      </w:r>
      <w:r w:rsidR="004E1643">
        <w:rPr>
          <w:rFonts w:hint="eastAsia"/>
          <w:color w:val="000000" w:themeColor="text1"/>
          <w:szCs w:val="21"/>
        </w:rPr>
        <w:t>至</w:t>
      </w:r>
      <w:r w:rsidRPr="003F5D08">
        <w:rPr>
          <w:color w:val="000000" w:themeColor="text1"/>
          <w:szCs w:val="21"/>
        </w:rPr>
        <w:t>2022</w:t>
      </w:r>
      <w:r w:rsidRPr="003F5D08">
        <w:rPr>
          <w:rFonts w:hint="eastAsia"/>
          <w:color w:val="000000" w:themeColor="text1"/>
        </w:rPr>
        <w:t>年</w:t>
      </w:r>
      <w:r w:rsidRPr="003F5D08">
        <w:rPr>
          <w:color w:val="000000" w:themeColor="text1"/>
        </w:rPr>
        <w:t>6</w:t>
      </w:r>
      <w:r w:rsidRPr="003F5D08">
        <w:rPr>
          <w:rFonts w:hint="eastAsia"/>
          <w:color w:val="000000" w:themeColor="text1"/>
        </w:rPr>
        <w:t>月，全国各级网络举报部门共受理举</w:t>
      </w:r>
      <w:r w:rsidRPr="003F5D08">
        <w:rPr>
          <w:rFonts w:hint="eastAsia"/>
          <w:color w:val="000000" w:themeColor="text1"/>
          <w:szCs w:val="21"/>
        </w:rPr>
        <w:t>报</w:t>
      </w:r>
      <w:r w:rsidRPr="003F5D08">
        <w:rPr>
          <w:color w:val="000000" w:themeColor="text1"/>
          <w:szCs w:val="21"/>
        </w:rPr>
        <w:t>8601.4</w:t>
      </w:r>
      <w:r w:rsidRPr="003F5D08">
        <w:rPr>
          <w:rFonts w:hint="eastAsia"/>
          <w:color w:val="000000" w:themeColor="text1"/>
          <w:szCs w:val="21"/>
        </w:rPr>
        <w:t>万</w:t>
      </w:r>
      <w:r w:rsidRPr="003F5D08">
        <w:rPr>
          <w:rFonts w:hint="eastAsia"/>
          <w:color w:val="000000" w:themeColor="text1"/>
        </w:rPr>
        <w:t>件</w:t>
      </w:r>
      <w:r w:rsidRPr="003F5D08">
        <w:rPr>
          <w:color w:val="000000" w:themeColor="text1"/>
          <w:vertAlign w:val="superscript"/>
        </w:rPr>
        <w:footnoteReference w:id="75"/>
      </w:r>
      <w:r w:rsidRPr="003F5D08">
        <w:rPr>
          <w:rFonts w:hint="eastAsia"/>
          <w:color w:val="000000" w:themeColor="text1"/>
        </w:rPr>
        <w:t>，较</w:t>
      </w:r>
      <w:r w:rsidRPr="003F5D08">
        <w:rPr>
          <w:color w:val="000000" w:themeColor="text1"/>
        </w:rPr>
        <w:t>2021</w:t>
      </w:r>
      <w:r w:rsidRPr="003F5D08">
        <w:rPr>
          <w:rFonts w:hint="eastAsia"/>
          <w:color w:val="000000" w:themeColor="text1"/>
        </w:rPr>
        <w:t>年同期增长</w:t>
      </w:r>
      <w:r w:rsidRPr="003F5D08">
        <w:rPr>
          <w:color w:val="000000" w:themeColor="text1"/>
        </w:rPr>
        <w:t>14</w:t>
      </w:r>
      <w:r w:rsidR="00BA05ED">
        <w:rPr>
          <w:color w:val="000000" w:themeColor="text1"/>
        </w:rPr>
        <w:t>.3</w:t>
      </w:r>
      <w:r w:rsidRPr="003F5D08">
        <w:rPr>
          <w:color w:val="000000" w:themeColor="text1"/>
        </w:rPr>
        <w:t>%</w:t>
      </w:r>
      <w:r w:rsidRPr="003F5D08">
        <w:rPr>
          <w:rFonts w:hint="eastAsia"/>
          <w:color w:val="000000" w:themeColor="text1"/>
        </w:rPr>
        <w:t>。</w:t>
      </w:r>
    </w:p>
    <w:p w14:paraId="56E9FB2F" w14:textId="77777777" w:rsidR="003F5D08" w:rsidRPr="003F5D08" w:rsidRDefault="003F5D08" w:rsidP="003F5D08">
      <w:pPr>
        <w:keepNext/>
        <w:spacing w:beforeLines="50" w:before="156" w:line="240" w:lineRule="auto"/>
        <w:ind w:firstLineChars="0" w:firstLine="0"/>
        <w:jc w:val="center"/>
        <w:rPr>
          <w:color w:val="000000" w:themeColor="text1"/>
        </w:rPr>
      </w:pPr>
      <w:r w:rsidRPr="003F5D08">
        <w:rPr>
          <w:noProof/>
          <w:color w:val="000000" w:themeColor="text1"/>
          <w:szCs w:val="21"/>
        </w:rPr>
        <w:drawing>
          <wp:inline distT="0" distB="0" distL="0" distR="0" wp14:anchorId="69561A5B" wp14:editId="668BD3A7">
            <wp:extent cx="4603750" cy="2520315"/>
            <wp:effectExtent l="0" t="0" r="635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8CDCBAF" w14:textId="48C715C9" w:rsidR="002E10EA" w:rsidRDefault="00822818" w:rsidP="002E10EA">
      <w:pPr>
        <w:pStyle w:val="ae"/>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47</w:t>
      </w:r>
      <w:r>
        <w:fldChar w:fldCharType="end"/>
      </w:r>
      <w:r>
        <w:t xml:space="preserve">  </w:t>
      </w:r>
      <w:r>
        <w:rPr>
          <w:rFonts w:hint="eastAsia"/>
        </w:rPr>
        <w:t>全国各级网络举报部门受理举报数量</w:t>
      </w:r>
    </w:p>
    <w:p w14:paraId="0DDAB634" w14:textId="77777777" w:rsidR="002E10EA" w:rsidRPr="002E10EA" w:rsidRDefault="002E10EA" w:rsidP="002E10EA">
      <w:pPr>
        <w:ind w:firstLine="420"/>
        <w:sectPr w:rsidR="002E10EA" w:rsidRPr="002E10EA" w:rsidSect="00474C91">
          <w:pgSz w:w="11906" w:h="16838" w:code="9"/>
          <w:pgMar w:top="1440" w:right="1843" w:bottom="1440" w:left="1797" w:header="851" w:footer="992" w:gutter="0"/>
          <w:cols w:space="425"/>
          <w:docGrid w:type="lines" w:linePitch="312"/>
        </w:sectPr>
      </w:pPr>
    </w:p>
    <w:p w14:paraId="26337DB7" w14:textId="07A0980C" w:rsidR="000A2572" w:rsidRPr="001A710C" w:rsidRDefault="000A2572" w:rsidP="000A2572">
      <w:pPr>
        <w:pStyle w:val="1"/>
        <w:spacing w:before="120" w:after="600" w:line="312" w:lineRule="auto"/>
        <w:ind w:firstLineChars="0" w:firstLine="0"/>
        <w:rPr>
          <w:rFonts w:eastAsia="仿宋_GB2312"/>
          <w:b/>
          <w:sz w:val="52"/>
          <w:szCs w:val="52"/>
        </w:rPr>
      </w:pPr>
      <w:bookmarkStart w:id="427" w:name="_Toc110950429"/>
      <w:bookmarkStart w:id="428" w:name="_Toc77681221"/>
      <w:bookmarkEnd w:id="370"/>
      <w:bookmarkEnd w:id="371"/>
      <w:bookmarkEnd w:id="372"/>
      <w:bookmarkEnd w:id="373"/>
      <w:bookmarkEnd w:id="374"/>
      <w:bookmarkEnd w:id="375"/>
      <w:bookmarkEnd w:id="376"/>
      <w:bookmarkEnd w:id="377"/>
      <w:bookmarkEnd w:id="378"/>
      <w:r w:rsidRPr="001A710C">
        <w:rPr>
          <w:rFonts w:eastAsia="仿宋_GB2312"/>
          <w:b/>
          <w:sz w:val="52"/>
          <w:szCs w:val="52"/>
        </w:rPr>
        <w:lastRenderedPageBreak/>
        <w:t>附录</w:t>
      </w:r>
      <w:r w:rsidRPr="001A710C">
        <w:rPr>
          <w:rFonts w:eastAsia="仿宋_GB2312" w:hint="eastAsia"/>
          <w:b/>
          <w:sz w:val="52"/>
          <w:szCs w:val="52"/>
        </w:rPr>
        <w:t>一</w:t>
      </w:r>
      <w:r w:rsidRPr="001A710C">
        <w:rPr>
          <w:rFonts w:eastAsia="仿宋_GB2312"/>
          <w:b/>
          <w:sz w:val="52"/>
          <w:szCs w:val="52"/>
        </w:rPr>
        <w:tab/>
      </w:r>
      <w:r w:rsidRPr="001A710C">
        <w:rPr>
          <w:rFonts w:eastAsia="仿宋_GB2312" w:hint="eastAsia"/>
          <w:b/>
          <w:sz w:val="52"/>
          <w:szCs w:val="52"/>
        </w:rPr>
        <w:t>从</w:t>
      </w:r>
      <w:r w:rsidRPr="001A710C">
        <w:rPr>
          <w:rFonts w:eastAsia="仿宋_GB2312" w:hint="eastAsia"/>
          <w:b/>
          <w:sz w:val="52"/>
          <w:szCs w:val="52"/>
        </w:rPr>
        <w:t>25</w:t>
      </w:r>
      <w:r w:rsidRPr="001A710C">
        <w:rPr>
          <w:rFonts w:eastAsia="仿宋_GB2312" w:hint="eastAsia"/>
          <w:b/>
          <w:sz w:val="52"/>
          <w:szCs w:val="52"/>
        </w:rPr>
        <w:t>年统计数据看</w:t>
      </w:r>
      <w:r w:rsidRPr="001A710C">
        <w:rPr>
          <w:rFonts w:eastAsia="仿宋_GB2312"/>
          <w:b/>
          <w:sz w:val="52"/>
          <w:szCs w:val="52"/>
        </w:rPr>
        <w:br/>
      </w:r>
      <w:r w:rsidRPr="001A710C">
        <w:rPr>
          <w:rFonts w:eastAsia="仿宋_GB2312" w:hint="eastAsia"/>
          <w:b/>
          <w:sz w:val="52"/>
          <w:szCs w:val="52"/>
        </w:rPr>
        <w:t>中国互联网发展</w:t>
      </w:r>
      <w:bookmarkEnd w:id="427"/>
    </w:p>
    <w:p w14:paraId="2779EECA" w14:textId="5DA7C5A2" w:rsidR="00C3263E" w:rsidRPr="001A710C" w:rsidRDefault="00C3263E" w:rsidP="00C3263E">
      <w:pPr>
        <w:ind w:firstLine="420"/>
        <w:rPr>
          <w:szCs w:val="21"/>
        </w:rPr>
      </w:pPr>
      <w:r w:rsidRPr="001A710C">
        <w:rPr>
          <w:rFonts w:hint="eastAsia"/>
          <w:szCs w:val="21"/>
        </w:rPr>
        <w:t>自</w:t>
      </w:r>
      <w:r w:rsidRPr="001A710C">
        <w:rPr>
          <w:rFonts w:hint="eastAsia"/>
          <w:szCs w:val="21"/>
        </w:rPr>
        <w:t>1997</w:t>
      </w:r>
      <w:r w:rsidRPr="001A710C">
        <w:rPr>
          <w:rFonts w:hint="eastAsia"/>
          <w:szCs w:val="21"/>
        </w:rPr>
        <w:t>年开始，中国互联网络信息中心（</w:t>
      </w:r>
      <w:r w:rsidRPr="001A710C">
        <w:rPr>
          <w:rFonts w:hint="eastAsia"/>
          <w:szCs w:val="21"/>
        </w:rPr>
        <w:t>CNNIC</w:t>
      </w:r>
      <w:r w:rsidRPr="001A710C">
        <w:rPr>
          <w:rFonts w:hint="eastAsia"/>
          <w:szCs w:val="21"/>
        </w:rPr>
        <w:t>）定期发布《中国互联网络发展状况统计报告》（以下简称《报告》），至今已持续</w:t>
      </w:r>
      <w:r w:rsidRPr="001A710C">
        <w:rPr>
          <w:rFonts w:hint="eastAsia"/>
          <w:szCs w:val="21"/>
        </w:rPr>
        <w:t>25</w:t>
      </w:r>
      <w:r w:rsidRPr="001A710C">
        <w:rPr>
          <w:rFonts w:hint="eastAsia"/>
          <w:szCs w:val="21"/>
        </w:rPr>
        <w:t>年。</w:t>
      </w:r>
      <w:r w:rsidRPr="001A710C">
        <w:rPr>
          <w:rFonts w:hint="eastAsia"/>
          <w:szCs w:val="21"/>
        </w:rPr>
        <w:t>25</w:t>
      </w:r>
      <w:r w:rsidRPr="001A710C">
        <w:rPr>
          <w:rFonts w:hint="eastAsia"/>
          <w:szCs w:val="21"/>
        </w:rPr>
        <w:t>年的统计数据记录了我国互联网从“</w:t>
      </w:r>
      <w:r w:rsidR="00A06203" w:rsidRPr="001A710C">
        <w:rPr>
          <w:rFonts w:hint="eastAsia"/>
          <w:szCs w:val="21"/>
        </w:rPr>
        <w:t>蹒跚学步</w:t>
      </w:r>
      <w:r w:rsidRPr="001A710C">
        <w:rPr>
          <w:rFonts w:hint="eastAsia"/>
          <w:szCs w:val="21"/>
        </w:rPr>
        <w:t>”到“</w:t>
      </w:r>
      <w:r w:rsidR="00A06203" w:rsidRPr="001A710C">
        <w:rPr>
          <w:rFonts w:hint="eastAsia"/>
          <w:szCs w:val="21"/>
        </w:rPr>
        <w:t>乘势而上</w:t>
      </w:r>
      <w:r w:rsidRPr="001A710C">
        <w:rPr>
          <w:rFonts w:hint="eastAsia"/>
          <w:szCs w:val="21"/>
        </w:rPr>
        <w:t>”</w:t>
      </w:r>
      <w:r w:rsidR="00616DD5">
        <w:rPr>
          <w:rFonts w:hint="eastAsia"/>
          <w:szCs w:val="21"/>
        </w:rPr>
        <w:t>，</w:t>
      </w:r>
      <w:r w:rsidRPr="001A710C">
        <w:rPr>
          <w:rFonts w:hint="eastAsia"/>
          <w:szCs w:val="21"/>
        </w:rPr>
        <w:t>再到“</w:t>
      </w:r>
      <w:r w:rsidR="00A06203" w:rsidRPr="001A710C">
        <w:rPr>
          <w:rFonts w:hint="eastAsia"/>
          <w:szCs w:val="21"/>
        </w:rPr>
        <w:t>迈向强国</w:t>
      </w:r>
      <w:r w:rsidRPr="001A710C">
        <w:rPr>
          <w:rFonts w:hint="eastAsia"/>
          <w:szCs w:val="21"/>
        </w:rPr>
        <w:t>”的发展历程，也呈现出我国不断迭代、不断演进、不断变革的数字化转型之路。在这个变化万千的过程中，互联网深刻改变了人与人之间的连接方式、经济增长的商业范式、社会群体的互动模式，为社会主义现代化强国建设提供源源不断的动力。未来，我国将持续推动互联网蓬勃发展，推进数字空间与物理空间交互映射</w:t>
      </w:r>
      <w:r w:rsidR="006B4473" w:rsidRPr="001A710C">
        <w:rPr>
          <w:rFonts w:hint="eastAsia"/>
          <w:szCs w:val="21"/>
        </w:rPr>
        <w:t>，促进数字经济与实体经济深度融合</w:t>
      </w:r>
      <w:r w:rsidR="00A06203" w:rsidRPr="001A710C">
        <w:rPr>
          <w:rFonts w:hint="eastAsia"/>
          <w:szCs w:val="21"/>
        </w:rPr>
        <w:t>，推动</w:t>
      </w:r>
      <w:r w:rsidRPr="001A710C">
        <w:rPr>
          <w:rFonts w:hint="eastAsia"/>
          <w:szCs w:val="21"/>
        </w:rPr>
        <w:t>制造强国和网络强国建设</w:t>
      </w:r>
      <w:r w:rsidR="00A06203" w:rsidRPr="001A710C">
        <w:rPr>
          <w:rFonts w:hint="eastAsia"/>
          <w:szCs w:val="21"/>
        </w:rPr>
        <w:t>迈上新台阶</w:t>
      </w:r>
      <w:r w:rsidRPr="001A710C">
        <w:rPr>
          <w:rFonts w:hint="eastAsia"/>
          <w:szCs w:val="21"/>
        </w:rPr>
        <w:t>。</w:t>
      </w:r>
    </w:p>
    <w:p w14:paraId="0BCA796D"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29" w:name="_Toc110950430"/>
      <w:r w:rsidRPr="001A710C">
        <w:rPr>
          <w:rFonts w:eastAsia="黑体" w:hint="eastAsia"/>
          <w:sz w:val="36"/>
          <w:szCs w:val="36"/>
        </w:rPr>
        <w:t>概述</w:t>
      </w:r>
      <w:bookmarkEnd w:id="429"/>
    </w:p>
    <w:p w14:paraId="71A10D5B" w14:textId="3CF186E8" w:rsidR="00C3263E" w:rsidRPr="001A710C" w:rsidRDefault="00C3263E" w:rsidP="00C3263E">
      <w:pPr>
        <w:ind w:firstLine="420"/>
        <w:rPr>
          <w:szCs w:val="21"/>
        </w:rPr>
      </w:pPr>
      <w:r w:rsidRPr="001A710C">
        <w:rPr>
          <w:szCs w:val="21"/>
        </w:rPr>
        <w:t>1994</w:t>
      </w:r>
      <w:r w:rsidRPr="001A710C">
        <w:rPr>
          <w:szCs w:val="21"/>
        </w:rPr>
        <w:t>年，</w:t>
      </w:r>
      <w:r w:rsidRPr="001A710C">
        <w:rPr>
          <w:rFonts w:hint="eastAsia"/>
          <w:szCs w:val="21"/>
        </w:rPr>
        <w:t>中国</w:t>
      </w:r>
      <w:r w:rsidRPr="001A710C">
        <w:rPr>
          <w:szCs w:val="21"/>
        </w:rPr>
        <w:t>接入</w:t>
      </w:r>
      <w:r w:rsidRPr="001A710C">
        <w:rPr>
          <w:szCs w:val="21"/>
        </w:rPr>
        <w:t>Internet</w:t>
      </w:r>
      <w:r w:rsidRPr="001A710C">
        <w:rPr>
          <w:szCs w:val="21"/>
        </w:rPr>
        <w:t>的</w:t>
      </w:r>
      <w:r w:rsidRPr="001A710C">
        <w:rPr>
          <w:szCs w:val="21"/>
        </w:rPr>
        <w:t>64K</w:t>
      </w:r>
      <w:r w:rsidRPr="001A710C">
        <w:rPr>
          <w:szCs w:val="21"/>
        </w:rPr>
        <w:t>国际专线，实现了与国际互联网的全功能连接。</w:t>
      </w:r>
      <w:r w:rsidRPr="001A710C">
        <w:rPr>
          <w:rFonts w:hint="eastAsia"/>
          <w:szCs w:val="21"/>
        </w:rPr>
        <w:t>这不仅开启了我国互联网的正式运行，也是我国数字经济、数字社会发展的起点。多年来，我国大力建设信息基础设施，积极拓展互联网基础资源，促进互联网产品及服务快速普及，为数字化发展奠定了坚实基础。</w:t>
      </w:r>
      <w:r w:rsidRPr="001A710C">
        <w:rPr>
          <w:rFonts w:hint="eastAsia"/>
          <w:szCs w:val="21"/>
        </w:rPr>
        <w:t>1997</w:t>
      </w:r>
      <w:r w:rsidRPr="001A710C">
        <w:rPr>
          <w:rFonts w:hint="eastAsia"/>
          <w:szCs w:val="21"/>
        </w:rPr>
        <w:t>年，第</w:t>
      </w:r>
      <w:r w:rsidRPr="001A710C">
        <w:rPr>
          <w:rFonts w:hint="eastAsia"/>
          <w:szCs w:val="21"/>
        </w:rPr>
        <w:t>1</w:t>
      </w:r>
      <w:r w:rsidRPr="001A710C">
        <w:rPr>
          <w:rFonts w:hint="eastAsia"/>
          <w:szCs w:val="21"/>
        </w:rPr>
        <w:t>次《报告》显示，我国网民规模仅为</w:t>
      </w:r>
      <w:r w:rsidRPr="001A710C">
        <w:rPr>
          <w:rFonts w:hint="eastAsia"/>
          <w:szCs w:val="21"/>
        </w:rPr>
        <w:t>62</w:t>
      </w:r>
      <w:r w:rsidRPr="001A710C">
        <w:rPr>
          <w:rFonts w:hint="eastAsia"/>
          <w:szCs w:val="21"/>
        </w:rPr>
        <w:t>万，基本</w:t>
      </w:r>
      <w:r w:rsidRPr="001A710C">
        <w:rPr>
          <w:szCs w:val="21"/>
        </w:rPr>
        <w:t>使用</w:t>
      </w:r>
      <w:r w:rsidRPr="001A710C">
        <w:rPr>
          <w:rFonts w:hint="eastAsia"/>
          <w:szCs w:val="21"/>
        </w:rPr>
        <w:t>电话线</w:t>
      </w:r>
      <w:r w:rsidRPr="001A710C">
        <w:rPr>
          <w:szCs w:val="21"/>
        </w:rPr>
        <w:t>拨号</w:t>
      </w:r>
      <w:r w:rsidRPr="001A710C">
        <w:rPr>
          <w:rFonts w:hint="eastAsia"/>
          <w:szCs w:val="21"/>
        </w:rPr>
        <w:t>接入互联网。此后</w:t>
      </w:r>
      <w:r w:rsidRPr="001A710C">
        <w:rPr>
          <w:szCs w:val="21"/>
        </w:rPr>
        <w:t>的八年间，</w:t>
      </w:r>
      <w:r w:rsidRPr="001A710C">
        <w:rPr>
          <w:rFonts w:hint="eastAsia"/>
        </w:rPr>
        <w:t>宽带上网逐渐兴起，</w:t>
      </w:r>
      <w:r w:rsidR="006B4473" w:rsidRPr="001A710C">
        <w:rPr>
          <w:rFonts w:hint="eastAsia"/>
          <w:szCs w:val="21"/>
        </w:rPr>
        <w:t>网民增长成为我国互联网快速发展的</w:t>
      </w:r>
      <w:r w:rsidR="00A06203" w:rsidRPr="001A710C">
        <w:rPr>
          <w:rFonts w:hint="eastAsia"/>
          <w:szCs w:val="21"/>
        </w:rPr>
        <w:t>重要</w:t>
      </w:r>
      <w:r w:rsidR="006B4473" w:rsidRPr="001A710C">
        <w:rPr>
          <w:rFonts w:hint="eastAsia"/>
          <w:szCs w:val="21"/>
        </w:rPr>
        <w:t>印证</w:t>
      </w:r>
      <w:r w:rsidRPr="001A710C">
        <w:rPr>
          <w:rFonts w:hint="eastAsia"/>
          <w:szCs w:val="21"/>
        </w:rPr>
        <w:t>。</w:t>
      </w:r>
      <w:r w:rsidRPr="001A710C">
        <w:rPr>
          <w:rFonts w:hint="eastAsia"/>
          <w:szCs w:val="21"/>
        </w:rPr>
        <w:t>2</w:t>
      </w:r>
      <w:r w:rsidRPr="001A710C">
        <w:rPr>
          <w:szCs w:val="21"/>
        </w:rPr>
        <w:t>005</w:t>
      </w:r>
      <w:r w:rsidRPr="001A710C">
        <w:rPr>
          <w:rFonts w:hint="eastAsia"/>
          <w:szCs w:val="21"/>
        </w:rPr>
        <w:t>年</w:t>
      </w:r>
      <w:r w:rsidRPr="001A710C">
        <w:rPr>
          <w:rFonts w:hint="eastAsia"/>
          <w:szCs w:val="21"/>
        </w:rPr>
        <w:t>6</w:t>
      </w:r>
      <w:r w:rsidRPr="001A710C">
        <w:rPr>
          <w:rFonts w:hint="eastAsia"/>
          <w:szCs w:val="21"/>
        </w:rPr>
        <w:t>月，我国网民规模突破</w:t>
      </w:r>
      <w:r w:rsidRPr="001A710C">
        <w:rPr>
          <w:rFonts w:hint="eastAsia"/>
          <w:szCs w:val="21"/>
        </w:rPr>
        <w:t>1</w:t>
      </w:r>
      <w:r w:rsidRPr="001A710C">
        <w:rPr>
          <w:rFonts w:hint="eastAsia"/>
          <w:szCs w:val="21"/>
        </w:rPr>
        <w:t>亿；</w:t>
      </w:r>
      <w:r w:rsidRPr="001A710C">
        <w:rPr>
          <w:rFonts w:hint="eastAsia"/>
          <w:szCs w:val="21"/>
        </w:rPr>
        <w:t>2008</w:t>
      </w:r>
      <w:r w:rsidRPr="001A710C">
        <w:rPr>
          <w:rFonts w:hint="eastAsia"/>
          <w:szCs w:val="21"/>
        </w:rPr>
        <w:t>年</w:t>
      </w:r>
      <w:r w:rsidRPr="001A710C">
        <w:rPr>
          <w:rFonts w:hint="eastAsia"/>
          <w:szCs w:val="21"/>
        </w:rPr>
        <w:t>6</w:t>
      </w:r>
      <w:r w:rsidRPr="001A710C">
        <w:rPr>
          <w:rFonts w:hint="eastAsia"/>
          <w:szCs w:val="21"/>
        </w:rPr>
        <w:t>月，网民规模达</w:t>
      </w:r>
      <w:r w:rsidRPr="001A710C">
        <w:rPr>
          <w:rFonts w:hint="eastAsia"/>
          <w:szCs w:val="21"/>
        </w:rPr>
        <w:t>2.53</w:t>
      </w:r>
      <w:r w:rsidRPr="001A710C">
        <w:rPr>
          <w:rFonts w:hint="eastAsia"/>
          <w:szCs w:val="21"/>
        </w:rPr>
        <w:t>亿，首次位居世界第一。</w:t>
      </w:r>
      <w:r w:rsidRPr="001A710C">
        <w:rPr>
          <w:rFonts w:hint="eastAsia"/>
          <w:b/>
          <w:szCs w:val="21"/>
        </w:rPr>
        <w:t>党的十八大以来</w:t>
      </w:r>
      <w:r w:rsidRPr="00F5375E">
        <w:rPr>
          <w:rFonts w:hint="eastAsia"/>
          <w:b/>
          <w:szCs w:val="21"/>
        </w:rPr>
        <w:t>，</w:t>
      </w:r>
      <w:r w:rsidRPr="001A710C">
        <w:rPr>
          <w:rFonts w:hint="eastAsia"/>
          <w:szCs w:val="21"/>
        </w:rPr>
        <w:t>我国加快制造强国和网络强国建设</w:t>
      </w:r>
      <w:r w:rsidRPr="001A710C">
        <w:rPr>
          <w:szCs w:val="21"/>
        </w:rPr>
        <w:t>步伐</w:t>
      </w:r>
      <w:r w:rsidRPr="001A710C">
        <w:rPr>
          <w:rFonts w:hint="eastAsia"/>
          <w:szCs w:val="21"/>
        </w:rPr>
        <w:t>，持续加强数字中国建设，推动互联网发展质量</w:t>
      </w:r>
      <w:r w:rsidR="00A06203" w:rsidRPr="001A710C">
        <w:rPr>
          <w:rFonts w:hint="eastAsia"/>
          <w:szCs w:val="21"/>
        </w:rPr>
        <w:t>显著</w:t>
      </w:r>
      <w:r w:rsidRPr="001A710C">
        <w:rPr>
          <w:rFonts w:hint="eastAsia"/>
          <w:szCs w:val="21"/>
        </w:rPr>
        <w:t>提升，数字化转型</w:t>
      </w:r>
      <w:r w:rsidR="00A06203" w:rsidRPr="001A710C">
        <w:rPr>
          <w:rFonts w:hint="eastAsia"/>
          <w:szCs w:val="21"/>
        </w:rPr>
        <w:t>翻开新篇章</w:t>
      </w:r>
      <w:r w:rsidRPr="001A710C">
        <w:rPr>
          <w:rFonts w:hint="eastAsia"/>
          <w:szCs w:val="21"/>
        </w:rPr>
        <w:t>。</w:t>
      </w:r>
      <w:r w:rsidRPr="001A710C">
        <w:rPr>
          <w:rFonts w:hint="eastAsia"/>
          <w:szCs w:val="21"/>
        </w:rPr>
        <w:t>2013</w:t>
      </w:r>
      <w:r w:rsidRPr="001A710C">
        <w:rPr>
          <w:rFonts w:hint="eastAsia"/>
          <w:szCs w:val="21"/>
        </w:rPr>
        <w:t>年</w:t>
      </w:r>
      <w:r w:rsidRPr="001A710C">
        <w:rPr>
          <w:rFonts w:hint="eastAsia"/>
          <w:szCs w:val="21"/>
        </w:rPr>
        <w:t>1</w:t>
      </w:r>
      <w:r w:rsidRPr="001A710C">
        <w:rPr>
          <w:szCs w:val="21"/>
        </w:rPr>
        <w:t>2</w:t>
      </w:r>
      <w:r w:rsidRPr="001A710C">
        <w:rPr>
          <w:rFonts w:hint="eastAsia"/>
          <w:szCs w:val="21"/>
        </w:rPr>
        <w:t>月，我国网民规模超过</w:t>
      </w:r>
      <w:r w:rsidRPr="001A710C">
        <w:rPr>
          <w:rFonts w:hint="eastAsia"/>
          <w:szCs w:val="21"/>
        </w:rPr>
        <w:t>6</w:t>
      </w:r>
      <w:r w:rsidRPr="001A710C">
        <w:rPr>
          <w:rFonts w:hint="eastAsia"/>
          <w:szCs w:val="21"/>
        </w:rPr>
        <w:t>亿；</w:t>
      </w:r>
      <w:r w:rsidRPr="001A710C">
        <w:rPr>
          <w:rFonts w:hint="eastAsia"/>
          <w:szCs w:val="21"/>
        </w:rPr>
        <w:t>2015</w:t>
      </w:r>
      <w:r w:rsidRPr="001A710C">
        <w:rPr>
          <w:rFonts w:hint="eastAsia"/>
          <w:szCs w:val="21"/>
        </w:rPr>
        <w:t>年</w:t>
      </w:r>
      <w:r w:rsidRPr="001A710C">
        <w:rPr>
          <w:rFonts w:hint="eastAsia"/>
          <w:szCs w:val="21"/>
        </w:rPr>
        <w:t>1</w:t>
      </w:r>
      <w:r w:rsidRPr="001A710C">
        <w:rPr>
          <w:szCs w:val="21"/>
        </w:rPr>
        <w:t>2</w:t>
      </w:r>
      <w:r w:rsidRPr="001A710C">
        <w:rPr>
          <w:rFonts w:hint="eastAsia"/>
          <w:szCs w:val="21"/>
        </w:rPr>
        <w:t>月，互联网普及率首次突破</w:t>
      </w:r>
      <w:r w:rsidRPr="001A710C">
        <w:rPr>
          <w:rFonts w:hint="eastAsia"/>
          <w:szCs w:val="21"/>
        </w:rPr>
        <w:t>50%</w:t>
      </w:r>
      <w:r w:rsidRPr="001A710C">
        <w:rPr>
          <w:rFonts w:hint="eastAsia"/>
          <w:szCs w:val="21"/>
        </w:rPr>
        <w:t>；</w:t>
      </w:r>
      <w:r w:rsidRPr="001A710C">
        <w:rPr>
          <w:rFonts w:hint="eastAsia"/>
          <w:szCs w:val="21"/>
        </w:rPr>
        <w:t>2021</w:t>
      </w:r>
      <w:r w:rsidRPr="001A710C">
        <w:rPr>
          <w:rFonts w:hint="eastAsia"/>
          <w:szCs w:val="21"/>
        </w:rPr>
        <w:t>年</w:t>
      </w:r>
      <w:r w:rsidRPr="001A710C">
        <w:rPr>
          <w:rFonts w:hint="eastAsia"/>
          <w:szCs w:val="21"/>
        </w:rPr>
        <w:t>6</w:t>
      </w:r>
      <w:r w:rsidRPr="001A710C">
        <w:rPr>
          <w:rFonts w:hint="eastAsia"/>
          <w:szCs w:val="21"/>
        </w:rPr>
        <w:t>月，网民规模突破</w:t>
      </w:r>
      <w:r w:rsidRPr="001A710C">
        <w:rPr>
          <w:rFonts w:hint="eastAsia"/>
          <w:szCs w:val="21"/>
        </w:rPr>
        <w:t>10</w:t>
      </w:r>
      <w:r w:rsidRPr="001A710C">
        <w:rPr>
          <w:rFonts w:hint="eastAsia"/>
          <w:szCs w:val="21"/>
        </w:rPr>
        <w:t>亿。</w:t>
      </w:r>
      <w:r w:rsidR="006B4473" w:rsidRPr="001A710C">
        <w:rPr>
          <w:rFonts w:hint="eastAsia"/>
          <w:szCs w:val="21"/>
        </w:rPr>
        <w:t>第</w:t>
      </w:r>
      <w:r w:rsidR="006B4473" w:rsidRPr="001A710C">
        <w:rPr>
          <w:rFonts w:hint="eastAsia"/>
          <w:szCs w:val="21"/>
        </w:rPr>
        <w:t>50</w:t>
      </w:r>
      <w:r w:rsidR="006B4473" w:rsidRPr="001A710C">
        <w:rPr>
          <w:rFonts w:hint="eastAsia"/>
          <w:szCs w:val="21"/>
        </w:rPr>
        <w:t>次《报告》显示，截至</w:t>
      </w:r>
      <w:r w:rsidR="006B4473" w:rsidRPr="001A710C">
        <w:rPr>
          <w:rFonts w:hint="eastAsia"/>
          <w:szCs w:val="21"/>
        </w:rPr>
        <w:t>2022</w:t>
      </w:r>
      <w:r w:rsidR="006B4473" w:rsidRPr="001A710C">
        <w:rPr>
          <w:rFonts w:hint="eastAsia"/>
          <w:szCs w:val="21"/>
        </w:rPr>
        <w:t>年</w:t>
      </w:r>
      <w:r w:rsidR="006B4473" w:rsidRPr="001A710C">
        <w:rPr>
          <w:rFonts w:hint="eastAsia"/>
          <w:szCs w:val="21"/>
        </w:rPr>
        <w:t>6</w:t>
      </w:r>
      <w:r w:rsidR="006B4473" w:rsidRPr="001A710C">
        <w:rPr>
          <w:rFonts w:hint="eastAsia"/>
          <w:szCs w:val="21"/>
        </w:rPr>
        <w:t>月，我国网民规模为</w:t>
      </w:r>
      <w:r w:rsidR="006B4473" w:rsidRPr="001A710C">
        <w:rPr>
          <w:rFonts w:hint="eastAsia"/>
          <w:szCs w:val="21"/>
        </w:rPr>
        <w:t>10.5</w:t>
      </w:r>
      <w:r w:rsidR="006B4473" w:rsidRPr="001A710C">
        <w:rPr>
          <w:szCs w:val="21"/>
        </w:rPr>
        <w:t>1</w:t>
      </w:r>
      <w:r w:rsidR="006B4473" w:rsidRPr="001A710C">
        <w:rPr>
          <w:rFonts w:hint="eastAsia"/>
          <w:szCs w:val="21"/>
        </w:rPr>
        <w:t>亿，互联网普及率达</w:t>
      </w:r>
      <w:r w:rsidR="006B4473" w:rsidRPr="001A710C">
        <w:rPr>
          <w:rFonts w:hint="eastAsia"/>
          <w:szCs w:val="21"/>
        </w:rPr>
        <w:t>7</w:t>
      </w:r>
      <w:r w:rsidR="006B4473" w:rsidRPr="001A710C">
        <w:rPr>
          <w:szCs w:val="21"/>
        </w:rPr>
        <w:t>4</w:t>
      </w:r>
      <w:r w:rsidR="006B4473" w:rsidRPr="001A710C">
        <w:rPr>
          <w:rFonts w:hint="eastAsia"/>
          <w:szCs w:val="21"/>
        </w:rPr>
        <w:t>.</w:t>
      </w:r>
      <w:r w:rsidR="006B4473" w:rsidRPr="001A710C">
        <w:rPr>
          <w:szCs w:val="21"/>
        </w:rPr>
        <w:t>4</w:t>
      </w:r>
      <w:r w:rsidR="006B4473" w:rsidRPr="001A710C">
        <w:rPr>
          <w:rFonts w:hint="eastAsia"/>
          <w:szCs w:val="21"/>
        </w:rPr>
        <w:t>%</w:t>
      </w:r>
      <w:r w:rsidR="006B4473" w:rsidRPr="001A710C">
        <w:rPr>
          <w:rFonts w:hint="eastAsia"/>
          <w:szCs w:val="21"/>
        </w:rPr>
        <w:t>。</w:t>
      </w:r>
      <w:r w:rsidRPr="001A710C">
        <w:rPr>
          <w:rFonts w:hint="eastAsia"/>
          <w:szCs w:val="21"/>
        </w:rPr>
        <w:t>坚实的信息基础、庞大的网民基础及全面的产业基础，支撑我国互联网向着“做强做优”不断迈进，推动我国数字化转型向着“做深做实”不断提速。</w:t>
      </w:r>
    </w:p>
    <w:p w14:paraId="4A8A5631" w14:textId="629BC54C" w:rsidR="00C3263E" w:rsidRPr="001A710C" w:rsidRDefault="00C3263E" w:rsidP="00C3263E">
      <w:pPr>
        <w:ind w:firstLine="420"/>
        <w:rPr>
          <w:szCs w:val="21"/>
        </w:rPr>
      </w:pPr>
      <w:r w:rsidRPr="001A710C">
        <w:rPr>
          <w:rFonts w:hint="eastAsia"/>
          <w:szCs w:val="21"/>
        </w:rPr>
        <w:t>从</w:t>
      </w:r>
      <w:r w:rsidRPr="001A710C">
        <w:rPr>
          <w:rFonts w:hint="eastAsia"/>
          <w:szCs w:val="21"/>
        </w:rPr>
        <w:t>25</w:t>
      </w:r>
      <w:r w:rsidRPr="001A710C">
        <w:rPr>
          <w:rFonts w:hint="eastAsia"/>
          <w:szCs w:val="21"/>
        </w:rPr>
        <w:t>年统计数据来看，我国互联网飞速发展，各个领域均</w:t>
      </w:r>
      <w:r w:rsidRPr="001A710C">
        <w:rPr>
          <w:szCs w:val="21"/>
        </w:rPr>
        <w:t>取得了</w:t>
      </w:r>
      <w:r w:rsidRPr="001A710C">
        <w:rPr>
          <w:rFonts w:hint="eastAsia"/>
          <w:szCs w:val="21"/>
        </w:rPr>
        <w:t>巨大进步。</w:t>
      </w:r>
      <w:r w:rsidRPr="001A710C">
        <w:rPr>
          <w:rFonts w:hint="eastAsia"/>
          <w:b/>
          <w:szCs w:val="21"/>
        </w:rPr>
        <w:t>在基础环</w:t>
      </w:r>
      <w:r w:rsidRPr="001A710C">
        <w:rPr>
          <w:rFonts w:hint="eastAsia"/>
          <w:b/>
          <w:szCs w:val="21"/>
        </w:rPr>
        <w:lastRenderedPageBreak/>
        <w:t>境方面</w:t>
      </w:r>
      <w:r w:rsidRPr="00F5375E">
        <w:rPr>
          <w:rFonts w:hint="eastAsia"/>
          <w:b/>
          <w:szCs w:val="21"/>
        </w:rPr>
        <w:t>，</w:t>
      </w:r>
      <w:r w:rsidRPr="001A710C">
        <w:rPr>
          <w:rFonts w:hint="eastAsia"/>
          <w:szCs w:val="21"/>
        </w:rPr>
        <w:t>我国经历了从</w:t>
      </w:r>
      <w:r w:rsidRPr="001A710C">
        <w:rPr>
          <w:rFonts w:hint="eastAsia"/>
          <w:szCs w:val="21"/>
        </w:rPr>
        <w:t>P</w:t>
      </w:r>
      <w:r w:rsidRPr="001A710C">
        <w:rPr>
          <w:szCs w:val="21"/>
        </w:rPr>
        <w:t>C</w:t>
      </w:r>
      <w:r w:rsidRPr="001A710C">
        <w:rPr>
          <w:rFonts w:hint="eastAsia"/>
          <w:szCs w:val="21"/>
        </w:rPr>
        <w:t>互联网</w:t>
      </w:r>
      <w:r w:rsidRPr="005016E5">
        <w:rPr>
          <w:bCs/>
          <w:vertAlign w:val="superscript"/>
        </w:rPr>
        <w:footnoteReference w:id="76"/>
      </w:r>
      <w:r w:rsidRPr="001A710C">
        <w:rPr>
          <w:rFonts w:hint="eastAsia"/>
          <w:szCs w:val="21"/>
        </w:rPr>
        <w:t>到移动互联网</w:t>
      </w:r>
      <w:r w:rsidRPr="001A710C">
        <w:rPr>
          <w:szCs w:val="21"/>
          <w:vertAlign w:val="superscript"/>
        </w:rPr>
        <w:footnoteReference w:id="77"/>
      </w:r>
      <w:r w:rsidR="00616DD5">
        <w:rPr>
          <w:rFonts w:hint="eastAsia"/>
          <w:szCs w:val="21"/>
        </w:rPr>
        <w:t>，</w:t>
      </w:r>
      <w:r w:rsidRPr="001A710C">
        <w:rPr>
          <w:rFonts w:hint="eastAsia"/>
          <w:szCs w:val="21"/>
        </w:rPr>
        <w:t>再到万物互联的发展转变。</w:t>
      </w:r>
      <w:r w:rsidRPr="001A710C">
        <w:rPr>
          <w:rFonts w:hint="eastAsia"/>
          <w:b/>
          <w:szCs w:val="21"/>
        </w:rPr>
        <w:t>在个人应用方面</w:t>
      </w:r>
      <w:r w:rsidRPr="00F5375E">
        <w:rPr>
          <w:rFonts w:hint="eastAsia"/>
          <w:b/>
          <w:szCs w:val="21"/>
        </w:rPr>
        <w:t>，</w:t>
      </w:r>
      <w:r w:rsidRPr="001A710C">
        <w:rPr>
          <w:rFonts w:hint="eastAsia"/>
          <w:szCs w:val="21"/>
        </w:rPr>
        <w:t>从信息资讯到生活娱乐</w:t>
      </w:r>
      <w:r w:rsidR="00616DD5">
        <w:rPr>
          <w:rFonts w:hint="eastAsia"/>
          <w:szCs w:val="21"/>
        </w:rPr>
        <w:t>，</w:t>
      </w:r>
      <w:r w:rsidRPr="001A710C">
        <w:rPr>
          <w:rFonts w:hint="eastAsia"/>
          <w:szCs w:val="21"/>
        </w:rPr>
        <w:t>再到泛社交化，各类互联网应用特别是移动互联网应用层出不穷，推动亿万网民从“触网”到“用网”</w:t>
      </w:r>
      <w:r w:rsidR="00B95A06">
        <w:rPr>
          <w:rFonts w:hint="eastAsia"/>
          <w:szCs w:val="21"/>
        </w:rPr>
        <w:t>，</w:t>
      </w:r>
      <w:r w:rsidRPr="001A710C">
        <w:rPr>
          <w:rFonts w:hint="eastAsia"/>
          <w:szCs w:val="21"/>
        </w:rPr>
        <w:t>再到“享网”。</w:t>
      </w:r>
      <w:r w:rsidRPr="001A710C">
        <w:rPr>
          <w:rFonts w:hint="eastAsia"/>
          <w:b/>
          <w:szCs w:val="21"/>
        </w:rPr>
        <w:t>在政务应用方面</w:t>
      </w:r>
      <w:r w:rsidRPr="00F5375E">
        <w:rPr>
          <w:rFonts w:hint="eastAsia"/>
          <w:b/>
          <w:szCs w:val="21"/>
        </w:rPr>
        <w:t>，</w:t>
      </w:r>
      <w:r w:rsidRPr="001A710C">
        <w:rPr>
          <w:rFonts w:hint="eastAsia"/>
          <w:szCs w:val="21"/>
        </w:rPr>
        <w:t>从政务信息化建设到互联网政务服务普及</w:t>
      </w:r>
      <w:r w:rsidR="00616DD5">
        <w:rPr>
          <w:rFonts w:hint="eastAsia"/>
          <w:szCs w:val="21"/>
        </w:rPr>
        <w:t>，</w:t>
      </w:r>
      <w:r w:rsidRPr="001A710C">
        <w:rPr>
          <w:rFonts w:hint="eastAsia"/>
          <w:szCs w:val="21"/>
        </w:rPr>
        <w:t>再到</w:t>
      </w:r>
      <w:r w:rsidR="003D73A9">
        <w:rPr>
          <w:rFonts w:hint="eastAsia"/>
          <w:szCs w:val="21"/>
        </w:rPr>
        <w:t>一体化政务平台建设，互联网助力政府行政效率、服务水平及治理效能</w:t>
      </w:r>
      <w:r w:rsidRPr="001A710C">
        <w:rPr>
          <w:rFonts w:hint="eastAsia"/>
          <w:szCs w:val="21"/>
        </w:rPr>
        <w:t>全面提升。</w:t>
      </w:r>
      <w:r w:rsidRPr="001A710C">
        <w:rPr>
          <w:rFonts w:hint="eastAsia"/>
          <w:b/>
          <w:szCs w:val="21"/>
        </w:rPr>
        <w:t>在企业应用方面</w:t>
      </w:r>
      <w:r w:rsidRPr="00F5375E">
        <w:rPr>
          <w:rFonts w:hint="eastAsia"/>
          <w:b/>
          <w:szCs w:val="21"/>
        </w:rPr>
        <w:t>，</w:t>
      </w:r>
      <w:r w:rsidRPr="001A710C">
        <w:rPr>
          <w:rFonts w:hint="eastAsia"/>
          <w:szCs w:val="21"/>
        </w:rPr>
        <w:t>从电子邮箱、</w:t>
      </w:r>
      <w:r w:rsidRPr="001A710C">
        <w:rPr>
          <w:rFonts w:hint="eastAsia"/>
          <w:szCs w:val="21"/>
        </w:rPr>
        <w:t>O</w:t>
      </w:r>
      <w:r w:rsidRPr="001A710C">
        <w:rPr>
          <w:szCs w:val="21"/>
        </w:rPr>
        <w:t>A</w:t>
      </w:r>
      <w:r w:rsidRPr="001A710C">
        <w:rPr>
          <w:rFonts w:hint="eastAsia"/>
          <w:szCs w:val="21"/>
        </w:rPr>
        <w:t>系统</w:t>
      </w:r>
      <w:r w:rsidRPr="001A710C">
        <w:rPr>
          <w:vertAlign w:val="superscript"/>
        </w:rPr>
        <w:footnoteReference w:id="78"/>
      </w:r>
      <w:r w:rsidRPr="001A710C">
        <w:rPr>
          <w:rFonts w:hint="eastAsia"/>
          <w:szCs w:val="21"/>
        </w:rPr>
        <w:t>的运用到移动办公、协同办公的兴起，再到跨行业</w:t>
      </w:r>
      <w:r w:rsidR="006B4473" w:rsidRPr="001A710C">
        <w:rPr>
          <w:rFonts w:hint="eastAsia"/>
          <w:szCs w:val="21"/>
        </w:rPr>
        <w:t>、</w:t>
      </w:r>
      <w:r w:rsidR="00A75D0B">
        <w:rPr>
          <w:rFonts w:hint="eastAsia"/>
          <w:szCs w:val="21"/>
        </w:rPr>
        <w:t>跨领域工业互联网平台</w:t>
      </w:r>
      <w:r w:rsidRPr="001A710C">
        <w:rPr>
          <w:rFonts w:hint="eastAsia"/>
          <w:szCs w:val="21"/>
        </w:rPr>
        <w:t>的建设，互联网优化企业管理服务流程，加速产业转型升级进程。可以说，不论是政府组织还是企业组织，都走出了</w:t>
      </w:r>
      <w:r w:rsidRPr="001A710C">
        <w:rPr>
          <w:szCs w:val="21"/>
        </w:rPr>
        <w:t>一条</w:t>
      </w:r>
      <w:r w:rsidRPr="001A710C">
        <w:rPr>
          <w:rFonts w:hint="eastAsia"/>
          <w:szCs w:val="21"/>
        </w:rPr>
        <w:t>从基建信息化到服务在线化</w:t>
      </w:r>
      <w:r w:rsidR="00616DD5">
        <w:rPr>
          <w:rFonts w:hint="eastAsia"/>
          <w:szCs w:val="21"/>
        </w:rPr>
        <w:t>，</w:t>
      </w:r>
      <w:r w:rsidRPr="001A710C">
        <w:rPr>
          <w:rFonts w:hint="eastAsia"/>
          <w:szCs w:val="21"/>
        </w:rPr>
        <w:t>再到全面数字化的发展道路。</w:t>
      </w:r>
    </w:p>
    <w:p w14:paraId="381972A3" w14:textId="067253E2" w:rsidR="00C3263E" w:rsidRPr="001A710C" w:rsidRDefault="00C3263E" w:rsidP="00C3263E">
      <w:pPr>
        <w:ind w:firstLine="420"/>
        <w:rPr>
          <w:szCs w:val="21"/>
        </w:rPr>
      </w:pPr>
      <w:r w:rsidRPr="001A710C">
        <w:rPr>
          <w:rFonts w:hint="eastAsia"/>
          <w:szCs w:val="21"/>
        </w:rPr>
        <w:t>在此过程中，互联网从</w:t>
      </w:r>
      <w:r w:rsidRPr="001A710C">
        <w:rPr>
          <w:szCs w:val="21"/>
        </w:rPr>
        <w:t>以下三个方面发挥了重要</w:t>
      </w:r>
      <w:r w:rsidRPr="001A710C">
        <w:rPr>
          <w:rFonts w:hint="eastAsia"/>
          <w:szCs w:val="21"/>
        </w:rPr>
        <w:t>作用。</w:t>
      </w:r>
      <w:r w:rsidRPr="001A710C">
        <w:rPr>
          <w:rFonts w:hint="eastAsia"/>
          <w:b/>
          <w:bCs/>
          <w:szCs w:val="21"/>
        </w:rPr>
        <w:t>一是作为数字时代的基础设施，互联网持续扩大连接属性，</w:t>
      </w:r>
      <w:r w:rsidRPr="001A710C">
        <w:rPr>
          <w:rFonts w:hint="eastAsia"/>
          <w:szCs w:val="21"/>
        </w:rPr>
        <w:t>支撑跨层级、跨地区、跨主体、跨领域的大连接，由此形成规模效应，并具有一定程度的公共性。</w:t>
      </w:r>
      <w:r w:rsidRPr="001A710C">
        <w:rPr>
          <w:rFonts w:hint="eastAsia"/>
          <w:b/>
          <w:bCs/>
          <w:szCs w:val="21"/>
        </w:rPr>
        <w:t>二是作为数字经济的</w:t>
      </w:r>
      <w:r w:rsidR="00103EAB" w:rsidRPr="001A710C">
        <w:rPr>
          <w:rFonts w:hint="eastAsia"/>
          <w:b/>
          <w:bCs/>
          <w:szCs w:val="21"/>
        </w:rPr>
        <w:t>重要</w:t>
      </w:r>
      <w:r w:rsidRPr="001A710C">
        <w:rPr>
          <w:rFonts w:hint="eastAsia"/>
          <w:b/>
          <w:bCs/>
          <w:szCs w:val="21"/>
        </w:rPr>
        <w:t>引擎，互联网不断释放创新属性，</w:t>
      </w:r>
      <w:r w:rsidRPr="001A710C">
        <w:rPr>
          <w:rFonts w:hint="eastAsia"/>
          <w:szCs w:val="21"/>
        </w:rPr>
        <w:t>推动新应用、新模式、新业态、新场景的大融通，促进数字产业化和产业数字化稳步发展，为经济高质量发展提供不竭动力。</w:t>
      </w:r>
      <w:r w:rsidRPr="001A710C">
        <w:rPr>
          <w:rFonts w:hint="eastAsia"/>
          <w:b/>
          <w:bCs/>
          <w:szCs w:val="21"/>
        </w:rPr>
        <w:t>三是作为数字社会的互动平台，互联网充分发挥媒介属性，</w:t>
      </w:r>
      <w:r w:rsidRPr="001A710C">
        <w:rPr>
          <w:rFonts w:hint="eastAsia"/>
          <w:szCs w:val="21"/>
        </w:rPr>
        <w:t>支撑不同年龄、不同职业、不同群体之间的大交互，形成生机勃勃、活力迸发的数字文化。总体来看，我国互联网的发展为行业创新创造、产业转型升级提供新动能，为国家治理现代化、经济社会数字化转型开创新局面。在互联网飞速发展的带动下，我国正</w:t>
      </w:r>
      <w:r w:rsidRPr="001A710C">
        <w:rPr>
          <w:szCs w:val="21"/>
        </w:rPr>
        <w:t>在逐步</w:t>
      </w:r>
      <w:r w:rsidRPr="001A710C">
        <w:rPr>
          <w:rFonts w:hint="eastAsia"/>
          <w:szCs w:val="21"/>
        </w:rPr>
        <w:t>形成互联、互通、共建、共享的数字空间；数字经济规模持续扩大，与实体经济深度融合，为“中国制造”升级为“中国智造”提供</w:t>
      </w:r>
      <w:r w:rsidRPr="001A710C">
        <w:rPr>
          <w:szCs w:val="21"/>
        </w:rPr>
        <w:t>了坚实基础</w:t>
      </w:r>
      <w:r w:rsidRPr="001A710C">
        <w:rPr>
          <w:rFonts w:hint="eastAsia"/>
          <w:szCs w:val="21"/>
        </w:rPr>
        <w:t>；数字社会全面建设、成就非凡，更好地满足人民日益增长的美好生活需要。</w:t>
      </w:r>
    </w:p>
    <w:p w14:paraId="434FB314"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30" w:name="_Toc110950431"/>
      <w:r w:rsidRPr="001A710C">
        <w:rPr>
          <w:rFonts w:eastAsia="黑体" w:hint="eastAsia"/>
          <w:sz w:val="36"/>
          <w:szCs w:val="36"/>
        </w:rPr>
        <w:t>作为基础设施的互联网，支撑数字空间大连接</w:t>
      </w:r>
      <w:bookmarkEnd w:id="430"/>
    </w:p>
    <w:p w14:paraId="6395D444"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1" w:name="_Toc110950432"/>
      <w:r w:rsidRPr="001A710C">
        <w:rPr>
          <w:rFonts w:eastAsia="楷体_GB2312" w:hint="eastAsia"/>
          <w:sz w:val="30"/>
          <w:szCs w:val="30"/>
        </w:rPr>
        <w:t>互联网扩展多维节点</w:t>
      </w:r>
      <w:bookmarkEnd w:id="431"/>
    </w:p>
    <w:p w14:paraId="05FD11EB" w14:textId="38F59652" w:rsidR="00C3263E" w:rsidRPr="001A710C" w:rsidRDefault="00C3263E" w:rsidP="00C3263E">
      <w:pPr>
        <w:ind w:firstLine="422"/>
      </w:pPr>
      <w:r w:rsidRPr="001A710C">
        <w:rPr>
          <w:rFonts w:hint="eastAsia"/>
          <w:b/>
          <w:bCs/>
          <w:szCs w:val="21"/>
        </w:rPr>
        <w:t>互联网基础资源持续发展，支撑基于多维节点的数字化大连接。一是从</w:t>
      </w:r>
      <w:r w:rsidRPr="001A710C">
        <w:rPr>
          <w:b/>
          <w:bCs/>
          <w:szCs w:val="21"/>
        </w:rPr>
        <w:t>IPv4</w:t>
      </w:r>
      <w:r w:rsidRPr="001A710C">
        <w:rPr>
          <w:rFonts w:hint="eastAsia"/>
          <w:b/>
          <w:bCs/>
          <w:szCs w:val="21"/>
        </w:rPr>
        <w:t>到</w:t>
      </w:r>
      <w:r w:rsidRPr="001A710C">
        <w:rPr>
          <w:b/>
          <w:bCs/>
          <w:szCs w:val="21"/>
        </w:rPr>
        <w:t>IPv6</w:t>
      </w:r>
      <w:r w:rsidRPr="001A710C">
        <w:rPr>
          <w:rFonts w:hint="eastAsia"/>
          <w:b/>
          <w:bCs/>
          <w:szCs w:val="21"/>
        </w:rPr>
        <w:t>，下一代互联网升级稳步推进。</w:t>
      </w:r>
      <w:r w:rsidRPr="001A710C">
        <w:rPr>
          <w:szCs w:val="21"/>
        </w:rPr>
        <w:t>2011</w:t>
      </w:r>
      <w:r w:rsidRPr="001A710C">
        <w:rPr>
          <w:rFonts w:hint="eastAsia"/>
          <w:szCs w:val="21"/>
        </w:rPr>
        <w:t>年，全球</w:t>
      </w:r>
      <w:r w:rsidRPr="001A710C">
        <w:rPr>
          <w:szCs w:val="21"/>
        </w:rPr>
        <w:t>IPv4</w:t>
      </w:r>
      <w:r w:rsidRPr="001A710C">
        <w:rPr>
          <w:rFonts w:hint="eastAsia"/>
          <w:szCs w:val="21"/>
        </w:rPr>
        <w:t>地址资源分配完毕，打造基于</w:t>
      </w:r>
      <w:r w:rsidRPr="001A710C">
        <w:rPr>
          <w:szCs w:val="21"/>
        </w:rPr>
        <w:t>IPv6</w:t>
      </w:r>
      <w:r w:rsidRPr="001A710C">
        <w:rPr>
          <w:rFonts w:hint="eastAsia"/>
          <w:szCs w:val="21"/>
        </w:rPr>
        <w:t>的下一代互联网逐步成为各国共识。党的十八大以来，我国</w:t>
      </w:r>
      <w:r w:rsidRPr="001A710C">
        <w:rPr>
          <w:szCs w:val="21"/>
        </w:rPr>
        <w:t>IPv6</w:t>
      </w:r>
      <w:r w:rsidRPr="001A710C">
        <w:rPr>
          <w:rFonts w:hint="eastAsia"/>
          <w:szCs w:val="21"/>
        </w:rPr>
        <w:t>规模商用部署显著加速。</w:t>
      </w:r>
      <w:r w:rsidRPr="001A710C">
        <w:rPr>
          <w:szCs w:val="21"/>
        </w:rPr>
        <w:t>2017</w:t>
      </w:r>
      <w:r w:rsidRPr="001A710C">
        <w:rPr>
          <w:rFonts w:hint="eastAsia"/>
          <w:szCs w:val="21"/>
        </w:rPr>
        <w:t>年，中共中央办公厅、国务院办公厅印发《推进互联网协议第六版（</w:t>
      </w:r>
      <w:r w:rsidRPr="001A710C">
        <w:rPr>
          <w:szCs w:val="21"/>
        </w:rPr>
        <w:t>IPv6</w:t>
      </w:r>
      <w:r w:rsidRPr="001A710C">
        <w:rPr>
          <w:rFonts w:hint="eastAsia"/>
          <w:szCs w:val="21"/>
        </w:rPr>
        <w:t>）规模部署行</w:t>
      </w:r>
      <w:bookmarkStart w:id="432" w:name="_GoBack"/>
      <w:bookmarkEnd w:id="432"/>
      <w:r w:rsidRPr="001A710C">
        <w:rPr>
          <w:rFonts w:hint="eastAsia"/>
          <w:szCs w:val="21"/>
        </w:rPr>
        <w:t>动计</w:t>
      </w:r>
      <w:r w:rsidRPr="001A710C">
        <w:rPr>
          <w:rFonts w:hint="eastAsia"/>
          <w:szCs w:val="21"/>
        </w:rPr>
        <w:lastRenderedPageBreak/>
        <w:t>划》，加快推进下一代互联网规模部署，</w:t>
      </w:r>
      <w:r w:rsidRPr="001A710C">
        <w:rPr>
          <w:szCs w:val="21"/>
        </w:rPr>
        <w:t>IPv6</w:t>
      </w:r>
      <w:r w:rsidRPr="001A710C">
        <w:rPr>
          <w:rFonts w:hint="eastAsia"/>
          <w:szCs w:val="21"/>
        </w:rPr>
        <w:t>地址资源明显增长。从</w:t>
      </w:r>
      <w:r w:rsidRPr="001A710C">
        <w:rPr>
          <w:rFonts w:hint="eastAsia"/>
          <w:szCs w:val="21"/>
        </w:rPr>
        <w:t>2017</w:t>
      </w:r>
      <w:r w:rsidRPr="001A710C">
        <w:rPr>
          <w:rFonts w:hint="eastAsia"/>
          <w:szCs w:val="21"/>
        </w:rPr>
        <w:t>年</w:t>
      </w:r>
      <w:r w:rsidRPr="001A710C">
        <w:rPr>
          <w:rFonts w:hint="eastAsia"/>
          <w:szCs w:val="21"/>
        </w:rPr>
        <w:t>6</w:t>
      </w:r>
      <w:r w:rsidRPr="001A710C">
        <w:rPr>
          <w:rFonts w:hint="eastAsia"/>
          <w:szCs w:val="21"/>
        </w:rPr>
        <w:t>月到</w:t>
      </w:r>
      <w:r w:rsidRPr="001A710C">
        <w:rPr>
          <w:rFonts w:hint="eastAsia"/>
          <w:szCs w:val="21"/>
        </w:rPr>
        <w:t>2022</w:t>
      </w:r>
      <w:r w:rsidRPr="001A710C">
        <w:rPr>
          <w:rFonts w:hint="eastAsia"/>
          <w:szCs w:val="21"/>
        </w:rPr>
        <w:t>年</w:t>
      </w:r>
      <w:r w:rsidRPr="001A710C">
        <w:rPr>
          <w:rFonts w:hint="eastAsia"/>
          <w:szCs w:val="21"/>
        </w:rPr>
        <w:t>6</w:t>
      </w:r>
      <w:r w:rsidRPr="001A710C">
        <w:rPr>
          <w:rFonts w:hint="eastAsia"/>
          <w:szCs w:val="21"/>
        </w:rPr>
        <w:t>月，我国</w:t>
      </w:r>
      <w:r w:rsidRPr="001A710C">
        <w:rPr>
          <w:rFonts w:hint="eastAsia"/>
          <w:szCs w:val="21"/>
        </w:rPr>
        <w:t>I</w:t>
      </w:r>
      <w:r w:rsidRPr="001A710C">
        <w:rPr>
          <w:szCs w:val="21"/>
        </w:rPr>
        <w:t>P</w:t>
      </w:r>
      <w:r w:rsidRPr="001A710C">
        <w:rPr>
          <w:rFonts w:hint="eastAsia"/>
          <w:szCs w:val="21"/>
        </w:rPr>
        <w:t>v6</w:t>
      </w:r>
      <w:r w:rsidRPr="001A710C">
        <w:rPr>
          <w:rFonts w:hint="eastAsia"/>
          <w:szCs w:val="21"/>
        </w:rPr>
        <w:t>地址数年复合增长率达</w:t>
      </w:r>
      <w:r w:rsidRPr="001A710C">
        <w:rPr>
          <w:rFonts w:hint="eastAsia"/>
          <w:szCs w:val="21"/>
        </w:rPr>
        <w:t>20.2%</w:t>
      </w:r>
      <w:r w:rsidRPr="001A710C">
        <w:rPr>
          <w:rFonts w:hint="eastAsia"/>
          <w:szCs w:val="21"/>
        </w:rPr>
        <w:t>。</w:t>
      </w:r>
      <w:r w:rsidR="00A06203" w:rsidRPr="001A710C">
        <w:rPr>
          <w:rFonts w:hint="eastAsia"/>
          <w:b/>
          <w:bCs/>
          <w:szCs w:val="21"/>
        </w:rPr>
        <w:t>二是域名行业有序健康发展，在</w:t>
      </w:r>
      <w:r w:rsidRPr="001A710C">
        <w:rPr>
          <w:rFonts w:hint="eastAsia"/>
          <w:b/>
          <w:bCs/>
          <w:szCs w:val="21"/>
        </w:rPr>
        <w:t>全球域名市场</w:t>
      </w:r>
      <w:r w:rsidR="00A06203" w:rsidRPr="001A710C">
        <w:rPr>
          <w:rFonts w:hint="eastAsia"/>
          <w:b/>
          <w:bCs/>
          <w:szCs w:val="21"/>
        </w:rPr>
        <w:t>名列前茅</w:t>
      </w:r>
      <w:r w:rsidRPr="001A710C">
        <w:rPr>
          <w:rFonts w:hint="eastAsia"/>
          <w:b/>
          <w:bCs/>
          <w:szCs w:val="21"/>
        </w:rPr>
        <w:t>。</w:t>
      </w:r>
      <w:r w:rsidR="00A06203" w:rsidRPr="001A710C">
        <w:rPr>
          <w:rFonts w:hint="eastAsia"/>
          <w:bCs/>
          <w:szCs w:val="21"/>
        </w:rPr>
        <w:t>2008</w:t>
      </w:r>
      <w:r w:rsidR="00A06203" w:rsidRPr="001A710C">
        <w:rPr>
          <w:rFonts w:hint="eastAsia"/>
          <w:bCs/>
          <w:szCs w:val="21"/>
        </w:rPr>
        <w:t>年</w:t>
      </w:r>
      <w:r w:rsidR="00A06203" w:rsidRPr="001A710C">
        <w:rPr>
          <w:bCs/>
          <w:szCs w:val="21"/>
        </w:rPr>
        <w:t>，</w:t>
      </w:r>
      <w:r w:rsidRPr="001A710C">
        <w:rPr>
          <w:rFonts w:hint="eastAsia"/>
          <w:szCs w:val="21"/>
        </w:rPr>
        <w:t>我国</w:t>
      </w:r>
      <w:r w:rsidR="00A06203" w:rsidRPr="001A710C">
        <w:rPr>
          <w:rFonts w:hint="eastAsia"/>
          <w:szCs w:val="21"/>
        </w:rPr>
        <w:t>国家顶级域名“</w:t>
      </w:r>
      <w:r w:rsidR="00A06203" w:rsidRPr="001A710C">
        <w:rPr>
          <w:szCs w:val="21"/>
        </w:rPr>
        <w:t>.CN</w:t>
      </w:r>
      <w:r w:rsidR="00A06203" w:rsidRPr="001A710C">
        <w:rPr>
          <w:rFonts w:hint="eastAsia"/>
          <w:szCs w:val="21"/>
        </w:rPr>
        <w:t>”成为</w:t>
      </w:r>
      <w:r w:rsidRPr="001A710C">
        <w:rPr>
          <w:rFonts w:hint="eastAsia"/>
          <w:szCs w:val="21"/>
        </w:rPr>
        <w:t>全球最大的</w:t>
      </w:r>
      <w:r w:rsidR="00A06203" w:rsidRPr="001A710C">
        <w:rPr>
          <w:rFonts w:hint="eastAsia"/>
          <w:szCs w:val="21"/>
        </w:rPr>
        <w:t>国家顶级</w:t>
      </w:r>
      <w:r w:rsidR="00A06203" w:rsidRPr="001A710C">
        <w:rPr>
          <w:szCs w:val="21"/>
        </w:rPr>
        <w:t>域名</w:t>
      </w:r>
      <w:r w:rsidRPr="001A710C">
        <w:rPr>
          <w:rFonts w:hint="eastAsia"/>
          <w:szCs w:val="21"/>
        </w:rPr>
        <w:t>。</w:t>
      </w:r>
      <w:r w:rsidRPr="001A710C">
        <w:rPr>
          <w:szCs w:val="21"/>
        </w:rPr>
        <w:t>2016</w:t>
      </w:r>
      <w:r w:rsidRPr="001A710C">
        <w:rPr>
          <w:rFonts w:hint="eastAsia"/>
          <w:szCs w:val="21"/>
        </w:rPr>
        <w:t>年，工业和信息化部颁布《互联网域名管理办法》，进一步规范国内域名市场，提升域名服务质量</w:t>
      </w:r>
      <w:r w:rsidR="0071685B" w:rsidRPr="001A710C">
        <w:rPr>
          <w:rFonts w:hint="eastAsia"/>
          <w:szCs w:val="21"/>
        </w:rPr>
        <w:t>，推动域名治理更加规范化。</w:t>
      </w:r>
    </w:p>
    <w:p w14:paraId="58A51659"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3FF85DA8" wp14:editId="47F7FF03">
            <wp:extent cx="5040000" cy="2880000"/>
            <wp:effectExtent l="0" t="0" r="8255" b="15875"/>
            <wp:docPr id="9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573417" w14:textId="63E51268" w:rsidR="00C3263E" w:rsidRPr="001A710C" w:rsidRDefault="00C3263E" w:rsidP="00C3263E">
      <w:pPr>
        <w:pStyle w:val="ae"/>
        <w:spacing w:before="156"/>
        <w:rPr>
          <w:color w:val="auto"/>
        </w:rPr>
      </w:pPr>
      <w:r w:rsidRPr="001A710C">
        <w:rPr>
          <w:color w:val="auto"/>
        </w:rPr>
        <w:t>图</w:t>
      </w:r>
      <w:r w:rsidRPr="001A710C">
        <w:rPr>
          <w:color w:val="auto"/>
        </w:rPr>
        <w:t xml:space="preserve"> </w:t>
      </w:r>
      <w:r w:rsidRPr="001A710C">
        <w:rPr>
          <w:color w:val="auto"/>
        </w:rPr>
        <w:fldChar w:fldCharType="begin"/>
      </w:r>
      <w:r w:rsidRPr="001A710C">
        <w:rPr>
          <w:color w:val="auto"/>
        </w:rPr>
        <w:instrText xml:space="preserve"> SEQ </w:instrText>
      </w:r>
      <w:r w:rsidRPr="001A710C">
        <w:rPr>
          <w:color w:val="auto"/>
        </w:rPr>
        <w:instrText>图</w:instrText>
      </w:r>
      <w:r w:rsidRPr="001A710C">
        <w:rPr>
          <w:color w:val="auto"/>
        </w:rPr>
        <w:instrText xml:space="preserve"> \* ARABIC </w:instrText>
      </w:r>
      <w:r w:rsidRPr="001A710C">
        <w:rPr>
          <w:color w:val="auto"/>
        </w:rPr>
        <w:fldChar w:fldCharType="separate"/>
      </w:r>
      <w:r w:rsidR="00162241">
        <w:rPr>
          <w:noProof/>
          <w:color w:val="auto"/>
        </w:rPr>
        <w:t>48</w:t>
      </w:r>
      <w:r w:rsidRPr="001A710C">
        <w:rPr>
          <w:color w:val="auto"/>
        </w:rPr>
        <w:fldChar w:fldCharType="end"/>
      </w:r>
      <w:r w:rsidRPr="001A710C">
        <w:rPr>
          <w:color w:val="auto"/>
        </w:rPr>
        <w:t xml:space="preserve">  </w:t>
      </w:r>
      <w:r w:rsidRPr="001A710C">
        <w:rPr>
          <w:rFonts w:hint="eastAsia"/>
          <w:color w:val="auto"/>
        </w:rPr>
        <w:t>IP</w:t>
      </w:r>
      <w:r w:rsidRPr="001A710C">
        <w:rPr>
          <w:rFonts w:hint="eastAsia"/>
          <w:color w:val="auto"/>
        </w:rPr>
        <w:t>地址数量</w:t>
      </w:r>
    </w:p>
    <w:p w14:paraId="3C763571"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160275E5" wp14:editId="73CA20DD">
            <wp:extent cx="5040000" cy="2880000"/>
            <wp:effectExtent l="0" t="0" r="8255" b="15875"/>
            <wp:docPr id="9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DECF6C9" w14:textId="4B82A73A"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49</w:t>
      </w:r>
      <w:r w:rsidRPr="001A710C">
        <w:rPr>
          <w:color w:val="auto"/>
        </w:rPr>
        <w:fldChar w:fldCharType="end"/>
      </w:r>
      <w:r w:rsidRPr="001A710C">
        <w:rPr>
          <w:color w:val="auto"/>
        </w:rPr>
        <w:t xml:space="preserve">  </w:t>
      </w:r>
      <w:r w:rsidRPr="001A710C">
        <w:rPr>
          <w:rFonts w:hint="eastAsia"/>
          <w:color w:val="auto"/>
        </w:rPr>
        <w:t>域名及“</w:t>
      </w:r>
      <w:r w:rsidRPr="001A710C">
        <w:rPr>
          <w:rFonts w:hint="eastAsia"/>
          <w:color w:val="auto"/>
        </w:rPr>
        <w:t>.C</w:t>
      </w:r>
      <w:r w:rsidRPr="001A710C">
        <w:rPr>
          <w:color w:val="auto"/>
        </w:rPr>
        <w:t>N</w:t>
      </w:r>
      <w:r w:rsidRPr="001A710C">
        <w:rPr>
          <w:rFonts w:hint="eastAsia"/>
          <w:color w:val="auto"/>
        </w:rPr>
        <w:t>”域名数量</w:t>
      </w:r>
    </w:p>
    <w:p w14:paraId="52372AC5"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3" w:name="_Toc110950433"/>
      <w:r w:rsidRPr="001A710C">
        <w:rPr>
          <w:rFonts w:eastAsia="楷体_GB2312" w:hint="eastAsia"/>
          <w:sz w:val="30"/>
          <w:szCs w:val="30"/>
        </w:rPr>
        <w:lastRenderedPageBreak/>
        <w:t>互联网连接多样终端</w:t>
      </w:r>
      <w:bookmarkEnd w:id="433"/>
    </w:p>
    <w:p w14:paraId="2970A959" w14:textId="746D5112" w:rsidR="00C3263E" w:rsidRPr="001A710C" w:rsidRDefault="00C3263E" w:rsidP="00C3263E">
      <w:pPr>
        <w:ind w:firstLine="422"/>
      </w:pPr>
      <w:r w:rsidRPr="001A710C">
        <w:rPr>
          <w:rFonts w:hint="eastAsia"/>
          <w:b/>
          <w:bCs/>
        </w:rPr>
        <w:t>互联网覆盖</w:t>
      </w:r>
      <w:r w:rsidRPr="001A710C">
        <w:rPr>
          <w:rFonts w:hint="eastAsia"/>
          <w:b/>
          <w:bCs/>
        </w:rPr>
        <w:t>PC</w:t>
      </w:r>
      <w:r w:rsidRPr="001A710C">
        <w:rPr>
          <w:rFonts w:hint="eastAsia"/>
          <w:b/>
          <w:bCs/>
        </w:rPr>
        <w:t>终端、移动终端及物联网终端，促进“人与人”“人与信息”到“人与物”“物与物”的全面连接。一是从互联网到物联网，开启“万物互联”的新时代。</w:t>
      </w:r>
      <w:r w:rsidRPr="001A710C">
        <w:rPr>
          <w:rFonts w:hint="eastAsia"/>
        </w:rPr>
        <w:t>从</w:t>
      </w:r>
      <w:r w:rsidRPr="001A710C">
        <w:rPr>
          <w:rFonts w:hint="eastAsia"/>
        </w:rPr>
        <w:t>1</w:t>
      </w:r>
      <w:r w:rsidRPr="001A710C">
        <w:t>994</w:t>
      </w:r>
      <w:r w:rsidRPr="001A710C">
        <w:rPr>
          <w:rFonts w:hint="eastAsia"/>
        </w:rPr>
        <w:t>年到</w:t>
      </w:r>
      <w:r w:rsidRPr="001A710C">
        <w:rPr>
          <w:rFonts w:hint="eastAsia"/>
        </w:rPr>
        <w:t>2</w:t>
      </w:r>
      <w:r w:rsidRPr="001A710C">
        <w:t>009</w:t>
      </w:r>
      <w:r w:rsidRPr="001A710C">
        <w:rPr>
          <w:rFonts w:hint="eastAsia"/>
        </w:rPr>
        <w:t>年，互联网的载体主要以</w:t>
      </w:r>
      <w:r w:rsidRPr="001A710C">
        <w:rPr>
          <w:rFonts w:hint="eastAsia"/>
        </w:rPr>
        <w:t>PC</w:t>
      </w:r>
      <w:r w:rsidRPr="001A710C">
        <w:rPr>
          <w:rFonts w:hint="eastAsia"/>
        </w:rPr>
        <w:t>终端为主。</w:t>
      </w:r>
      <w:r w:rsidRPr="001A710C">
        <w:rPr>
          <w:rFonts w:hint="eastAsia"/>
        </w:rPr>
        <w:t>2006</w:t>
      </w:r>
      <w:r w:rsidRPr="001A710C">
        <w:rPr>
          <w:rFonts w:hint="eastAsia"/>
        </w:rPr>
        <w:t>年</w:t>
      </w:r>
      <w:r w:rsidRPr="001A710C">
        <w:rPr>
          <w:rFonts w:hint="eastAsia"/>
        </w:rPr>
        <w:t>6</w:t>
      </w:r>
      <w:r w:rsidRPr="001A710C">
        <w:rPr>
          <w:rFonts w:hint="eastAsia"/>
        </w:rPr>
        <w:t>月，</w:t>
      </w:r>
      <w:r w:rsidRPr="001A710C">
        <w:rPr>
          <w:rFonts w:hint="eastAsia"/>
        </w:rPr>
        <w:t>CNNIC</w:t>
      </w:r>
      <w:r w:rsidR="00A06203" w:rsidRPr="001A710C">
        <w:rPr>
          <w:rFonts w:hint="eastAsia"/>
        </w:rPr>
        <w:t>首次</w:t>
      </w:r>
      <w:r w:rsidRPr="001A710C">
        <w:rPr>
          <w:rFonts w:hint="eastAsia"/>
        </w:rPr>
        <w:t>公布中国手机网民数量——</w:t>
      </w:r>
      <w:r w:rsidRPr="001A710C">
        <w:rPr>
          <w:rFonts w:hint="eastAsia"/>
        </w:rPr>
        <w:t>1300</w:t>
      </w:r>
      <w:r w:rsidRPr="001A710C">
        <w:rPr>
          <w:rFonts w:hint="eastAsia"/>
        </w:rPr>
        <w:t>万；</w:t>
      </w:r>
      <w:r w:rsidR="00C76784" w:rsidRPr="001A710C">
        <w:rPr>
          <w:rFonts w:hint="eastAsia"/>
        </w:rPr>
        <w:t>截至</w:t>
      </w:r>
      <w:r w:rsidR="00C76784" w:rsidRPr="001A710C">
        <w:rPr>
          <w:rFonts w:hint="eastAsia"/>
        </w:rPr>
        <w:t>2009</w:t>
      </w:r>
      <w:r w:rsidR="00C76784" w:rsidRPr="001A710C">
        <w:rPr>
          <w:rFonts w:hint="eastAsia"/>
        </w:rPr>
        <w:t>年</w:t>
      </w:r>
      <w:r w:rsidR="00C76784" w:rsidRPr="001A710C">
        <w:rPr>
          <w:rFonts w:hint="eastAsia"/>
        </w:rPr>
        <w:t>12</w:t>
      </w:r>
      <w:r w:rsidR="00C76784" w:rsidRPr="001A710C">
        <w:rPr>
          <w:rFonts w:hint="eastAsia"/>
        </w:rPr>
        <w:t>月</w:t>
      </w:r>
      <w:r w:rsidRPr="001A710C">
        <w:rPr>
          <w:rFonts w:hint="eastAsia"/>
        </w:rPr>
        <w:t>，中国手机网民占比首次超五成</w:t>
      </w:r>
      <w:r w:rsidR="00176D0C" w:rsidRPr="001A710C">
        <w:rPr>
          <w:rFonts w:hint="eastAsia"/>
        </w:rPr>
        <w:t>；</w:t>
      </w:r>
      <w:r w:rsidR="00176D0C" w:rsidRPr="001A710C">
        <w:rPr>
          <w:rFonts w:hint="eastAsia"/>
        </w:rPr>
        <w:t>2012</w:t>
      </w:r>
      <w:r w:rsidR="00176D0C" w:rsidRPr="001A710C">
        <w:rPr>
          <w:rFonts w:hint="eastAsia"/>
        </w:rPr>
        <w:t>年</w:t>
      </w:r>
      <w:r w:rsidR="00176D0C" w:rsidRPr="001A710C">
        <w:rPr>
          <w:rFonts w:hint="eastAsia"/>
        </w:rPr>
        <w:t>6</w:t>
      </w:r>
      <w:r w:rsidR="00176D0C" w:rsidRPr="001A710C">
        <w:rPr>
          <w:rFonts w:hint="eastAsia"/>
        </w:rPr>
        <w:t>月</w:t>
      </w:r>
      <w:r w:rsidR="00176D0C" w:rsidRPr="001A710C">
        <w:t>，</w:t>
      </w:r>
      <w:r w:rsidR="00176D0C" w:rsidRPr="001A710C">
        <w:rPr>
          <w:rFonts w:hint="eastAsia"/>
        </w:rPr>
        <w:t>通过手机接入互联网的网民数量达到</w:t>
      </w:r>
      <w:r w:rsidR="00176D0C" w:rsidRPr="001A710C">
        <w:rPr>
          <w:rFonts w:hint="eastAsia"/>
        </w:rPr>
        <w:t>3.88</w:t>
      </w:r>
      <w:r w:rsidR="00176D0C" w:rsidRPr="001A710C">
        <w:rPr>
          <w:rFonts w:hint="eastAsia"/>
        </w:rPr>
        <w:t>亿，手机成为了我国网民的第一大上网终端。</w:t>
      </w:r>
      <w:r w:rsidRPr="001A710C">
        <w:rPr>
          <w:rFonts w:hint="eastAsia"/>
        </w:rPr>
        <w:t>2</w:t>
      </w:r>
      <w:r w:rsidRPr="001A710C">
        <w:t>010</w:t>
      </w:r>
      <w:r w:rsidRPr="001A710C">
        <w:rPr>
          <w:rFonts w:hint="eastAsia"/>
        </w:rPr>
        <w:t>年以后，伴随移动互联网的飞速发展，我国手机网民数量增长强劲，</w:t>
      </w:r>
      <w:r w:rsidRPr="001A710C">
        <w:t>手机网民占</w:t>
      </w:r>
      <w:r w:rsidRPr="001A710C">
        <w:rPr>
          <w:rFonts w:hint="eastAsia"/>
        </w:rPr>
        <w:t>整体</w:t>
      </w:r>
      <w:r w:rsidRPr="001A710C">
        <w:t>网民的</w:t>
      </w:r>
      <w:r w:rsidRPr="001A710C">
        <w:rPr>
          <w:rFonts w:hint="eastAsia"/>
        </w:rPr>
        <w:t>比例从</w:t>
      </w:r>
      <w:r w:rsidRPr="001A710C">
        <w:rPr>
          <w:rFonts w:hint="eastAsia"/>
        </w:rPr>
        <w:t>2</w:t>
      </w:r>
      <w:r w:rsidRPr="001A710C">
        <w:t>010</w:t>
      </w:r>
      <w:r w:rsidRPr="001A710C">
        <w:rPr>
          <w:rFonts w:hint="eastAsia"/>
        </w:rPr>
        <w:t>年</w:t>
      </w:r>
      <w:r w:rsidRPr="001A710C">
        <w:rPr>
          <w:rFonts w:hint="eastAsia"/>
        </w:rPr>
        <w:t>12</w:t>
      </w:r>
      <w:r w:rsidRPr="001A710C">
        <w:rPr>
          <w:rFonts w:hint="eastAsia"/>
        </w:rPr>
        <w:t>月的</w:t>
      </w:r>
      <w:r w:rsidRPr="001A710C">
        <w:rPr>
          <w:rFonts w:hint="eastAsia"/>
        </w:rPr>
        <w:t>66.2%</w:t>
      </w:r>
      <w:r w:rsidRPr="001A710C">
        <w:rPr>
          <w:rFonts w:hint="eastAsia"/>
        </w:rPr>
        <w:t>跃升到</w:t>
      </w:r>
      <w:r w:rsidRPr="001A710C">
        <w:rPr>
          <w:rFonts w:hint="eastAsia"/>
        </w:rPr>
        <w:t>2022</w:t>
      </w:r>
      <w:r w:rsidRPr="001A710C">
        <w:rPr>
          <w:rFonts w:hint="eastAsia"/>
        </w:rPr>
        <w:t>年</w:t>
      </w:r>
      <w:r w:rsidRPr="001A710C">
        <w:rPr>
          <w:rFonts w:hint="eastAsia"/>
        </w:rPr>
        <w:t>6</w:t>
      </w:r>
      <w:r w:rsidRPr="001A710C">
        <w:rPr>
          <w:rFonts w:hint="eastAsia"/>
        </w:rPr>
        <w:t>月的</w:t>
      </w:r>
      <w:r w:rsidRPr="001A710C">
        <w:rPr>
          <w:rFonts w:hint="eastAsia"/>
        </w:rPr>
        <w:t>99.</w:t>
      </w:r>
      <w:r w:rsidRPr="001A710C">
        <w:t>6</w:t>
      </w:r>
      <w:r w:rsidRPr="001A710C">
        <w:rPr>
          <w:rFonts w:hint="eastAsia"/>
        </w:rPr>
        <w:t>%</w:t>
      </w:r>
      <w:r w:rsidRPr="001A710C">
        <w:rPr>
          <w:rFonts w:hint="eastAsia"/>
        </w:rPr>
        <w:t>。近年来，随着物联网发展速度不断加快，蜂窝物联网用户规模持续扩大。三家基础电信企业发展蜂窝物联网终端用户从</w:t>
      </w:r>
      <w:r w:rsidRPr="001A710C">
        <w:rPr>
          <w:rFonts w:hint="eastAsia"/>
        </w:rPr>
        <w:t>2</w:t>
      </w:r>
      <w:r w:rsidRPr="001A710C">
        <w:t>018</w:t>
      </w:r>
      <w:r w:rsidRPr="001A710C">
        <w:rPr>
          <w:rFonts w:hint="eastAsia"/>
        </w:rPr>
        <w:t>年底的</w:t>
      </w:r>
      <w:r w:rsidRPr="001A710C">
        <w:rPr>
          <w:rFonts w:hint="eastAsia"/>
        </w:rPr>
        <w:t>6</w:t>
      </w:r>
      <w:r w:rsidRPr="001A710C">
        <w:t>.71</w:t>
      </w:r>
      <w:r w:rsidRPr="001A710C">
        <w:rPr>
          <w:rFonts w:hint="eastAsia"/>
        </w:rPr>
        <w:t>亿户增长至</w:t>
      </w:r>
      <w:r w:rsidRPr="001A710C">
        <w:rPr>
          <w:rFonts w:hint="eastAsia"/>
        </w:rPr>
        <w:t>2</w:t>
      </w:r>
      <w:r w:rsidRPr="001A710C">
        <w:t>021</w:t>
      </w:r>
      <w:r w:rsidRPr="001A710C">
        <w:rPr>
          <w:rFonts w:hint="eastAsia"/>
        </w:rPr>
        <w:t>年底的</w:t>
      </w:r>
      <w:r w:rsidRPr="001A710C">
        <w:rPr>
          <w:rFonts w:hint="eastAsia"/>
        </w:rPr>
        <w:t>13.99</w:t>
      </w:r>
      <w:r w:rsidRPr="001A710C">
        <w:rPr>
          <w:rFonts w:hint="eastAsia"/>
        </w:rPr>
        <w:t>亿户，年均复合增长率达</w:t>
      </w:r>
      <w:r w:rsidRPr="001A710C">
        <w:rPr>
          <w:rFonts w:hint="eastAsia"/>
        </w:rPr>
        <w:t>2</w:t>
      </w:r>
      <w:r w:rsidRPr="001A710C">
        <w:t>7.8</w:t>
      </w:r>
      <w:r w:rsidRPr="001A710C">
        <w:rPr>
          <w:rFonts w:hint="eastAsia"/>
        </w:rPr>
        <w:t>%</w:t>
      </w:r>
      <w:r w:rsidRPr="001A710C">
        <w:rPr>
          <w:rFonts w:hint="eastAsia"/>
        </w:rPr>
        <w:t>。</w:t>
      </w:r>
      <w:r w:rsidRPr="001A710C">
        <w:rPr>
          <w:rFonts w:hint="eastAsia"/>
          <w:b/>
          <w:bCs/>
        </w:rPr>
        <w:t>二是从连网终端到智能终端，为“智能互联</w:t>
      </w:r>
      <w:r w:rsidR="00FE304D" w:rsidRPr="005016E5">
        <w:rPr>
          <w:bCs/>
          <w:vertAlign w:val="superscript"/>
        </w:rPr>
        <w:footnoteReference w:id="79"/>
      </w:r>
      <w:r w:rsidRPr="001A710C">
        <w:rPr>
          <w:rFonts w:hint="eastAsia"/>
          <w:b/>
          <w:bCs/>
        </w:rPr>
        <w:t>”发展注入新动能。</w:t>
      </w:r>
      <w:r w:rsidRPr="001A710C">
        <w:rPr>
          <w:rFonts w:hint="eastAsia"/>
        </w:rPr>
        <w:t>党的十八大以来，我国不断加快信息基础设施建设，</w:t>
      </w:r>
      <w:r w:rsidRPr="001A710C">
        <w:rPr>
          <w:rFonts w:hint="eastAsia"/>
        </w:rPr>
        <w:t>5G</w:t>
      </w:r>
      <w:r w:rsidRPr="001A710C">
        <w:rPr>
          <w:rFonts w:hint="eastAsia"/>
        </w:rPr>
        <w:t>网络、数据中心等新型基础设施迅速发展，为从传统终端向智能终端的变迁提供了</w:t>
      </w:r>
      <w:r w:rsidRPr="001A710C">
        <w:t>有力</w:t>
      </w:r>
      <w:r w:rsidRPr="001A710C">
        <w:rPr>
          <w:rFonts w:hint="eastAsia"/>
        </w:rPr>
        <w:t>支撑。当前，智能可穿戴设备、智能家电、智能网联汽车、智能机器人、智能医疗器械、智能市政设施、智能农田水利设施等数以万亿计的新设备接入网络，在交通物流、医疗健康、工业制造、农业种植等多个领域进行广泛</w:t>
      </w:r>
      <w:r w:rsidRPr="001A710C">
        <w:t>应用</w:t>
      </w:r>
      <w:r w:rsidRPr="001A710C">
        <w:rPr>
          <w:rFonts w:hint="eastAsia"/>
        </w:rPr>
        <w:t>，进一步促进生产生活模式和社会管理方式的网络化、精细化、智能化发展。</w:t>
      </w:r>
    </w:p>
    <w:p w14:paraId="621D96BE" w14:textId="0A0E72AC" w:rsidR="00C3263E" w:rsidRPr="001A710C" w:rsidRDefault="00103EAB"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1354269F" wp14:editId="56AA0F0B">
            <wp:extent cx="5040000" cy="2880000"/>
            <wp:effectExtent l="0" t="0" r="8255" b="15875"/>
            <wp:docPr id="37"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42CE7F1" w14:textId="1FDE87CA"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50</w:t>
      </w:r>
      <w:r w:rsidRPr="001A710C">
        <w:rPr>
          <w:color w:val="auto"/>
        </w:rPr>
        <w:fldChar w:fldCharType="end"/>
      </w:r>
      <w:r w:rsidRPr="001A710C">
        <w:rPr>
          <w:rFonts w:hint="eastAsia"/>
          <w:color w:val="auto"/>
        </w:rPr>
        <w:t xml:space="preserve"> </w:t>
      </w:r>
      <w:r w:rsidRPr="001A710C">
        <w:rPr>
          <w:color w:val="auto"/>
        </w:rPr>
        <w:t xml:space="preserve"> </w:t>
      </w:r>
      <w:r w:rsidRPr="001A710C">
        <w:rPr>
          <w:rFonts w:hint="eastAsia"/>
          <w:color w:val="auto"/>
        </w:rPr>
        <w:t>各类终端用户规模</w:t>
      </w:r>
    </w:p>
    <w:p w14:paraId="69CAD81F"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4" w:name="_Toc110950434"/>
      <w:r w:rsidRPr="001A710C">
        <w:rPr>
          <w:rFonts w:eastAsia="楷体_GB2312" w:hint="eastAsia"/>
          <w:sz w:val="30"/>
          <w:szCs w:val="30"/>
        </w:rPr>
        <w:t>互联网汇聚多元主体</w:t>
      </w:r>
      <w:bookmarkEnd w:id="434"/>
    </w:p>
    <w:p w14:paraId="25D219B8" w14:textId="68822CF4" w:rsidR="00C3263E" w:rsidRPr="001A710C" w:rsidRDefault="00C3263E" w:rsidP="00C3263E">
      <w:pPr>
        <w:ind w:firstLine="422"/>
      </w:pPr>
      <w:r w:rsidRPr="001A710C">
        <w:rPr>
          <w:rFonts w:hint="eastAsia"/>
          <w:b/>
          <w:bCs/>
        </w:rPr>
        <w:t>互联网普及持续走深走实，形成多元主体共同参与的网络空间。一是互联网汇聚</w:t>
      </w:r>
      <w:r w:rsidR="00A06203" w:rsidRPr="001A710C">
        <w:rPr>
          <w:rFonts w:hint="eastAsia"/>
          <w:b/>
          <w:bCs/>
        </w:rPr>
        <w:t>超</w:t>
      </w:r>
      <w:r w:rsidRPr="001A710C">
        <w:rPr>
          <w:rFonts w:hint="eastAsia"/>
          <w:b/>
          <w:bCs/>
        </w:rPr>
        <w:t>十亿网民，</w:t>
      </w:r>
      <w:r w:rsidR="006E379A" w:rsidRPr="001A710C">
        <w:rPr>
          <w:rFonts w:hint="eastAsia"/>
          <w:b/>
          <w:bCs/>
        </w:rPr>
        <w:t>世界第一网民数量成就网络大国</w:t>
      </w:r>
      <w:r w:rsidRPr="00F5375E">
        <w:rPr>
          <w:rFonts w:hint="eastAsia"/>
          <w:b/>
        </w:rPr>
        <w:t>。</w:t>
      </w:r>
      <w:r w:rsidRPr="001A710C">
        <w:rPr>
          <w:rFonts w:hint="eastAsia"/>
        </w:rPr>
        <w:t>从</w:t>
      </w:r>
      <w:r w:rsidRPr="001A710C">
        <w:rPr>
          <w:rFonts w:hint="eastAsia"/>
        </w:rPr>
        <w:t>1997</w:t>
      </w:r>
      <w:r w:rsidRPr="001A710C">
        <w:rPr>
          <w:rFonts w:hint="eastAsia"/>
        </w:rPr>
        <w:t>年</w:t>
      </w:r>
      <w:r w:rsidRPr="001A710C">
        <w:rPr>
          <w:rFonts w:hint="eastAsia"/>
        </w:rPr>
        <w:t>10</w:t>
      </w:r>
      <w:r w:rsidRPr="001A710C">
        <w:rPr>
          <w:rFonts w:hint="eastAsia"/>
        </w:rPr>
        <w:t>月到</w:t>
      </w:r>
      <w:r w:rsidRPr="001A710C">
        <w:rPr>
          <w:rFonts w:hint="eastAsia"/>
        </w:rPr>
        <w:t>202</w:t>
      </w:r>
      <w:r w:rsidRPr="001A710C">
        <w:t>2</w:t>
      </w:r>
      <w:r w:rsidRPr="001A710C">
        <w:rPr>
          <w:rFonts w:hint="eastAsia"/>
        </w:rPr>
        <w:t>年</w:t>
      </w:r>
      <w:r w:rsidRPr="001A710C">
        <w:rPr>
          <w:rFonts w:hint="eastAsia"/>
        </w:rPr>
        <w:t>6</w:t>
      </w:r>
      <w:r w:rsidRPr="001A710C">
        <w:rPr>
          <w:rFonts w:hint="eastAsia"/>
        </w:rPr>
        <w:t>月，我国网民数量由</w:t>
      </w:r>
      <w:r w:rsidRPr="001A710C">
        <w:rPr>
          <w:rFonts w:hint="eastAsia"/>
        </w:rPr>
        <w:t>62</w:t>
      </w:r>
      <w:r w:rsidRPr="001A710C">
        <w:rPr>
          <w:rFonts w:hint="eastAsia"/>
        </w:rPr>
        <w:t>万增长至</w:t>
      </w:r>
      <w:r w:rsidRPr="001A710C">
        <w:rPr>
          <w:rFonts w:hint="eastAsia"/>
        </w:rPr>
        <w:t>10.</w:t>
      </w:r>
      <w:r w:rsidRPr="001A710C">
        <w:t>51</w:t>
      </w:r>
      <w:r w:rsidRPr="001A710C">
        <w:rPr>
          <w:rFonts w:hint="eastAsia"/>
        </w:rPr>
        <w:t>亿，规模居全球之首；互联网普及率从</w:t>
      </w:r>
      <w:r w:rsidRPr="001A710C">
        <w:rPr>
          <w:rFonts w:hint="eastAsia"/>
        </w:rPr>
        <w:t>0.03%</w:t>
      </w:r>
      <w:r w:rsidRPr="001A710C">
        <w:rPr>
          <w:rFonts w:hint="eastAsia"/>
        </w:rPr>
        <w:t>增长至</w:t>
      </w:r>
      <w:r w:rsidRPr="001A710C">
        <w:rPr>
          <w:rFonts w:hint="eastAsia"/>
        </w:rPr>
        <w:t>7</w:t>
      </w:r>
      <w:r w:rsidRPr="001A710C">
        <w:t>4</w:t>
      </w:r>
      <w:r w:rsidRPr="001A710C">
        <w:rPr>
          <w:rFonts w:hint="eastAsia"/>
        </w:rPr>
        <w:t>.</w:t>
      </w:r>
      <w:r w:rsidRPr="001A710C">
        <w:t>4</w:t>
      </w:r>
      <w:r w:rsidRPr="001A710C">
        <w:rPr>
          <w:rFonts w:hint="eastAsia"/>
        </w:rPr>
        <w:t>%</w:t>
      </w:r>
      <w:r w:rsidRPr="001A710C">
        <w:rPr>
          <w:rFonts w:hint="eastAsia"/>
        </w:rPr>
        <w:t>，超过同期世界平均水平。网民职业类型涵盖</w:t>
      </w:r>
      <w:r w:rsidRPr="001A710C">
        <w:t>了</w:t>
      </w:r>
      <w:r w:rsidRPr="001A710C">
        <w:rPr>
          <w:rFonts w:hint="eastAsia"/>
        </w:rPr>
        <w:t>党政机关事业单位人员、企业人员、学生、农民、自由职业者等不同种类。互联网的普及为网民个体提供了丰富的</w:t>
      </w:r>
      <w:r w:rsidRPr="001A710C">
        <w:t>发展</w:t>
      </w:r>
      <w:r w:rsidRPr="001A710C">
        <w:rPr>
          <w:rFonts w:hint="eastAsia"/>
        </w:rPr>
        <w:t>机会，也为社会创新提供了强劲</w:t>
      </w:r>
      <w:r w:rsidRPr="001A710C">
        <w:t>的</w:t>
      </w:r>
      <w:r w:rsidRPr="001A710C">
        <w:rPr>
          <w:rFonts w:hint="eastAsia"/>
        </w:rPr>
        <w:t>驱动力。</w:t>
      </w:r>
      <w:r w:rsidRPr="001A710C">
        <w:rPr>
          <w:rFonts w:hint="eastAsia"/>
          <w:b/>
          <w:bCs/>
        </w:rPr>
        <w:t>二是互联网汇聚政府、企业等不同社会组织，搭建沟通交流“连心桥”。</w:t>
      </w:r>
      <w:r w:rsidRPr="001A710C">
        <w:rPr>
          <w:rFonts w:hint="eastAsia"/>
        </w:rPr>
        <w:t>一方面，我国数字政府蓬勃发展，逐步</w:t>
      </w:r>
      <w:r w:rsidRPr="001A710C">
        <w:t>成为</w:t>
      </w:r>
      <w:r w:rsidRPr="001A710C">
        <w:rPr>
          <w:rFonts w:hint="eastAsia"/>
        </w:rPr>
        <w:t>构建</w:t>
      </w:r>
      <w:r w:rsidRPr="001A710C">
        <w:rPr>
          <w:rFonts w:hint="eastAsia"/>
          <w:shd w:val="clear" w:color="auto" w:fill="FFFFFF"/>
        </w:rPr>
        <w:t>数字治理新格局、推进国家治理体系和治理能力现代化的重要</w:t>
      </w:r>
      <w:r w:rsidRPr="001A710C">
        <w:t>抓手</w:t>
      </w:r>
      <w:r w:rsidRPr="001A710C">
        <w:rPr>
          <w:rFonts w:hint="eastAsia"/>
        </w:rPr>
        <w:t>。截至</w:t>
      </w:r>
      <w:r w:rsidR="00C76784" w:rsidRPr="001A710C">
        <w:rPr>
          <w:rFonts w:hint="eastAsia"/>
        </w:rPr>
        <w:t>2021</w:t>
      </w:r>
      <w:r w:rsidR="00C76784" w:rsidRPr="001A710C">
        <w:rPr>
          <w:rFonts w:hint="eastAsia"/>
        </w:rPr>
        <w:t>年</w:t>
      </w:r>
      <w:r w:rsidR="00C76784" w:rsidRPr="001A710C">
        <w:rPr>
          <w:rFonts w:hint="eastAsia"/>
        </w:rPr>
        <w:t>1</w:t>
      </w:r>
      <w:r w:rsidR="00C76784" w:rsidRPr="001A710C">
        <w:t>2</w:t>
      </w:r>
      <w:r w:rsidR="00C76784" w:rsidRPr="001A710C">
        <w:rPr>
          <w:rFonts w:hint="eastAsia"/>
        </w:rPr>
        <w:t>月</w:t>
      </w:r>
      <w:r w:rsidRPr="001A710C">
        <w:rPr>
          <w:rFonts w:hint="eastAsia"/>
        </w:rPr>
        <w:t>，</w:t>
      </w:r>
      <w:r w:rsidRPr="001A710C">
        <w:rPr>
          <w:rFonts w:hint="eastAsia"/>
          <w:szCs w:val="21"/>
        </w:rPr>
        <w:t>我国政府网站</w:t>
      </w:r>
      <w:r w:rsidRPr="001A710C">
        <w:rPr>
          <w:szCs w:val="21"/>
          <w:vertAlign w:val="superscript"/>
        </w:rPr>
        <w:footnoteReference w:id="80"/>
      </w:r>
      <w:r w:rsidRPr="001A710C">
        <w:rPr>
          <w:rFonts w:hint="eastAsia"/>
          <w:szCs w:val="21"/>
        </w:rPr>
        <w:t>达</w:t>
      </w:r>
      <w:r w:rsidRPr="001A710C">
        <w:rPr>
          <w:szCs w:val="21"/>
        </w:rPr>
        <w:t>14566</w:t>
      </w:r>
      <w:r w:rsidRPr="001A710C">
        <w:rPr>
          <w:rFonts w:hint="eastAsia"/>
          <w:szCs w:val="21"/>
        </w:rPr>
        <w:t>个</w:t>
      </w:r>
      <w:r w:rsidR="006E379A" w:rsidRPr="001A710C">
        <w:rPr>
          <w:rFonts w:hint="eastAsia"/>
          <w:szCs w:val="21"/>
        </w:rPr>
        <w:t>；全国一体化政务服务平台建设成效逐步发挥，</w:t>
      </w:r>
      <w:r w:rsidRPr="001A710C">
        <w:rPr>
          <w:rFonts w:hint="eastAsia"/>
          <w:szCs w:val="21"/>
        </w:rPr>
        <w:t>逐步</w:t>
      </w:r>
      <w:r w:rsidRPr="001A710C">
        <w:rPr>
          <w:rFonts w:hint="eastAsia"/>
          <w:bCs/>
        </w:rPr>
        <w:t>形成覆盖国务院部门、</w:t>
      </w:r>
      <w:r w:rsidRPr="001A710C">
        <w:rPr>
          <w:rFonts w:hint="eastAsia"/>
          <w:bCs/>
        </w:rPr>
        <w:t>31</w:t>
      </w:r>
      <w:r w:rsidRPr="001A710C">
        <w:rPr>
          <w:rFonts w:hint="eastAsia"/>
          <w:bCs/>
        </w:rPr>
        <w:t>个省（区、市）和新疆生产建设兵团的数据共享交换体系</w:t>
      </w:r>
      <w:r w:rsidRPr="001A710C">
        <w:rPr>
          <w:rFonts w:hint="eastAsia"/>
        </w:rPr>
        <w:t>。另一方面，我国企业广泛接入互联网，信息化水平持续提升，有力推动企业数字化转型升级。在互联网的助力下，政府、企业和公众实现了有效连接，凝聚起推动经济发展、社会治理的合力，促进了网络空间的共建共享。</w:t>
      </w:r>
    </w:p>
    <w:p w14:paraId="0831765F" w14:textId="77777777" w:rsidR="00C3263E" w:rsidRPr="001A710C" w:rsidRDefault="00C3263E" w:rsidP="00C3263E">
      <w:pPr>
        <w:keepNext/>
        <w:spacing w:beforeLines="50" w:before="156" w:line="240" w:lineRule="auto"/>
        <w:ind w:firstLineChars="0" w:firstLine="0"/>
        <w:jc w:val="center"/>
        <w:rPr>
          <w:noProof/>
          <w:szCs w:val="21"/>
        </w:rPr>
      </w:pPr>
      <w:r w:rsidRPr="001A710C">
        <w:rPr>
          <w:rFonts w:hint="eastAsia"/>
          <w:noProof/>
          <w:szCs w:val="21"/>
        </w:rPr>
        <w:lastRenderedPageBreak/>
        <w:drawing>
          <wp:inline distT="0" distB="0" distL="0" distR="0" wp14:anchorId="7FD29EF1" wp14:editId="2D82C1B2">
            <wp:extent cx="5274000" cy="2880000"/>
            <wp:effectExtent l="0" t="0" r="3175" b="15875"/>
            <wp:docPr id="98" name="图表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C96DBC6" w14:textId="4331E542" w:rsidR="00C3263E" w:rsidRPr="001A710C" w:rsidRDefault="00C3263E" w:rsidP="00C3263E">
      <w:pPr>
        <w:pStyle w:val="ae"/>
        <w:spacing w:before="156"/>
        <w:rPr>
          <w:color w:val="auto"/>
        </w:rPr>
      </w:pPr>
      <w:r w:rsidRPr="001A710C">
        <w:rPr>
          <w:color w:val="auto"/>
        </w:rPr>
        <w:t>图</w:t>
      </w:r>
      <w:r w:rsidRPr="001A710C">
        <w:rPr>
          <w:color w:val="auto"/>
        </w:rPr>
        <w:t xml:space="preserve"> </w:t>
      </w:r>
      <w:r w:rsidRPr="001A710C">
        <w:rPr>
          <w:color w:val="auto"/>
        </w:rPr>
        <w:fldChar w:fldCharType="begin"/>
      </w:r>
      <w:r w:rsidRPr="001A710C">
        <w:rPr>
          <w:color w:val="auto"/>
        </w:rPr>
        <w:instrText xml:space="preserve"> SEQ </w:instrText>
      </w:r>
      <w:r w:rsidRPr="001A710C">
        <w:rPr>
          <w:color w:val="auto"/>
        </w:rPr>
        <w:instrText>图</w:instrText>
      </w:r>
      <w:r w:rsidRPr="001A710C">
        <w:rPr>
          <w:color w:val="auto"/>
        </w:rPr>
        <w:instrText xml:space="preserve"> \* ARABIC </w:instrText>
      </w:r>
      <w:r w:rsidRPr="001A710C">
        <w:rPr>
          <w:color w:val="auto"/>
        </w:rPr>
        <w:fldChar w:fldCharType="separate"/>
      </w:r>
      <w:r w:rsidR="00162241">
        <w:rPr>
          <w:noProof/>
          <w:color w:val="auto"/>
        </w:rPr>
        <w:t>51</w:t>
      </w:r>
      <w:r w:rsidRPr="001A710C">
        <w:rPr>
          <w:color w:val="auto"/>
        </w:rPr>
        <w:fldChar w:fldCharType="end"/>
      </w:r>
      <w:r w:rsidRPr="001A710C">
        <w:rPr>
          <w:rFonts w:hint="eastAsia"/>
          <w:color w:val="auto"/>
        </w:rPr>
        <w:t xml:space="preserve"> </w:t>
      </w:r>
      <w:r w:rsidRPr="001A710C">
        <w:rPr>
          <w:color w:val="auto"/>
        </w:rPr>
        <w:t xml:space="preserve"> </w:t>
      </w:r>
      <w:r w:rsidRPr="001A710C">
        <w:rPr>
          <w:rFonts w:hint="eastAsia"/>
          <w:color w:val="auto"/>
        </w:rPr>
        <w:t>网民规模与人口规模</w:t>
      </w:r>
      <w:r w:rsidR="00053D67" w:rsidRPr="001A710C">
        <w:rPr>
          <w:rFonts w:eastAsia="宋体" w:cs="Times New Roman"/>
          <w:color w:val="auto"/>
          <w:sz w:val="24"/>
          <w:szCs w:val="24"/>
          <w:vertAlign w:val="superscript"/>
        </w:rPr>
        <w:footnoteReference w:id="81"/>
      </w:r>
    </w:p>
    <w:p w14:paraId="51AF2D8D"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5" w:name="_Toc110950435"/>
      <w:r w:rsidRPr="001A710C">
        <w:rPr>
          <w:rFonts w:eastAsia="楷体_GB2312" w:hint="eastAsia"/>
          <w:sz w:val="30"/>
          <w:szCs w:val="30"/>
        </w:rPr>
        <w:t>互联网打通公共资源</w:t>
      </w:r>
      <w:bookmarkEnd w:id="435"/>
    </w:p>
    <w:p w14:paraId="48734EAB" w14:textId="079A13BC" w:rsidR="00C3263E" w:rsidRPr="001A710C" w:rsidRDefault="00C3263E" w:rsidP="00C3263E">
      <w:pPr>
        <w:ind w:firstLine="422"/>
        <w:rPr>
          <w:kern w:val="0"/>
        </w:rPr>
      </w:pPr>
      <w:r w:rsidRPr="001A710C">
        <w:rPr>
          <w:rFonts w:hint="eastAsia"/>
          <w:b/>
          <w:bCs/>
        </w:rPr>
        <w:t>互联网深入政务民生领域，逐步实现公共资源的有效整合和共享。一是互联网政务服务方面，</w:t>
      </w:r>
      <w:r w:rsidRPr="001A710C">
        <w:rPr>
          <w:rFonts w:hint="eastAsia"/>
        </w:rPr>
        <w:t>实现从信息服务为主的单向服务向跨部门、跨层级、跨区域一体化政务服务的跨越发展，共享、互通、便利成为政府服务的新趋势。从</w:t>
      </w:r>
      <w:r w:rsidRPr="001A710C">
        <w:rPr>
          <w:rFonts w:hint="eastAsia"/>
        </w:rPr>
        <w:t>2016</w:t>
      </w:r>
      <w:r w:rsidRPr="001A710C">
        <w:rPr>
          <w:rFonts w:hint="eastAsia"/>
        </w:rPr>
        <w:t>年</w:t>
      </w:r>
      <w:r w:rsidRPr="001A710C">
        <w:rPr>
          <w:rFonts w:hint="eastAsia"/>
        </w:rPr>
        <w:t>6</w:t>
      </w:r>
      <w:r w:rsidRPr="001A710C">
        <w:rPr>
          <w:rFonts w:hint="eastAsia"/>
        </w:rPr>
        <w:t>月</w:t>
      </w:r>
      <w:r w:rsidRPr="001A710C">
        <w:t>到</w:t>
      </w:r>
      <w:r w:rsidRPr="001A710C">
        <w:rPr>
          <w:rFonts w:hint="eastAsia"/>
        </w:rPr>
        <w:t>2022</w:t>
      </w:r>
      <w:r w:rsidRPr="001A710C">
        <w:rPr>
          <w:rFonts w:hint="eastAsia"/>
        </w:rPr>
        <w:t>年</w:t>
      </w:r>
      <w:r w:rsidRPr="001A710C">
        <w:rPr>
          <w:rFonts w:hint="eastAsia"/>
        </w:rPr>
        <w:t>6</w:t>
      </w:r>
      <w:r w:rsidRPr="001A710C">
        <w:rPr>
          <w:rFonts w:hint="eastAsia"/>
        </w:rPr>
        <w:t>月</w:t>
      </w:r>
      <w:r w:rsidRPr="001A710C">
        <w:t>，我国</w:t>
      </w:r>
      <w:r w:rsidRPr="001A710C">
        <w:rPr>
          <w:rFonts w:hint="eastAsia"/>
        </w:rPr>
        <w:t>互联网政务</w:t>
      </w:r>
      <w:r w:rsidRPr="001A710C">
        <w:rPr>
          <w:rFonts w:ascii="宋体" w:hAnsi="宋体" w:hint="eastAsia"/>
          <w:kern w:val="0"/>
        </w:rPr>
        <w:t>用户规模从</w:t>
      </w:r>
      <w:r w:rsidRPr="001A710C">
        <w:rPr>
          <w:rFonts w:hint="eastAsia"/>
          <w:kern w:val="0"/>
        </w:rPr>
        <w:t>1</w:t>
      </w:r>
      <w:r w:rsidRPr="001A710C">
        <w:rPr>
          <w:rFonts w:ascii="宋体" w:hAnsi="宋体"/>
          <w:kern w:val="0"/>
        </w:rPr>
        <w:t>.</w:t>
      </w:r>
      <w:r w:rsidRPr="001A710C">
        <w:rPr>
          <w:kern w:val="0"/>
        </w:rPr>
        <w:t>76</w:t>
      </w:r>
      <w:r w:rsidRPr="001A710C">
        <w:rPr>
          <w:rFonts w:ascii="宋体" w:hAnsi="宋体" w:hint="eastAsia"/>
          <w:kern w:val="0"/>
        </w:rPr>
        <w:t>亿增长到</w:t>
      </w:r>
      <w:r w:rsidRPr="001A710C">
        <w:rPr>
          <w:kern w:val="0"/>
        </w:rPr>
        <w:t>8.92</w:t>
      </w:r>
      <w:r w:rsidRPr="001A710C">
        <w:rPr>
          <w:rFonts w:ascii="宋体" w:hAnsi="宋体" w:hint="eastAsia"/>
          <w:kern w:val="0"/>
        </w:rPr>
        <w:t>亿，</w:t>
      </w:r>
      <w:r w:rsidRPr="001A710C">
        <w:rPr>
          <w:rFonts w:hint="eastAsia"/>
        </w:rPr>
        <w:t>占整体网民的比例由</w:t>
      </w:r>
      <w:r w:rsidRPr="001A710C">
        <w:t>24.8</w:t>
      </w:r>
      <w:r w:rsidRPr="001A710C">
        <w:rPr>
          <w:rFonts w:hint="eastAsia"/>
        </w:rPr>
        <w:t>%</w:t>
      </w:r>
      <w:r w:rsidRPr="001A710C">
        <w:rPr>
          <w:rFonts w:hint="eastAsia"/>
        </w:rPr>
        <w:t>提升至</w:t>
      </w:r>
      <w:r w:rsidRPr="001A710C">
        <w:t>84.9</w:t>
      </w:r>
      <w:r w:rsidRPr="001A710C">
        <w:rPr>
          <w:rFonts w:hint="eastAsia"/>
        </w:rPr>
        <w:t>%</w:t>
      </w:r>
      <w:r w:rsidRPr="001A710C">
        <w:rPr>
          <w:rFonts w:hint="eastAsia"/>
        </w:rPr>
        <w:t>，</w:t>
      </w:r>
      <w:r w:rsidRPr="001A710C">
        <w:rPr>
          <w:rFonts w:ascii="宋体" w:hAnsi="宋体" w:hint="eastAsia"/>
          <w:kern w:val="0"/>
        </w:rPr>
        <w:t>全国一体化政务服务平台实名用户超过</w:t>
      </w:r>
      <w:r w:rsidRPr="001A710C">
        <w:rPr>
          <w:rFonts w:hint="eastAsia"/>
          <w:kern w:val="0"/>
        </w:rPr>
        <w:t>1</w:t>
      </w:r>
      <w:r w:rsidRPr="001A710C">
        <w:rPr>
          <w:kern w:val="0"/>
        </w:rPr>
        <w:t>0</w:t>
      </w:r>
      <w:r w:rsidRPr="001A710C">
        <w:rPr>
          <w:rFonts w:ascii="宋体" w:hAnsi="宋体" w:hint="eastAsia"/>
          <w:kern w:val="0"/>
        </w:rPr>
        <w:t>亿人。</w:t>
      </w:r>
      <w:r w:rsidRPr="001A710C">
        <w:rPr>
          <w:rFonts w:ascii="宋体" w:hAnsi="宋体" w:hint="eastAsia"/>
          <w:b/>
          <w:bCs/>
          <w:kern w:val="0"/>
        </w:rPr>
        <w:t>二是在线医疗及教育方面，</w:t>
      </w:r>
      <w:r w:rsidRPr="001A710C">
        <w:rPr>
          <w:rFonts w:ascii="宋体" w:hAnsi="宋体" w:hint="eastAsia"/>
          <w:kern w:val="0"/>
        </w:rPr>
        <w:t>在线问诊、远程医疗、互联网医院等多种医疗模式快速发展，打破时间和空间限制，一定程度上缓解了我国医疗资源分布不均，医疗信息共享不足等问题，医疗行业的服务</w:t>
      </w:r>
      <w:r w:rsidRPr="001A710C">
        <w:rPr>
          <w:rFonts w:ascii="宋体" w:hAnsi="宋体"/>
          <w:kern w:val="0"/>
        </w:rPr>
        <w:t>能力</w:t>
      </w:r>
      <w:r w:rsidRPr="001A710C">
        <w:rPr>
          <w:rFonts w:ascii="宋体" w:hAnsi="宋体" w:hint="eastAsia"/>
          <w:kern w:val="0"/>
        </w:rPr>
        <w:t>明显提升；教育信息化持续</w:t>
      </w:r>
      <w:r w:rsidRPr="001A710C">
        <w:rPr>
          <w:rFonts w:ascii="宋体" w:hAnsi="宋体"/>
          <w:kern w:val="0"/>
        </w:rPr>
        <w:t>推进，</w:t>
      </w:r>
      <w:r w:rsidRPr="001A710C">
        <w:rPr>
          <w:rFonts w:ascii="宋体" w:hAnsi="宋体" w:hint="eastAsia"/>
          <w:kern w:val="0"/>
        </w:rPr>
        <w:t>教育</w:t>
      </w:r>
      <w:r w:rsidRPr="001A710C">
        <w:rPr>
          <w:rFonts w:ascii="宋体" w:hAnsi="宋体"/>
          <w:kern w:val="0"/>
        </w:rPr>
        <w:t>资源数字化建设</w:t>
      </w:r>
      <w:r w:rsidRPr="001A710C">
        <w:rPr>
          <w:rFonts w:ascii="宋体" w:hAnsi="宋体" w:hint="eastAsia"/>
          <w:kern w:val="0"/>
        </w:rPr>
        <w:t>成果愈加</w:t>
      </w:r>
      <w:r w:rsidRPr="001A710C">
        <w:rPr>
          <w:rFonts w:ascii="宋体" w:hAnsi="宋体"/>
          <w:kern w:val="0"/>
        </w:rPr>
        <w:t>丰富</w:t>
      </w:r>
      <w:r w:rsidRPr="001A710C">
        <w:rPr>
          <w:rFonts w:ascii="宋体" w:hAnsi="宋体" w:hint="eastAsia"/>
          <w:kern w:val="0"/>
        </w:rPr>
        <w:t>，促进优质教育资源在不同地区、不同群体之间的流通与共享，切实为师生提供能用、好用的教育服务。从</w:t>
      </w:r>
      <w:r w:rsidRPr="001A710C">
        <w:rPr>
          <w:rFonts w:hint="eastAsia"/>
          <w:kern w:val="0"/>
        </w:rPr>
        <w:t>2</w:t>
      </w:r>
      <w:r w:rsidRPr="001A710C">
        <w:rPr>
          <w:kern w:val="0"/>
        </w:rPr>
        <w:t>015</w:t>
      </w:r>
      <w:r w:rsidRPr="001A710C">
        <w:rPr>
          <w:rFonts w:ascii="宋体" w:hAnsi="宋体" w:hint="eastAsia"/>
          <w:kern w:val="0"/>
        </w:rPr>
        <w:t>年</w:t>
      </w:r>
      <w:r w:rsidRPr="001A710C">
        <w:rPr>
          <w:kern w:val="0"/>
        </w:rPr>
        <w:t>12</w:t>
      </w:r>
      <w:r w:rsidRPr="001A710C">
        <w:rPr>
          <w:rFonts w:ascii="宋体" w:hAnsi="宋体" w:hint="eastAsia"/>
          <w:kern w:val="0"/>
        </w:rPr>
        <w:t>月到</w:t>
      </w:r>
      <w:r w:rsidRPr="001A710C">
        <w:rPr>
          <w:rFonts w:hint="eastAsia"/>
          <w:kern w:val="0"/>
        </w:rPr>
        <w:t>2</w:t>
      </w:r>
      <w:r w:rsidRPr="001A710C">
        <w:rPr>
          <w:kern w:val="0"/>
        </w:rPr>
        <w:t>022</w:t>
      </w:r>
      <w:r w:rsidRPr="001A710C">
        <w:rPr>
          <w:rFonts w:ascii="宋体" w:hAnsi="宋体" w:hint="eastAsia"/>
          <w:kern w:val="0"/>
        </w:rPr>
        <w:t>年</w:t>
      </w:r>
      <w:r w:rsidRPr="001A710C">
        <w:rPr>
          <w:rFonts w:hint="eastAsia"/>
          <w:kern w:val="0"/>
        </w:rPr>
        <w:t>6</w:t>
      </w:r>
      <w:r w:rsidRPr="001A710C">
        <w:rPr>
          <w:rFonts w:hint="eastAsia"/>
          <w:kern w:val="0"/>
        </w:rPr>
        <w:t>月</w:t>
      </w:r>
      <w:r w:rsidRPr="001A710C">
        <w:rPr>
          <w:rFonts w:ascii="宋体" w:hAnsi="宋体" w:hint="eastAsia"/>
          <w:kern w:val="0"/>
        </w:rPr>
        <w:t>，在线医疗</w:t>
      </w:r>
      <w:r w:rsidRPr="001A710C">
        <w:rPr>
          <w:rFonts w:ascii="宋体" w:hAnsi="宋体"/>
          <w:kern w:val="0"/>
        </w:rPr>
        <w:t>用户规模从</w:t>
      </w:r>
      <w:r w:rsidRPr="001A710C">
        <w:rPr>
          <w:rFonts w:hint="eastAsia"/>
          <w:kern w:val="0"/>
        </w:rPr>
        <w:t>1</w:t>
      </w:r>
      <w:r w:rsidR="003C2E88">
        <w:rPr>
          <w:rFonts w:ascii="宋体" w:hAnsi="宋体"/>
          <w:kern w:val="0"/>
        </w:rPr>
        <w:t>.</w:t>
      </w:r>
      <w:r w:rsidRPr="001A710C">
        <w:rPr>
          <w:kern w:val="0"/>
        </w:rPr>
        <w:t>52</w:t>
      </w:r>
      <w:r w:rsidRPr="001A710C">
        <w:rPr>
          <w:rFonts w:ascii="宋体" w:hAnsi="宋体" w:hint="eastAsia"/>
          <w:kern w:val="0"/>
        </w:rPr>
        <w:t>亿增长到</w:t>
      </w:r>
      <w:r w:rsidRPr="001A710C">
        <w:rPr>
          <w:kern w:val="0"/>
        </w:rPr>
        <w:t>3.00</w:t>
      </w:r>
      <w:r w:rsidRPr="001A710C">
        <w:rPr>
          <w:rFonts w:ascii="宋体" w:hAnsi="宋体" w:hint="eastAsia"/>
          <w:kern w:val="0"/>
        </w:rPr>
        <w:t>亿，在线教育用户规模从</w:t>
      </w:r>
      <w:r w:rsidRPr="001A710C">
        <w:rPr>
          <w:rFonts w:hint="eastAsia"/>
          <w:kern w:val="0"/>
        </w:rPr>
        <w:t>1</w:t>
      </w:r>
      <w:r w:rsidR="003C2E88">
        <w:rPr>
          <w:rFonts w:ascii="宋体" w:hAnsi="宋体"/>
          <w:kern w:val="0"/>
        </w:rPr>
        <w:t>.</w:t>
      </w:r>
      <w:r w:rsidRPr="001A710C">
        <w:rPr>
          <w:kern w:val="0"/>
        </w:rPr>
        <w:t>10</w:t>
      </w:r>
      <w:r w:rsidRPr="001A710C">
        <w:rPr>
          <w:rFonts w:ascii="宋体" w:hAnsi="宋体" w:hint="eastAsia"/>
          <w:kern w:val="0"/>
        </w:rPr>
        <w:t>亿增长到</w:t>
      </w:r>
      <w:r w:rsidRPr="001A710C">
        <w:rPr>
          <w:rFonts w:hint="eastAsia"/>
          <w:kern w:val="0"/>
        </w:rPr>
        <w:t>3</w:t>
      </w:r>
      <w:r w:rsidR="003C2E88">
        <w:rPr>
          <w:rFonts w:ascii="宋体" w:hAnsi="宋体"/>
          <w:kern w:val="0"/>
        </w:rPr>
        <w:t>.</w:t>
      </w:r>
      <w:r w:rsidRPr="001A710C">
        <w:rPr>
          <w:kern w:val="0"/>
        </w:rPr>
        <w:t>77</w:t>
      </w:r>
      <w:r w:rsidRPr="001A710C">
        <w:rPr>
          <w:rFonts w:ascii="宋体" w:hAnsi="宋体" w:hint="eastAsia"/>
          <w:kern w:val="0"/>
        </w:rPr>
        <w:t>亿。</w:t>
      </w:r>
      <w:r w:rsidRPr="001A710C">
        <w:rPr>
          <w:rFonts w:ascii="宋体" w:hAnsi="宋体" w:hint="eastAsia"/>
          <w:b/>
          <w:bCs/>
          <w:kern w:val="0"/>
        </w:rPr>
        <w:t>三是在线交通出行方面，</w:t>
      </w:r>
      <w:r w:rsidRPr="001A710C">
        <w:rPr>
          <w:rFonts w:ascii="宋体" w:hAnsi="宋体" w:hint="eastAsia"/>
          <w:kern w:val="0"/>
        </w:rPr>
        <w:t>网约车模式借助算法技术提高用户和出行供给之间的匹配效率，逐步成为城市综合交通体系的重要组成部分。网约出租车、专车、拼车等业务模式不断创新，为民众交通出行提供</w:t>
      </w:r>
      <w:r w:rsidRPr="001A710C">
        <w:rPr>
          <w:kern w:val="0"/>
        </w:rPr>
        <w:t>多元化在线服务。从</w:t>
      </w:r>
      <w:r w:rsidRPr="001A710C">
        <w:rPr>
          <w:kern w:val="0"/>
        </w:rPr>
        <w:t>2017</w:t>
      </w:r>
      <w:r w:rsidRPr="001A710C">
        <w:rPr>
          <w:kern w:val="0"/>
        </w:rPr>
        <w:t>年</w:t>
      </w:r>
      <w:r w:rsidRPr="001A710C">
        <w:rPr>
          <w:rFonts w:hint="eastAsia"/>
          <w:kern w:val="0"/>
        </w:rPr>
        <w:t>6</w:t>
      </w:r>
      <w:r w:rsidRPr="001A710C">
        <w:rPr>
          <w:rFonts w:hint="eastAsia"/>
          <w:kern w:val="0"/>
        </w:rPr>
        <w:t>月</w:t>
      </w:r>
      <w:r w:rsidRPr="001A710C">
        <w:rPr>
          <w:kern w:val="0"/>
        </w:rPr>
        <w:t>到</w:t>
      </w:r>
      <w:r w:rsidRPr="001A710C">
        <w:rPr>
          <w:kern w:val="0"/>
        </w:rPr>
        <w:t>2022</w:t>
      </w:r>
      <w:r w:rsidRPr="001A710C">
        <w:rPr>
          <w:kern w:val="0"/>
        </w:rPr>
        <w:t>年</w:t>
      </w:r>
      <w:r w:rsidRPr="001A710C">
        <w:rPr>
          <w:rFonts w:hint="eastAsia"/>
          <w:kern w:val="0"/>
        </w:rPr>
        <w:t>6</w:t>
      </w:r>
      <w:r w:rsidRPr="001A710C">
        <w:rPr>
          <w:rFonts w:hint="eastAsia"/>
          <w:kern w:val="0"/>
        </w:rPr>
        <w:t>月</w:t>
      </w:r>
      <w:r w:rsidRPr="001A710C">
        <w:rPr>
          <w:kern w:val="0"/>
        </w:rPr>
        <w:t>，网约车用户规模从</w:t>
      </w:r>
      <w:r w:rsidRPr="001A710C">
        <w:rPr>
          <w:kern w:val="0"/>
        </w:rPr>
        <w:t>3.08</w:t>
      </w:r>
      <w:r w:rsidRPr="001A710C">
        <w:rPr>
          <w:kern w:val="0"/>
        </w:rPr>
        <w:t>亿增长到</w:t>
      </w:r>
      <w:r w:rsidRPr="001A710C">
        <w:rPr>
          <w:kern w:val="0"/>
        </w:rPr>
        <w:t>4.05</w:t>
      </w:r>
      <w:r w:rsidRPr="001A710C">
        <w:rPr>
          <w:kern w:val="0"/>
        </w:rPr>
        <w:t>亿，</w:t>
      </w:r>
      <w:r w:rsidRPr="001A710C">
        <w:rPr>
          <w:rFonts w:hint="eastAsia"/>
          <w:kern w:val="0"/>
        </w:rPr>
        <w:t>网民</w:t>
      </w:r>
      <w:r w:rsidRPr="001A710C">
        <w:rPr>
          <w:kern w:val="0"/>
        </w:rPr>
        <w:t>使用率达到</w:t>
      </w:r>
      <w:r w:rsidRPr="001A710C">
        <w:rPr>
          <w:kern w:val="0"/>
        </w:rPr>
        <w:t>38.5%</w:t>
      </w:r>
      <w:r w:rsidRPr="001A710C">
        <w:rPr>
          <w:kern w:val="0"/>
        </w:rPr>
        <w:t>。</w:t>
      </w:r>
    </w:p>
    <w:p w14:paraId="0A9DC4CD"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02679F78" wp14:editId="1F845E9E">
            <wp:extent cx="5040000" cy="2880000"/>
            <wp:effectExtent l="0" t="0" r="8255" b="15875"/>
            <wp:docPr id="99"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193954F" w14:textId="7B5FA6A3"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52</w:t>
      </w:r>
      <w:r w:rsidRPr="001A710C">
        <w:rPr>
          <w:color w:val="auto"/>
        </w:rPr>
        <w:fldChar w:fldCharType="end"/>
      </w:r>
      <w:r w:rsidRPr="001A710C">
        <w:rPr>
          <w:color w:val="auto"/>
        </w:rPr>
        <w:t xml:space="preserve">  </w:t>
      </w:r>
      <w:r w:rsidRPr="001A710C">
        <w:rPr>
          <w:rFonts w:hint="eastAsia"/>
          <w:color w:val="auto"/>
        </w:rPr>
        <w:t>互联网政务服务用户规模</w:t>
      </w:r>
    </w:p>
    <w:p w14:paraId="75D3D14F"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36" w:name="_Toc110950436"/>
      <w:r w:rsidRPr="001A710C">
        <w:rPr>
          <w:rFonts w:eastAsia="黑体" w:hint="eastAsia"/>
          <w:sz w:val="36"/>
          <w:szCs w:val="36"/>
        </w:rPr>
        <w:t>作为创新动能的互联网，推动数字经济大融通</w:t>
      </w:r>
      <w:bookmarkEnd w:id="436"/>
    </w:p>
    <w:p w14:paraId="5A11CD31" w14:textId="77777777"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7" w:name="_Toc110950437"/>
      <w:r w:rsidRPr="001A710C">
        <w:rPr>
          <w:rFonts w:eastAsia="楷体_GB2312" w:hint="eastAsia"/>
          <w:sz w:val="30"/>
          <w:szCs w:val="30"/>
        </w:rPr>
        <w:t>互联网带动区域协同</w:t>
      </w:r>
      <w:bookmarkEnd w:id="437"/>
    </w:p>
    <w:p w14:paraId="77F9B6A0" w14:textId="1DC8BC4E" w:rsidR="00C3263E" w:rsidRPr="001A710C" w:rsidRDefault="00C3263E" w:rsidP="00C3263E">
      <w:pPr>
        <w:ind w:firstLine="422"/>
      </w:pPr>
      <w:r w:rsidRPr="001A710C">
        <w:rPr>
          <w:rFonts w:hint="eastAsia"/>
          <w:b/>
          <w:bCs/>
        </w:rPr>
        <w:t>互联网作为数字经济的基础载体，在促进区域协同发展方面发挥了积极作用。一是缩小区域数字差距。</w:t>
      </w:r>
      <w:r w:rsidRPr="001A710C">
        <w:rPr>
          <w:rFonts w:hint="eastAsia"/>
        </w:rPr>
        <w:t>在互联网发展初期，东部发达地区具有较好</w:t>
      </w:r>
      <w:r w:rsidRPr="001A710C">
        <w:t>的</w:t>
      </w:r>
      <w:r w:rsidRPr="001A710C">
        <w:rPr>
          <w:rFonts w:hint="eastAsia"/>
        </w:rPr>
        <w:t>数字基础设施和</w:t>
      </w:r>
      <w:r w:rsidRPr="001A710C">
        <w:t>较高的经济水平，在网民普及方面获得</w:t>
      </w:r>
      <w:r w:rsidRPr="001A710C">
        <w:rPr>
          <w:rFonts w:hint="eastAsia"/>
        </w:rPr>
        <w:t>先发优势。</w:t>
      </w:r>
      <w:r w:rsidRPr="001A710C">
        <w:rPr>
          <w:rFonts w:hint="eastAsia"/>
        </w:rPr>
        <w:t>2</w:t>
      </w:r>
      <w:r w:rsidRPr="001A710C">
        <w:t>007</w:t>
      </w:r>
      <w:r w:rsidRPr="001A710C">
        <w:rPr>
          <w:rFonts w:hint="eastAsia"/>
        </w:rPr>
        <w:t>年，我国东部的互联网普及率</w:t>
      </w:r>
      <w:r w:rsidR="0057225A" w:rsidRPr="001A710C">
        <w:rPr>
          <w:rFonts w:hint="eastAsia"/>
        </w:rPr>
        <w:t>较</w:t>
      </w:r>
      <w:r w:rsidRPr="001A710C">
        <w:rPr>
          <w:rFonts w:hint="eastAsia"/>
        </w:rPr>
        <w:t>中、西部地区分别</w:t>
      </w:r>
      <w:r w:rsidRPr="001A710C">
        <w:t>高出</w:t>
      </w:r>
      <w:r w:rsidRPr="001A710C">
        <w:rPr>
          <w:rFonts w:hint="eastAsia"/>
        </w:rPr>
        <w:t>1</w:t>
      </w:r>
      <w:r w:rsidRPr="001A710C">
        <w:t>3.2</w:t>
      </w:r>
      <w:r w:rsidRPr="001A710C">
        <w:rPr>
          <w:rFonts w:hint="eastAsia"/>
        </w:rPr>
        <w:t>和</w:t>
      </w:r>
      <w:r w:rsidRPr="001A710C">
        <w:rPr>
          <w:rFonts w:hint="eastAsia"/>
        </w:rPr>
        <w:t>1</w:t>
      </w:r>
      <w:r w:rsidRPr="001A710C">
        <w:t>3.9</w:t>
      </w:r>
      <w:r w:rsidRPr="001A710C">
        <w:rPr>
          <w:rFonts w:hint="eastAsia"/>
        </w:rPr>
        <w:t>个百分点。伴随移动互联网的蓬勃发展，中西部地区的互联网</w:t>
      </w:r>
      <w:r w:rsidRPr="001A710C">
        <w:t>普及率快速提升</w:t>
      </w:r>
      <w:r w:rsidRPr="001A710C">
        <w:rPr>
          <w:rFonts w:hint="eastAsia"/>
        </w:rPr>
        <w:t>，到</w:t>
      </w:r>
      <w:r w:rsidRPr="001A710C">
        <w:t>2021</w:t>
      </w:r>
      <w:r w:rsidRPr="001A710C">
        <w:rPr>
          <w:rFonts w:hint="eastAsia"/>
        </w:rPr>
        <w:t>年底，东部与中、西部地区的互联网普及率差值分别缩小至</w:t>
      </w:r>
      <w:r w:rsidRPr="001A710C">
        <w:t>5.4</w:t>
      </w:r>
      <w:r w:rsidRPr="001A710C">
        <w:rPr>
          <w:rFonts w:hint="eastAsia"/>
        </w:rPr>
        <w:t>和</w:t>
      </w:r>
      <w:r w:rsidRPr="001A710C">
        <w:t>9</w:t>
      </w:r>
      <w:r w:rsidRPr="001A710C">
        <w:rPr>
          <w:rFonts w:hint="eastAsia"/>
        </w:rPr>
        <w:t>个百分点。</w:t>
      </w:r>
      <w:r w:rsidRPr="001A710C">
        <w:rPr>
          <w:rFonts w:hint="eastAsia"/>
          <w:b/>
          <w:bCs/>
        </w:rPr>
        <w:t>二是带动要素协同发展。</w:t>
      </w:r>
      <w:r w:rsidRPr="001A710C">
        <w:rPr>
          <w:rFonts w:hint="eastAsia"/>
          <w:bCs/>
        </w:rPr>
        <w:t>按照</w:t>
      </w:r>
      <w:r w:rsidRPr="001A710C">
        <w:rPr>
          <w:rFonts w:ascii="Arial" w:hAnsi="Arial" w:cs="Arial"/>
        </w:rPr>
        <w:t>全国一体化大数据中心体系布局</w:t>
      </w:r>
      <w:r w:rsidRPr="001A710C">
        <w:rPr>
          <w:rFonts w:hint="eastAsia"/>
          <w:bCs/>
        </w:rPr>
        <w:t>，</w:t>
      </w:r>
      <w:r w:rsidRPr="001A710C">
        <w:rPr>
          <w:rFonts w:hint="eastAsia"/>
        </w:rPr>
        <w:t>中西部地区通过建设</w:t>
      </w:r>
      <w:r w:rsidRPr="001A710C">
        <w:t>超大</w:t>
      </w:r>
      <w:r w:rsidRPr="001A710C">
        <w:rPr>
          <w:rFonts w:hint="eastAsia"/>
        </w:rPr>
        <w:t>规模</w:t>
      </w:r>
      <w:r w:rsidRPr="001A710C">
        <w:t>数据中心</w:t>
      </w:r>
      <w:r w:rsidRPr="001A710C">
        <w:rPr>
          <w:rFonts w:hint="eastAsia"/>
        </w:rPr>
        <w:t>等</w:t>
      </w:r>
      <w:r w:rsidRPr="001A710C">
        <w:t>手段，</w:t>
      </w:r>
      <w:r w:rsidRPr="001A710C">
        <w:rPr>
          <w:rFonts w:hint="eastAsia"/>
        </w:rPr>
        <w:t>将</w:t>
      </w:r>
      <w:r w:rsidRPr="001A710C">
        <w:t>有力提升</w:t>
      </w:r>
      <w:r w:rsidRPr="001A710C">
        <w:rPr>
          <w:rFonts w:hint="eastAsia"/>
        </w:rPr>
        <w:t>地区数字基础设施水平，促进东部算力与西部土地、能源等资源的互补匹配，从而推动数据要素</w:t>
      </w:r>
      <w:r w:rsidRPr="001A710C">
        <w:rPr>
          <w:rFonts w:ascii="Arial" w:hAnsi="Arial" w:cs="Arial"/>
          <w:shd w:val="clear" w:color="auto" w:fill="FFFFFF"/>
        </w:rPr>
        <w:t>畅通</w:t>
      </w:r>
      <w:r w:rsidRPr="001A710C">
        <w:rPr>
          <w:rFonts w:ascii="Arial" w:hAnsi="Arial" w:cs="Arial" w:hint="eastAsia"/>
          <w:shd w:val="clear" w:color="auto" w:fill="FFFFFF"/>
        </w:rPr>
        <w:t>有序</w:t>
      </w:r>
      <w:r w:rsidRPr="001A710C">
        <w:rPr>
          <w:rFonts w:ascii="Arial" w:hAnsi="Arial" w:cs="Arial"/>
          <w:shd w:val="clear" w:color="auto" w:fill="FFFFFF"/>
        </w:rPr>
        <w:t>流动</w:t>
      </w:r>
      <w:r w:rsidRPr="001A710C">
        <w:rPr>
          <w:rFonts w:hint="eastAsia"/>
        </w:rPr>
        <w:t>，助力构建全国统一大市场。</w:t>
      </w:r>
      <w:r w:rsidRPr="001A710C">
        <w:rPr>
          <w:rFonts w:hint="eastAsia"/>
          <w:b/>
          <w:bCs/>
        </w:rPr>
        <w:t>三是催生区域数字产业机遇。</w:t>
      </w:r>
      <w:r w:rsidR="0057225A" w:rsidRPr="001A710C">
        <w:rPr>
          <w:rFonts w:hint="eastAsia"/>
          <w:bCs/>
        </w:rPr>
        <w:t>在</w:t>
      </w:r>
      <w:r w:rsidRPr="001A710C">
        <w:rPr>
          <w:rFonts w:hint="eastAsia"/>
        </w:rPr>
        <w:t>东部沿海地区，电子商务等优势产业次第带动周边及中西部地区智慧物流、农产品电商等相关数字产业发展。</w:t>
      </w:r>
      <w:r w:rsidR="0057225A" w:rsidRPr="001A710C">
        <w:rPr>
          <w:rFonts w:hint="eastAsia"/>
        </w:rPr>
        <w:t>在</w:t>
      </w:r>
      <w:r w:rsidRPr="001A710C">
        <w:rPr>
          <w:rFonts w:hint="eastAsia"/>
        </w:rPr>
        <w:t>中西部地区，广西、贵州、</w:t>
      </w:r>
      <w:r w:rsidR="003E5751" w:rsidRPr="001A710C">
        <w:rPr>
          <w:rFonts w:hint="eastAsia"/>
        </w:rPr>
        <w:t>新疆</w:t>
      </w:r>
      <w:r w:rsidRPr="001A710C">
        <w:rPr>
          <w:rFonts w:hint="eastAsia"/>
        </w:rPr>
        <w:t>等省份依托数字贸易等新模式，成为“一带一路”数字经济发展的关键节点；</w:t>
      </w:r>
      <w:r w:rsidRPr="001A710C">
        <w:t>武汉、长沙</w:t>
      </w:r>
      <w:r w:rsidRPr="001A710C">
        <w:rPr>
          <w:rFonts w:hint="eastAsia"/>
        </w:rPr>
        <w:t>、</w:t>
      </w:r>
      <w:r w:rsidR="003E5751" w:rsidRPr="001A710C">
        <w:rPr>
          <w:rFonts w:hint="eastAsia"/>
        </w:rPr>
        <w:t>成都、</w:t>
      </w:r>
      <w:r w:rsidR="003E5751" w:rsidRPr="001A710C">
        <w:t>重庆</w:t>
      </w:r>
      <w:r w:rsidRPr="001A710C">
        <w:t>等城市</w:t>
      </w:r>
      <w:r w:rsidRPr="001A710C">
        <w:rPr>
          <w:rFonts w:hint="eastAsia"/>
        </w:rPr>
        <w:t>发挥区位</w:t>
      </w:r>
      <w:r w:rsidRPr="001A710C">
        <w:t>优势，积极</w:t>
      </w:r>
      <w:r w:rsidRPr="001A710C">
        <w:rPr>
          <w:rFonts w:hint="eastAsia"/>
        </w:rPr>
        <w:t>融入</w:t>
      </w:r>
      <w:r w:rsidRPr="001A710C">
        <w:t>数字经济</w:t>
      </w:r>
      <w:r w:rsidRPr="001A710C">
        <w:rPr>
          <w:rFonts w:hint="eastAsia"/>
        </w:rPr>
        <w:t>产业链，并形成辐射效应，有力拉动</w:t>
      </w:r>
      <w:r w:rsidRPr="001A710C">
        <w:t>区域数字经济增长</w:t>
      </w:r>
      <w:r w:rsidRPr="001A710C">
        <w:rPr>
          <w:rFonts w:hint="eastAsia"/>
        </w:rPr>
        <w:t>。</w:t>
      </w:r>
    </w:p>
    <w:p w14:paraId="41E0128F"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07CE4FA4" wp14:editId="38976663">
            <wp:extent cx="5040000" cy="2880000"/>
            <wp:effectExtent l="0" t="0" r="8255" b="15875"/>
            <wp:docPr id="100"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C34CA4C" w14:textId="063B9C0A"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53</w:t>
      </w:r>
      <w:r w:rsidRPr="001A710C">
        <w:rPr>
          <w:color w:val="auto"/>
        </w:rPr>
        <w:fldChar w:fldCharType="end"/>
      </w:r>
      <w:r w:rsidRPr="001A710C">
        <w:rPr>
          <w:color w:val="auto"/>
        </w:rPr>
        <w:t xml:space="preserve">  </w:t>
      </w:r>
      <w:r w:rsidRPr="001A710C">
        <w:rPr>
          <w:rFonts w:hint="eastAsia"/>
          <w:color w:val="auto"/>
        </w:rPr>
        <w:t>分地区互联网普及率</w:t>
      </w:r>
    </w:p>
    <w:p w14:paraId="0E64096A" w14:textId="7DC5780D"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8" w:name="_Toc110950438"/>
      <w:r w:rsidRPr="001A710C">
        <w:rPr>
          <w:rFonts w:eastAsia="楷体_GB2312" w:hint="eastAsia"/>
          <w:sz w:val="30"/>
          <w:szCs w:val="30"/>
        </w:rPr>
        <w:t>互联网催生</w:t>
      </w:r>
      <w:r w:rsidR="0038352F" w:rsidRPr="001A710C">
        <w:rPr>
          <w:rFonts w:eastAsia="楷体_GB2312" w:hint="eastAsia"/>
          <w:sz w:val="30"/>
          <w:szCs w:val="30"/>
        </w:rPr>
        <w:t>应用</w:t>
      </w:r>
      <w:r w:rsidR="003E5751" w:rsidRPr="001A710C">
        <w:rPr>
          <w:rFonts w:eastAsia="楷体_GB2312" w:hint="eastAsia"/>
          <w:sz w:val="30"/>
          <w:szCs w:val="30"/>
        </w:rPr>
        <w:t>生态</w:t>
      </w:r>
      <w:bookmarkEnd w:id="438"/>
    </w:p>
    <w:p w14:paraId="2EC9D045" w14:textId="76229F90" w:rsidR="00C3263E" w:rsidRPr="001A710C" w:rsidRDefault="00C3263E" w:rsidP="00C3263E">
      <w:pPr>
        <w:ind w:firstLine="422"/>
        <w:rPr>
          <w:noProof/>
        </w:rPr>
      </w:pPr>
      <w:r w:rsidRPr="001A710C">
        <w:rPr>
          <w:rFonts w:hint="eastAsia"/>
          <w:b/>
          <w:bCs/>
        </w:rPr>
        <w:t>互联网应用场景日益丰富，推动形成</w:t>
      </w:r>
      <w:r w:rsidR="00103EAB" w:rsidRPr="001A710C">
        <w:rPr>
          <w:rFonts w:hint="eastAsia"/>
          <w:b/>
          <w:bCs/>
        </w:rPr>
        <w:t>数字</w:t>
      </w:r>
      <w:r w:rsidRPr="001A710C">
        <w:rPr>
          <w:rFonts w:hint="eastAsia"/>
          <w:b/>
          <w:bCs/>
        </w:rPr>
        <w:t>消费生态和</w:t>
      </w:r>
      <w:r w:rsidR="00103EAB" w:rsidRPr="001A710C">
        <w:rPr>
          <w:rFonts w:hint="eastAsia"/>
          <w:b/>
          <w:bCs/>
        </w:rPr>
        <w:t>数字</w:t>
      </w:r>
      <w:r w:rsidRPr="001A710C">
        <w:rPr>
          <w:rFonts w:hint="eastAsia"/>
          <w:b/>
          <w:bCs/>
        </w:rPr>
        <w:t>产业生态。</w:t>
      </w:r>
      <w:r w:rsidRPr="001A710C">
        <w:rPr>
          <w:rFonts w:hint="eastAsia"/>
        </w:rPr>
        <w:t>互联网发展先后经历了线上模式创新、线下实体产业融合的发展轨迹，逐步将应用场景从消费端延伸至产业端，实现了从上网、上线到上云、上链的数字化进程。</w:t>
      </w:r>
      <w:r w:rsidRPr="001A710C">
        <w:rPr>
          <w:rFonts w:hint="eastAsia"/>
          <w:b/>
          <w:bCs/>
        </w:rPr>
        <w:t>一是丰富的线上场景构建数字消费生态。</w:t>
      </w:r>
      <w:r w:rsidRPr="001A710C">
        <w:rPr>
          <w:rFonts w:hint="eastAsia"/>
          <w:noProof/>
        </w:rPr>
        <w:t>2</w:t>
      </w:r>
      <w:r w:rsidRPr="001A710C">
        <w:rPr>
          <w:noProof/>
        </w:rPr>
        <w:t>007</w:t>
      </w:r>
      <w:r w:rsidRPr="001A710C">
        <w:rPr>
          <w:rFonts w:hint="eastAsia"/>
          <w:noProof/>
        </w:rPr>
        <w:t>年之前</w:t>
      </w:r>
      <w:r w:rsidRPr="001A710C">
        <w:rPr>
          <w:noProof/>
        </w:rPr>
        <w:t>，</w:t>
      </w:r>
      <w:r w:rsidRPr="001A710C">
        <w:rPr>
          <w:rFonts w:hint="eastAsia"/>
          <w:noProof/>
        </w:rPr>
        <w:t>我国主流互联网应用主要集中在信息传播</w:t>
      </w:r>
      <w:r w:rsidR="00A074B7" w:rsidRPr="001A710C">
        <w:rPr>
          <w:rFonts w:hint="eastAsia"/>
          <w:noProof/>
        </w:rPr>
        <w:t>和</w:t>
      </w:r>
      <w:r w:rsidR="00A074B7" w:rsidRPr="001A710C">
        <w:rPr>
          <w:noProof/>
        </w:rPr>
        <w:t>娱乐</w:t>
      </w:r>
      <w:r w:rsidRPr="001A710C">
        <w:rPr>
          <w:rFonts w:hint="eastAsia"/>
          <w:noProof/>
        </w:rPr>
        <w:t>领域，如网络新闻、即时通信、搜索引擎、网络视频及网络游戏等。此后，随着</w:t>
      </w:r>
      <w:r w:rsidRPr="001A710C">
        <w:rPr>
          <w:rFonts w:hint="eastAsia"/>
          <w:noProof/>
        </w:rPr>
        <w:t>4</w:t>
      </w:r>
      <w:r w:rsidRPr="001A710C">
        <w:rPr>
          <w:noProof/>
        </w:rPr>
        <w:t>G</w:t>
      </w:r>
      <w:r w:rsidRPr="001A710C">
        <w:rPr>
          <w:rFonts w:hint="eastAsia"/>
          <w:noProof/>
        </w:rPr>
        <w:t>网络时代到来，商务交易类和</w:t>
      </w:r>
      <w:r w:rsidRPr="001A710C">
        <w:rPr>
          <w:noProof/>
        </w:rPr>
        <w:t>公共服务类互联网应用</w:t>
      </w:r>
      <w:r w:rsidRPr="001A710C">
        <w:rPr>
          <w:rFonts w:hint="eastAsia"/>
          <w:noProof/>
        </w:rPr>
        <w:t>，如网络购物、网上支付、在线教育、在线出行等开始高速发展，形成了覆盖衣食住行各个领域的</w:t>
      </w:r>
      <w:r w:rsidR="003E5751" w:rsidRPr="001A710C">
        <w:rPr>
          <w:rFonts w:hint="eastAsia"/>
          <w:noProof/>
        </w:rPr>
        <w:t>数字</w:t>
      </w:r>
      <w:r w:rsidRPr="001A710C">
        <w:rPr>
          <w:rFonts w:hint="eastAsia"/>
          <w:noProof/>
        </w:rPr>
        <w:t>生态体系。到</w:t>
      </w:r>
      <w:r w:rsidRPr="001A710C">
        <w:rPr>
          <w:rFonts w:hint="eastAsia"/>
          <w:noProof/>
        </w:rPr>
        <w:t>2</w:t>
      </w:r>
      <w:r w:rsidRPr="001A710C">
        <w:rPr>
          <w:noProof/>
        </w:rPr>
        <w:t>021</w:t>
      </w:r>
      <w:r w:rsidRPr="001A710C">
        <w:rPr>
          <w:rFonts w:hint="eastAsia"/>
          <w:noProof/>
        </w:rPr>
        <w:t>年，</w:t>
      </w:r>
      <w:r w:rsidR="00A074B7" w:rsidRPr="001A710C">
        <w:rPr>
          <w:rFonts w:hint="eastAsia"/>
          <w:noProof/>
        </w:rPr>
        <w:t>《报告》涉及</w:t>
      </w:r>
      <w:r w:rsidR="00A074B7" w:rsidRPr="001A710C">
        <w:rPr>
          <w:noProof/>
        </w:rPr>
        <w:t>的</w:t>
      </w:r>
      <w:r w:rsidR="00266459">
        <w:rPr>
          <w:rFonts w:hint="eastAsia"/>
          <w:noProof/>
        </w:rPr>
        <w:t>基础应用类</w:t>
      </w:r>
      <w:r w:rsidR="00A074B7" w:rsidRPr="001A710C">
        <w:rPr>
          <w:noProof/>
        </w:rPr>
        <w:t>、</w:t>
      </w:r>
      <w:r w:rsidR="00266459">
        <w:rPr>
          <w:rFonts w:hint="eastAsia"/>
          <w:noProof/>
        </w:rPr>
        <w:t>网络</w:t>
      </w:r>
      <w:r w:rsidR="00A074B7" w:rsidRPr="001A710C">
        <w:rPr>
          <w:noProof/>
        </w:rPr>
        <w:t>娱乐类、商务交易类、</w:t>
      </w:r>
      <w:r w:rsidR="00A074B7" w:rsidRPr="001A710C">
        <w:rPr>
          <w:rFonts w:hint="eastAsia"/>
          <w:noProof/>
        </w:rPr>
        <w:t>公共服务类</w:t>
      </w:r>
      <w:r w:rsidR="00A074B7" w:rsidRPr="001A710C">
        <w:rPr>
          <w:noProof/>
        </w:rPr>
        <w:t>应用的</w:t>
      </w:r>
      <w:r w:rsidRPr="001A710C">
        <w:rPr>
          <w:rFonts w:hint="eastAsia"/>
          <w:noProof/>
        </w:rPr>
        <w:t>用户规模</w:t>
      </w:r>
      <w:r w:rsidR="00A074B7" w:rsidRPr="001A710C">
        <w:rPr>
          <w:rFonts w:hint="eastAsia"/>
          <w:noProof/>
        </w:rPr>
        <w:t>均</w:t>
      </w:r>
      <w:r w:rsidRPr="001A710C">
        <w:rPr>
          <w:rFonts w:hint="eastAsia"/>
          <w:noProof/>
        </w:rPr>
        <w:t>超过</w:t>
      </w:r>
      <w:r w:rsidRPr="001A710C">
        <w:rPr>
          <w:rFonts w:hint="eastAsia"/>
          <w:noProof/>
        </w:rPr>
        <w:t>1</w:t>
      </w:r>
      <w:r w:rsidRPr="001A710C">
        <w:rPr>
          <w:rFonts w:hint="eastAsia"/>
          <w:noProof/>
        </w:rPr>
        <w:t>亿。</w:t>
      </w:r>
      <w:r w:rsidRPr="001A710C">
        <w:rPr>
          <w:rFonts w:hint="eastAsia"/>
          <w:b/>
          <w:bCs/>
          <w:noProof/>
        </w:rPr>
        <w:t>二是企业上云上链提速，打造产业云端生态。</w:t>
      </w:r>
      <w:r w:rsidRPr="001A710C">
        <w:rPr>
          <w:rFonts w:hint="eastAsia"/>
          <w:noProof/>
        </w:rPr>
        <w:t>随着</w:t>
      </w:r>
      <w:r w:rsidRPr="001A710C">
        <w:rPr>
          <w:rFonts w:hint="eastAsia"/>
          <w:noProof/>
        </w:rPr>
        <w:t>5G</w:t>
      </w:r>
      <w:r w:rsidRPr="001A710C">
        <w:rPr>
          <w:rFonts w:hint="eastAsia"/>
          <w:noProof/>
        </w:rPr>
        <w:t>、数据中心、工业互联网等新型基础设施建设不断完善，云计算、区块链等技术应用不断推广，制造业等行业企业上云、用云力度</w:t>
      </w:r>
      <w:r w:rsidRPr="001A710C">
        <w:rPr>
          <w:noProof/>
        </w:rPr>
        <w:t>明显增强</w:t>
      </w:r>
      <w:r w:rsidRPr="001A710C">
        <w:rPr>
          <w:rFonts w:hint="eastAsia"/>
          <w:noProof/>
        </w:rPr>
        <w:t>，上链、用链趋势正逐渐兴起。智能化</w:t>
      </w:r>
      <w:r w:rsidR="008A41A6" w:rsidRPr="001A710C">
        <w:rPr>
          <w:rFonts w:hint="eastAsia"/>
          <w:noProof/>
        </w:rPr>
        <w:t>制造</w:t>
      </w:r>
      <w:r w:rsidRPr="001A710C">
        <w:rPr>
          <w:rFonts w:hint="eastAsia"/>
          <w:noProof/>
        </w:rPr>
        <w:t>、网络化协同、个性化定制、服务化延伸等模式</w:t>
      </w:r>
      <w:r w:rsidRPr="001A710C">
        <w:rPr>
          <w:noProof/>
          <w:vertAlign w:val="superscript"/>
        </w:rPr>
        <w:footnoteReference w:id="82"/>
      </w:r>
      <w:r w:rsidRPr="001A710C">
        <w:rPr>
          <w:rFonts w:hint="eastAsia"/>
          <w:noProof/>
        </w:rPr>
        <w:t>稳步发展，进一步带动企业研发、生产、经营、管理等多个环节的深度变革，逐步形成系统化、多层次的产业生态体系。</w:t>
      </w:r>
    </w:p>
    <w:p w14:paraId="0F47B9B7"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611F8C04" wp14:editId="088D840D">
            <wp:extent cx="5284800" cy="3960000"/>
            <wp:effectExtent l="0" t="0" r="0" b="2540"/>
            <wp:docPr id="103" name="图表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DAC625E" w14:textId="36633256"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54</w:t>
      </w:r>
      <w:r w:rsidRPr="001A710C">
        <w:rPr>
          <w:color w:val="auto"/>
        </w:rPr>
        <w:fldChar w:fldCharType="end"/>
      </w:r>
      <w:r w:rsidRPr="001A710C">
        <w:rPr>
          <w:color w:val="auto"/>
        </w:rPr>
        <w:t xml:space="preserve">  </w:t>
      </w:r>
      <w:r w:rsidRPr="001A710C">
        <w:rPr>
          <w:rFonts w:hint="eastAsia"/>
          <w:color w:val="auto"/>
        </w:rPr>
        <w:t>分类互联网应用平均使用率</w:t>
      </w:r>
      <w:r w:rsidRPr="001A710C">
        <w:rPr>
          <w:color w:val="auto"/>
          <w:vertAlign w:val="superscript"/>
        </w:rPr>
        <w:footnoteReference w:id="83"/>
      </w:r>
    </w:p>
    <w:p w14:paraId="69469586" w14:textId="77777777"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9" w:name="_Toc110950439"/>
      <w:r w:rsidRPr="001A710C">
        <w:rPr>
          <w:rFonts w:eastAsia="楷体_GB2312" w:hint="eastAsia"/>
          <w:sz w:val="30"/>
          <w:szCs w:val="30"/>
        </w:rPr>
        <w:t>互联网加速产业变迁</w:t>
      </w:r>
      <w:bookmarkEnd w:id="439"/>
    </w:p>
    <w:p w14:paraId="53E32CAA" w14:textId="522548C2" w:rsidR="00C3263E" w:rsidRPr="001A710C" w:rsidRDefault="00C3263E" w:rsidP="00C3263E">
      <w:pPr>
        <w:ind w:firstLine="422"/>
        <w:rPr>
          <w:szCs w:val="21"/>
        </w:rPr>
      </w:pPr>
      <w:r w:rsidRPr="001A710C">
        <w:rPr>
          <w:rFonts w:hint="eastAsia"/>
          <w:b/>
          <w:bCs/>
          <w:szCs w:val="21"/>
        </w:rPr>
        <w:t>互联网助力产业转型升级，推动数字经济和实体经济的融合发展。一是互联网促进数字产业化，加快从消费端向产业端的变迁。</w:t>
      </w:r>
      <w:r w:rsidRPr="001A710C">
        <w:rPr>
          <w:rFonts w:hint="eastAsia"/>
          <w:szCs w:val="21"/>
        </w:rPr>
        <w:t>互联网新业态、新模</w:t>
      </w:r>
      <w:r w:rsidR="00647571" w:rsidRPr="001A710C">
        <w:rPr>
          <w:rFonts w:hint="eastAsia"/>
          <w:szCs w:val="21"/>
        </w:rPr>
        <w:t>式蓬勃发展，支撑数字产业快速增长，为数字经济发展注入强劲动能。近年来</w:t>
      </w:r>
      <w:r w:rsidR="00647571" w:rsidRPr="001A710C">
        <w:rPr>
          <w:szCs w:val="21"/>
        </w:rPr>
        <w:t>，</w:t>
      </w:r>
      <w:r w:rsidRPr="001A710C">
        <w:rPr>
          <w:rFonts w:hint="eastAsia"/>
          <w:szCs w:val="21"/>
        </w:rPr>
        <w:t>由于</w:t>
      </w:r>
      <w:r w:rsidR="00647571" w:rsidRPr="001A710C">
        <w:rPr>
          <w:rFonts w:hint="eastAsia"/>
          <w:szCs w:val="21"/>
        </w:rPr>
        <w:t>面向消费者的</w:t>
      </w:r>
      <w:r w:rsidRPr="001A710C">
        <w:rPr>
          <w:rFonts w:hint="eastAsia"/>
          <w:szCs w:val="21"/>
        </w:rPr>
        <w:t>业务正面临网民增长放缓、流量红利</w:t>
      </w:r>
      <w:r w:rsidR="00647571" w:rsidRPr="001A710C">
        <w:rPr>
          <w:rFonts w:hint="eastAsia"/>
          <w:szCs w:val="21"/>
        </w:rPr>
        <w:t>减少</w:t>
      </w:r>
      <w:r w:rsidRPr="001A710C">
        <w:rPr>
          <w:rFonts w:hint="eastAsia"/>
          <w:szCs w:val="21"/>
        </w:rPr>
        <w:t>的挑战，以</w:t>
      </w:r>
      <w:r w:rsidR="00365C1F" w:rsidRPr="001A710C">
        <w:rPr>
          <w:rFonts w:hint="eastAsia"/>
          <w:szCs w:val="21"/>
        </w:rPr>
        <w:t>此</w:t>
      </w:r>
      <w:r w:rsidRPr="001A710C">
        <w:rPr>
          <w:rFonts w:hint="eastAsia"/>
          <w:szCs w:val="21"/>
        </w:rPr>
        <w:t>见长的</w:t>
      </w:r>
      <w:r w:rsidR="00647571" w:rsidRPr="001A710C">
        <w:rPr>
          <w:rFonts w:hint="eastAsia"/>
          <w:szCs w:val="21"/>
        </w:rPr>
        <w:t>大型</w:t>
      </w:r>
      <w:r w:rsidRPr="001A710C">
        <w:rPr>
          <w:rFonts w:hint="eastAsia"/>
          <w:szCs w:val="21"/>
        </w:rPr>
        <w:t>消费互联网</w:t>
      </w:r>
      <w:r w:rsidR="00365C1F" w:rsidRPr="001A710C">
        <w:rPr>
          <w:rFonts w:hint="eastAsia"/>
          <w:szCs w:val="21"/>
        </w:rPr>
        <w:t>公司</w:t>
      </w:r>
      <w:r w:rsidRPr="001A710C">
        <w:rPr>
          <w:rFonts w:hint="eastAsia"/>
          <w:szCs w:val="21"/>
        </w:rPr>
        <w:t>向</w:t>
      </w:r>
      <w:r w:rsidR="00647571" w:rsidRPr="001A710C">
        <w:rPr>
          <w:rFonts w:hint="eastAsia"/>
          <w:szCs w:val="21"/>
        </w:rPr>
        <w:t>企业端</w:t>
      </w:r>
      <w:r w:rsidRPr="001A710C">
        <w:rPr>
          <w:rFonts w:hint="eastAsia"/>
          <w:szCs w:val="21"/>
        </w:rPr>
        <w:t>、</w:t>
      </w:r>
      <w:r w:rsidR="00647571" w:rsidRPr="001A710C">
        <w:rPr>
          <w:rFonts w:hint="eastAsia"/>
          <w:szCs w:val="21"/>
        </w:rPr>
        <w:t>政府</w:t>
      </w:r>
      <w:r w:rsidRPr="001A710C">
        <w:rPr>
          <w:rFonts w:hint="eastAsia"/>
          <w:szCs w:val="21"/>
        </w:rPr>
        <w:t>端业务拓展，加速向产业互联网迈进。从</w:t>
      </w:r>
      <w:r w:rsidRPr="001A710C">
        <w:rPr>
          <w:szCs w:val="21"/>
        </w:rPr>
        <w:t>2013</w:t>
      </w:r>
      <w:r w:rsidRPr="001A710C">
        <w:rPr>
          <w:rFonts w:hint="eastAsia"/>
          <w:szCs w:val="21"/>
        </w:rPr>
        <w:t>年到</w:t>
      </w:r>
      <w:r w:rsidRPr="001A710C">
        <w:rPr>
          <w:szCs w:val="21"/>
        </w:rPr>
        <w:t>2022</w:t>
      </w:r>
      <w:r w:rsidRPr="001A710C">
        <w:rPr>
          <w:rFonts w:hint="eastAsia"/>
          <w:szCs w:val="21"/>
        </w:rPr>
        <w:t>年上半年，产业互联网投融资事件数占互联网相关领域投融资事件数的比例从</w:t>
      </w:r>
      <w:r w:rsidRPr="001A710C">
        <w:rPr>
          <w:szCs w:val="21"/>
        </w:rPr>
        <w:t>29.5</w:t>
      </w:r>
      <w:r w:rsidRPr="001A710C">
        <w:rPr>
          <w:rFonts w:hint="eastAsia"/>
          <w:szCs w:val="21"/>
        </w:rPr>
        <w:t>%</w:t>
      </w:r>
      <w:r w:rsidRPr="001A710C">
        <w:rPr>
          <w:rFonts w:hint="eastAsia"/>
          <w:szCs w:val="21"/>
        </w:rPr>
        <w:t>提升至</w:t>
      </w:r>
      <w:r w:rsidRPr="001A710C">
        <w:rPr>
          <w:rFonts w:hint="eastAsia"/>
          <w:szCs w:val="21"/>
        </w:rPr>
        <w:t>6</w:t>
      </w:r>
      <w:r w:rsidRPr="001A710C">
        <w:rPr>
          <w:szCs w:val="21"/>
        </w:rPr>
        <w:t>3.6%</w:t>
      </w:r>
      <w:r w:rsidR="00647571" w:rsidRPr="001A710C">
        <w:rPr>
          <w:rFonts w:hint="eastAsia"/>
          <w:szCs w:val="21"/>
        </w:rPr>
        <w:t>。</w:t>
      </w:r>
      <w:r w:rsidRPr="001A710C">
        <w:rPr>
          <w:rFonts w:hint="eastAsia"/>
          <w:szCs w:val="21"/>
        </w:rPr>
        <w:t>其中，企业服务投融资事件数占互联网相关领域投融资事件数的比例由</w:t>
      </w:r>
      <w:r w:rsidRPr="001A710C">
        <w:rPr>
          <w:szCs w:val="21"/>
        </w:rPr>
        <w:t>17.1</w:t>
      </w:r>
      <w:r w:rsidRPr="001A710C">
        <w:rPr>
          <w:rFonts w:hint="eastAsia"/>
          <w:szCs w:val="21"/>
        </w:rPr>
        <w:t>%</w:t>
      </w:r>
      <w:r w:rsidRPr="001A710C">
        <w:rPr>
          <w:rFonts w:hint="eastAsia"/>
          <w:szCs w:val="21"/>
        </w:rPr>
        <w:t>提升至</w:t>
      </w:r>
      <w:r w:rsidRPr="001A710C">
        <w:rPr>
          <w:rFonts w:hint="eastAsia"/>
          <w:szCs w:val="21"/>
        </w:rPr>
        <w:t>3</w:t>
      </w:r>
      <w:r w:rsidRPr="001A710C">
        <w:rPr>
          <w:szCs w:val="21"/>
        </w:rPr>
        <w:t>2.9</w:t>
      </w:r>
      <w:r w:rsidRPr="001A710C">
        <w:rPr>
          <w:rFonts w:hint="eastAsia"/>
          <w:szCs w:val="21"/>
        </w:rPr>
        <w:t>%</w:t>
      </w:r>
      <w:r w:rsidRPr="001A710C">
        <w:rPr>
          <w:rFonts w:hint="eastAsia"/>
          <w:szCs w:val="21"/>
        </w:rPr>
        <w:t>，稳居</w:t>
      </w:r>
      <w:r w:rsidR="00154B94" w:rsidRPr="001A710C">
        <w:rPr>
          <w:rFonts w:hint="eastAsia"/>
          <w:szCs w:val="21"/>
        </w:rPr>
        <w:t>各类领域</w:t>
      </w:r>
      <w:r w:rsidR="00154B94" w:rsidRPr="001A710C">
        <w:rPr>
          <w:szCs w:val="21"/>
        </w:rPr>
        <w:t>投融资</w:t>
      </w:r>
      <w:r w:rsidR="00154B94" w:rsidRPr="001A710C">
        <w:rPr>
          <w:rFonts w:hint="eastAsia"/>
          <w:szCs w:val="21"/>
        </w:rPr>
        <w:t>事件数</w:t>
      </w:r>
      <w:r w:rsidRPr="001A710C">
        <w:rPr>
          <w:rFonts w:hint="eastAsia"/>
          <w:szCs w:val="21"/>
        </w:rPr>
        <w:t>第一。</w:t>
      </w:r>
      <w:r w:rsidRPr="001A710C">
        <w:rPr>
          <w:rFonts w:hint="eastAsia"/>
          <w:b/>
          <w:bCs/>
          <w:szCs w:val="21"/>
        </w:rPr>
        <w:t>二是互联网助力产业数字化，支撑三大产业高质量发展。</w:t>
      </w:r>
      <w:r w:rsidRPr="001A710C">
        <w:rPr>
          <w:rFonts w:hint="eastAsia"/>
          <w:szCs w:val="21"/>
        </w:rPr>
        <w:t>互联网的发展产生巨大的“鲶鱼</w:t>
      </w:r>
      <w:r w:rsidRPr="001A710C">
        <w:rPr>
          <w:rFonts w:hint="eastAsia"/>
          <w:szCs w:val="21"/>
        </w:rPr>
        <w:lastRenderedPageBreak/>
        <w:t>效应”，</w:t>
      </w:r>
      <w:r w:rsidR="002D47EB" w:rsidRPr="001A710C">
        <w:rPr>
          <w:rFonts w:hint="eastAsia"/>
          <w:szCs w:val="21"/>
        </w:rPr>
        <w:t>推动</w:t>
      </w:r>
      <w:r w:rsidRPr="001A710C">
        <w:rPr>
          <w:rFonts w:hint="eastAsia"/>
          <w:szCs w:val="21"/>
        </w:rPr>
        <w:t>传统产业变革，为数字经济和实体经济融合发展提供助力。一方面，服务业与互联网融合的技术门槛相对较低，其数字化转型发展快于工业和农业。随着电子商务、</w:t>
      </w:r>
      <w:r w:rsidRPr="001A710C">
        <w:rPr>
          <w:rFonts w:hint="eastAsia"/>
          <w:szCs w:val="21"/>
        </w:rPr>
        <w:t>O</w:t>
      </w:r>
      <w:r w:rsidRPr="001A710C">
        <w:rPr>
          <w:szCs w:val="21"/>
        </w:rPr>
        <w:t>2O</w:t>
      </w:r>
      <w:r w:rsidRPr="001A710C">
        <w:rPr>
          <w:rFonts w:hint="eastAsia"/>
          <w:szCs w:val="21"/>
        </w:rPr>
        <w:t>等模式的</w:t>
      </w:r>
      <w:r w:rsidR="002D47EB" w:rsidRPr="001A710C">
        <w:rPr>
          <w:rFonts w:hint="eastAsia"/>
          <w:szCs w:val="21"/>
        </w:rPr>
        <w:t>兴起，互联网深入渗透批发零售业、住宿餐饮业、</w:t>
      </w:r>
      <w:r w:rsidRPr="001A710C">
        <w:rPr>
          <w:rFonts w:hint="eastAsia"/>
          <w:szCs w:val="21"/>
        </w:rPr>
        <w:t>金融业、</w:t>
      </w:r>
      <w:r w:rsidR="002D47EB" w:rsidRPr="001A710C">
        <w:rPr>
          <w:rFonts w:hint="eastAsia"/>
          <w:szCs w:val="21"/>
        </w:rPr>
        <w:t>交通</w:t>
      </w:r>
      <w:r w:rsidRPr="001A710C">
        <w:rPr>
          <w:rFonts w:hint="eastAsia"/>
          <w:szCs w:val="21"/>
        </w:rPr>
        <w:t>物流业等，为广大消费者带来更高质量、更个性化的服务体验。以零售业为例，</w:t>
      </w:r>
      <w:r w:rsidRPr="001A710C">
        <w:rPr>
          <w:rFonts w:hint="eastAsia"/>
          <w:szCs w:val="21"/>
        </w:rPr>
        <w:t>2</w:t>
      </w:r>
      <w:r w:rsidRPr="001A710C">
        <w:rPr>
          <w:szCs w:val="21"/>
        </w:rPr>
        <w:t>015</w:t>
      </w:r>
      <w:r w:rsidRPr="001A710C">
        <w:rPr>
          <w:rFonts w:hint="eastAsia"/>
          <w:szCs w:val="21"/>
        </w:rPr>
        <w:t>-</w:t>
      </w:r>
      <w:r w:rsidRPr="001A710C">
        <w:rPr>
          <w:szCs w:val="21"/>
        </w:rPr>
        <w:t>2021</w:t>
      </w:r>
      <w:r w:rsidRPr="001A710C">
        <w:rPr>
          <w:rFonts w:hint="eastAsia"/>
          <w:szCs w:val="21"/>
        </w:rPr>
        <w:t>年实物商品网上零售额年复合增长率超过</w:t>
      </w:r>
      <w:r w:rsidRPr="001A710C">
        <w:rPr>
          <w:rFonts w:hint="eastAsia"/>
          <w:szCs w:val="21"/>
        </w:rPr>
        <w:t>2</w:t>
      </w:r>
      <w:r w:rsidRPr="001A710C">
        <w:rPr>
          <w:szCs w:val="21"/>
        </w:rPr>
        <w:t>0</w:t>
      </w:r>
      <w:r w:rsidRPr="001A710C">
        <w:rPr>
          <w:rFonts w:hint="eastAsia"/>
          <w:szCs w:val="21"/>
        </w:rPr>
        <w:t>%</w:t>
      </w:r>
      <w:r w:rsidRPr="001A710C">
        <w:rPr>
          <w:rFonts w:hint="eastAsia"/>
          <w:szCs w:val="21"/>
        </w:rPr>
        <w:t>，占社会消费品零售总额的比重持续提升</w:t>
      </w:r>
      <w:r w:rsidRPr="001A710C">
        <w:rPr>
          <w:szCs w:val="21"/>
          <w:vertAlign w:val="superscript"/>
        </w:rPr>
        <w:footnoteReference w:id="84"/>
      </w:r>
      <w:r w:rsidRPr="001A710C">
        <w:rPr>
          <w:rFonts w:hint="eastAsia"/>
          <w:szCs w:val="21"/>
        </w:rPr>
        <w:t>。另一方面，工业、农业领域的企业利用互联网加强对客户需求的认识和响应，逐步实现定制化生产和销售，不断加快产业转型步伐。</w:t>
      </w:r>
    </w:p>
    <w:p w14:paraId="4D3560AE"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71FF15F2" wp14:editId="285163FE">
            <wp:extent cx="5040000" cy="2880000"/>
            <wp:effectExtent l="0" t="0" r="8255" b="15875"/>
            <wp:docPr id="104" name="图表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3CAD4C5" w14:textId="6507FF52"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55</w:t>
      </w:r>
      <w:r w:rsidRPr="001A710C">
        <w:rPr>
          <w:color w:val="auto"/>
        </w:rPr>
        <w:fldChar w:fldCharType="end"/>
      </w:r>
      <w:r w:rsidRPr="001A710C">
        <w:rPr>
          <w:color w:val="auto"/>
        </w:rPr>
        <w:t xml:space="preserve">  </w:t>
      </w:r>
      <w:r w:rsidRPr="001A710C">
        <w:rPr>
          <w:rFonts w:hint="eastAsia"/>
          <w:color w:val="auto"/>
        </w:rPr>
        <w:t>互联网相关领域投融资结构</w:t>
      </w:r>
    </w:p>
    <w:p w14:paraId="67515012" w14:textId="77777777"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40" w:name="_Toc110950440"/>
      <w:r w:rsidRPr="001A710C">
        <w:rPr>
          <w:rFonts w:eastAsia="楷体_GB2312" w:hint="eastAsia"/>
          <w:sz w:val="30"/>
          <w:szCs w:val="30"/>
        </w:rPr>
        <w:t>互联网重构消费模式</w:t>
      </w:r>
      <w:bookmarkEnd w:id="440"/>
    </w:p>
    <w:p w14:paraId="3579BFD2" w14:textId="755D0E93" w:rsidR="00C3263E" w:rsidRPr="001A710C" w:rsidRDefault="00C3263E" w:rsidP="00C3263E">
      <w:pPr>
        <w:ind w:firstLine="422"/>
      </w:pPr>
      <w:r w:rsidRPr="001A710C">
        <w:rPr>
          <w:rFonts w:hint="eastAsia"/>
          <w:b/>
          <w:bCs/>
          <w:szCs w:val="21"/>
        </w:rPr>
        <w:t>互联网推动网民消费模式变迁，满足网民日益增长的消费需求。一是在消费场景方面，从线上消费逐步转变为线上线下融合消费。</w:t>
      </w:r>
      <w:r w:rsidRPr="001A710C">
        <w:rPr>
          <w:rFonts w:hint="eastAsia"/>
          <w:szCs w:val="21"/>
        </w:rPr>
        <w:t>早期的网络消费以线上购物辅以线下付款的形式展开。到</w:t>
      </w:r>
      <w:r w:rsidRPr="001A710C">
        <w:rPr>
          <w:rFonts w:hint="eastAsia"/>
          <w:szCs w:val="21"/>
        </w:rPr>
        <w:t>2015</w:t>
      </w:r>
      <w:r w:rsidRPr="001A710C">
        <w:rPr>
          <w:rFonts w:hint="eastAsia"/>
          <w:szCs w:val="21"/>
        </w:rPr>
        <w:t>年</w:t>
      </w:r>
      <w:r w:rsidRPr="001A710C">
        <w:rPr>
          <w:rFonts w:hint="eastAsia"/>
          <w:szCs w:val="21"/>
        </w:rPr>
        <w:t>12</w:t>
      </w:r>
      <w:r w:rsidRPr="001A710C">
        <w:rPr>
          <w:rFonts w:hint="eastAsia"/>
          <w:szCs w:val="21"/>
        </w:rPr>
        <w:t>月，我国网络支付用户规模达</w:t>
      </w:r>
      <w:r w:rsidRPr="001A710C">
        <w:rPr>
          <w:rFonts w:hint="eastAsia"/>
          <w:szCs w:val="21"/>
        </w:rPr>
        <w:t>4.16</w:t>
      </w:r>
      <w:r w:rsidRPr="001A710C">
        <w:rPr>
          <w:rFonts w:hint="eastAsia"/>
          <w:szCs w:val="21"/>
        </w:rPr>
        <w:t>亿，首次超过网络购物用户规模，表明互联网逐步深入线下消费场景，出门“无钱包”、消费“无纸币”习惯初步养成。特别是</w:t>
      </w:r>
      <w:r w:rsidRPr="001A710C">
        <w:rPr>
          <w:rFonts w:hint="eastAsia"/>
          <w:szCs w:val="21"/>
        </w:rPr>
        <w:t>2020</w:t>
      </w:r>
      <w:r w:rsidRPr="001A710C">
        <w:rPr>
          <w:rFonts w:hint="eastAsia"/>
          <w:szCs w:val="21"/>
        </w:rPr>
        <w:t>年新冠肺炎疫情爆发以来，网络支付与无接触支付等方式深度结合，成为继即时通信、网络视频（含短视频）后的第三大网络应用，线上线下融合消费基本成型。</w:t>
      </w:r>
      <w:r w:rsidRPr="001A710C">
        <w:rPr>
          <w:rFonts w:hint="eastAsia"/>
          <w:b/>
          <w:bCs/>
          <w:szCs w:val="21"/>
        </w:rPr>
        <w:t>二是在消费结构方面，从以实物消费为主转变为“实物</w:t>
      </w:r>
      <w:r w:rsidRPr="001A710C">
        <w:rPr>
          <w:rFonts w:hint="eastAsia"/>
          <w:b/>
          <w:bCs/>
          <w:szCs w:val="21"/>
        </w:rPr>
        <w:t>+</w:t>
      </w:r>
      <w:r w:rsidRPr="001A710C">
        <w:rPr>
          <w:rFonts w:hint="eastAsia"/>
          <w:b/>
          <w:bCs/>
          <w:szCs w:val="21"/>
        </w:rPr>
        <w:t>服务”消费双轮驱动。</w:t>
      </w:r>
      <w:r w:rsidRPr="001A710C">
        <w:rPr>
          <w:rFonts w:hint="eastAsia"/>
          <w:szCs w:val="21"/>
        </w:rPr>
        <w:t>一方面，自电子商务兴</w:t>
      </w:r>
      <w:r w:rsidRPr="001A710C">
        <w:rPr>
          <w:rFonts w:hint="eastAsia"/>
          <w:szCs w:val="21"/>
        </w:rPr>
        <w:lastRenderedPageBreak/>
        <w:t>起以来，网上实物商品日益丰富，</w:t>
      </w:r>
      <w:r w:rsidR="002D47EB" w:rsidRPr="001A710C">
        <w:rPr>
          <w:rFonts w:hint="eastAsia"/>
          <w:szCs w:val="21"/>
        </w:rPr>
        <w:t>从</w:t>
      </w:r>
      <w:r w:rsidR="002D47EB" w:rsidRPr="001A710C">
        <w:rPr>
          <w:rFonts w:hint="eastAsia"/>
          <w:szCs w:val="21"/>
        </w:rPr>
        <w:t>2016</w:t>
      </w:r>
      <w:r w:rsidR="002D47EB" w:rsidRPr="001A710C">
        <w:rPr>
          <w:rFonts w:hint="eastAsia"/>
          <w:szCs w:val="21"/>
        </w:rPr>
        <w:t>年至今</w:t>
      </w:r>
      <w:r w:rsidR="002D47EB" w:rsidRPr="001A710C">
        <w:rPr>
          <w:szCs w:val="21"/>
        </w:rPr>
        <w:t>，</w:t>
      </w:r>
      <w:r w:rsidRPr="001A710C">
        <w:rPr>
          <w:rFonts w:hint="eastAsia"/>
          <w:szCs w:val="21"/>
        </w:rPr>
        <w:t>零售规模逐年增加，占网上零售总额的比重保持</w:t>
      </w:r>
      <w:r w:rsidR="00F23ED8" w:rsidRPr="001A710C">
        <w:rPr>
          <w:rFonts w:hint="eastAsia"/>
          <w:szCs w:val="21"/>
        </w:rPr>
        <w:t>在</w:t>
      </w:r>
      <w:r w:rsidRPr="001A710C">
        <w:rPr>
          <w:rFonts w:hint="eastAsia"/>
          <w:szCs w:val="21"/>
        </w:rPr>
        <w:t>70%</w:t>
      </w:r>
      <w:r w:rsidRPr="001A710C">
        <w:rPr>
          <w:rFonts w:hint="eastAsia"/>
          <w:szCs w:val="21"/>
        </w:rPr>
        <w:t>以上</w:t>
      </w:r>
      <w:r w:rsidRPr="001A710C">
        <w:rPr>
          <w:szCs w:val="21"/>
          <w:vertAlign w:val="superscript"/>
        </w:rPr>
        <w:footnoteReference w:id="85"/>
      </w:r>
      <w:r w:rsidRPr="001A710C">
        <w:rPr>
          <w:rFonts w:hint="eastAsia"/>
          <w:szCs w:val="21"/>
        </w:rPr>
        <w:t>。另一方面，互联网提供大量免费内容服务及软件服务，促使以流量消费、时间消费为特点的新型消费快速增长。从</w:t>
      </w:r>
      <w:r w:rsidRPr="001A710C">
        <w:rPr>
          <w:rFonts w:hint="eastAsia"/>
          <w:szCs w:val="21"/>
        </w:rPr>
        <w:t>2001</w:t>
      </w:r>
      <w:r w:rsidRPr="001A710C">
        <w:rPr>
          <w:rFonts w:hint="eastAsia"/>
          <w:szCs w:val="21"/>
        </w:rPr>
        <w:t>年</w:t>
      </w:r>
      <w:r w:rsidRPr="001A710C">
        <w:rPr>
          <w:rFonts w:hint="eastAsia"/>
          <w:szCs w:val="21"/>
        </w:rPr>
        <w:t>1</w:t>
      </w:r>
      <w:r w:rsidRPr="001A710C">
        <w:rPr>
          <w:szCs w:val="21"/>
        </w:rPr>
        <w:t>2</w:t>
      </w:r>
      <w:r w:rsidRPr="001A710C">
        <w:rPr>
          <w:rFonts w:hint="eastAsia"/>
          <w:szCs w:val="21"/>
        </w:rPr>
        <w:t>月到</w:t>
      </w:r>
      <w:r w:rsidRPr="001A710C">
        <w:rPr>
          <w:rFonts w:hint="eastAsia"/>
          <w:szCs w:val="21"/>
        </w:rPr>
        <w:t>2022</w:t>
      </w:r>
      <w:r w:rsidRPr="001A710C">
        <w:rPr>
          <w:rFonts w:hint="eastAsia"/>
          <w:szCs w:val="21"/>
        </w:rPr>
        <w:t>年</w:t>
      </w:r>
      <w:r w:rsidRPr="001A710C">
        <w:rPr>
          <w:rFonts w:hint="eastAsia"/>
          <w:szCs w:val="21"/>
        </w:rPr>
        <w:t>6</w:t>
      </w:r>
      <w:r w:rsidRPr="001A710C">
        <w:rPr>
          <w:rFonts w:hint="eastAsia"/>
          <w:szCs w:val="21"/>
        </w:rPr>
        <w:t>月，我国网民每周上网时长从</w:t>
      </w:r>
      <w:r w:rsidRPr="001A710C">
        <w:rPr>
          <w:rFonts w:hint="eastAsia"/>
          <w:szCs w:val="21"/>
        </w:rPr>
        <w:t>8.5</w:t>
      </w:r>
      <w:r w:rsidRPr="001A710C">
        <w:rPr>
          <w:rFonts w:hint="eastAsia"/>
          <w:szCs w:val="21"/>
        </w:rPr>
        <w:t>小时增长至</w:t>
      </w:r>
      <w:r w:rsidRPr="001A710C">
        <w:rPr>
          <w:szCs w:val="21"/>
        </w:rPr>
        <w:t>29.5</w:t>
      </w:r>
      <w:r w:rsidRPr="001A710C">
        <w:rPr>
          <w:rFonts w:hint="eastAsia"/>
          <w:szCs w:val="21"/>
        </w:rPr>
        <w:t>小时，互联网与人们的生产生活结合日益紧密。同时，越来越多的实物商品成为定制化、智能化服务的载体，形成“实物</w:t>
      </w:r>
      <w:r w:rsidRPr="001A710C">
        <w:rPr>
          <w:rFonts w:hint="eastAsia"/>
          <w:szCs w:val="21"/>
        </w:rPr>
        <w:t>+</w:t>
      </w:r>
      <w:r w:rsidRPr="001A710C">
        <w:rPr>
          <w:rFonts w:hint="eastAsia"/>
          <w:szCs w:val="21"/>
        </w:rPr>
        <w:t>服务”同步发展的消费格局。</w:t>
      </w:r>
      <w:r w:rsidRPr="001A710C">
        <w:rPr>
          <w:rFonts w:hint="eastAsia"/>
          <w:b/>
          <w:bCs/>
          <w:szCs w:val="21"/>
        </w:rPr>
        <w:t>三是在消费行为方面，搜索型消费逐渐向推荐型消费转变。</w:t>
      </w:r>
      <w:r w:rsidRPr="001A710C">
        <w:rPr>
          <w:rFonts w:hint="eastAsia"/>
          <w:szCs w:val="21"/>
        </w:rPr>
        <w:t>传统的网络消费行为主要基于对产品及服务的信息搜索展开，而随着大数据、人工智能技术的发展，基于算法的个性化推荐逐渐成为主流。此外，网络直播、网络社交</w:t>
      </w:r>
      <w:r w:rsidR="002D47EB" w:rsidRPr="001A710C">
        <w:rPr>
          <w:rFonts w:hint="eastAsia"/>
          <w:szCs w:val="21"/>
        </w:rPr>
        <w:t>推动社交媒体营销兴起</w:t>
      </w:r>
      <w:r w:rsidRPr="001A710C">
        <w:rPr>
          <w:rFonts w:hint="eastAsia"/>
          <w:szCs w:val="21"/>
        </w:rPr>
        <w:t>，利用人与人之间的口口相传拉动消费增长，形成网红经济、信任经济等新经济模式。从</w:t>
      </w:r>
      <w:r w:rsidRPr="001A710C">
        <w:rPr>
          <w:rFonts w:hint="eastAsia"/>
          <w:szCs w:val="21"/>
        </w:rPr>
        <w:t>20</w:t>
      </w:r>
      <w:r w:rsidRPr="001A710C">
        <w:rPr>
          <w:szCs w:val="21"/>
        </w:rPr>
        <w:t>20</w:t>
      </w:r>
      <w:r w:rsidRPr="001A710C">
        <w:rPr>
          <w:rFonts w:hint="eastAsia"/>
          <w:szCs w:val="21"/>
        </w:rPr>
        <w:t>年</w:t>
      </w:r>
      <w:r w:rsidRPr="001A710C">
        <w:rPr>
          <w:szCs w:val="21"/>
        </w:rPr>
        <w:t>6</w:t>
      </w:r>
      <w:r w:rsidRPr="001A710C">
        <w:rPr>
          <w:rFonts w:hint="eastAsia"/>
          <w:szCs w:val="21"/>
        </w:rPr>
        <w:t>月到</w:t>
      </w:r>
      <w:r w:rsidRPr="001A710C">
        <w:rPr>
          <w:rFonts w:hint="eastAsia"/>
          <w:szCs w:val="21"/>
        </w:rPr>
        <w:t>2022</w:t>
      </w:r>
      <w:r w:rsidRPr="001A710C">
        <w:rPr>
          <w:rFonts w:hint="eastAsia"/>
          <w:szCs w:val="21"/>
        </w:rPr>
        <w:t>年</w:t>
      </w:r>
      <w:r w:rsidRPr="001A710C">
        <w:rPr>
          <w:rFonts w:hint="eastAsia"/>
          <w:szCs w:val="21"/>
        </w:rPr>
        <w:t>6</w:t>
      </w:r>
      <w:r w:rsidRPr="001A710C">
        <w:rPr>
          <w:rFonts w:hint="eastAsia"/>
          <w:szCs w:val="21"/>
        </w:rPr>
        <w:t>月，我国电商直播用户规模从</w:t>
      </w:r>
      <w:r w:rsidRPr="001A710C">
        <w:rPr>
          <w:szCs w:val="21"/>
        </w:rPr>
        <w:t>3</w:t>
      </w:r>
      <w:r w:rsidRPr="001A710C">
        <w:rPr>
          <w:rFonts w:hint="eastAsia"/>
          <w:szCs w:val="21"/>
        </w:rPr>
        <w:t>.</w:t>
      </w:r>
      <w:r w:rsidRPr="001A710C">
        <w:rPr>
          <w:szCs w:val="21"/>
        </w:rPr>
        <w:t>09</w:t>
      </w:r>
      <w:r w:rsidRPr="001A710C">
        <w:rPr>
          <w:rFonts w:hint="eastAsia"/>
          <w:szCs w:val="21"/>
        </w:rPr>
        <w:t>亿增长至</w:t>
      </w:r>
      <w:r w:rsidRPr="001A710C">
        <w:rPr>
          <w:rFonts w:hint="eastAsia"/>
          <w:szCs w:val="21"/>
        </w:rPr>
        <w:t>4</w:t>
      </w:r>
      <w:r w:rsidRPr="001A710C">
        <w:rPr>
          <w:szCs w:val="21"/>
        </w:rPr>
        <w:t>.6</w:t>
      </w:r>
      <w:r w:rsidR="004214AF" w:rsidRPr="001A710C">
        <w:rPr>
          <w:szCs w:val="21"/>
        </w:rPr>
        <w:t>9</w:t>
      </w:r>
      <w:r w:rsidRPr="001A710C">
        <w:rPr>
          <w:rFonts w:hint="eastAsia"/>
          <w:szCs w:val="21"/>
        </w:rPr>
        <w:t>亿，年复合增长率达</w:t>
      </w:r>
      <w:r w:rsidRPr="001A710C">
        <w:rPr>
          <w:rFonts w:hint="eastAsia"/>
          <w:szCs w:val="21"/>
        </w:rPr>
        <w:t>2</w:t>
      </w:r>
      <w:r w:rsidRPr="001A710C">
        <w:rPr>
          <w:szCs w:val="21"/>
        </w:rPr>
        <w:t>3.2</w:t>
      </w:r>
      <w:r w:rsidRPr="001A710C">
        <w:rPr>
          <w:rFonts w:hint="eastAsia"/>
          <w:szCs w:val="21"/>
        </w:rPr>
        <w:t>%</w:t>
      </w:r>
      <w:r w:rsidRPr="001A710C">
        <w:rPr>
          <w:rFonts w:hint="eastAsia"/>
          <w:szCs w:val="21"/>
        </w:rPr>
        <w:t>；网民使用率从</w:t>
      </w:r>
      <w:r w:rsidRPr="001A710C">
        <w:rPr>
          <w:rFonts w:hint="eastAsia"/>
          <w:szCs w:val="21"/>
        </w:rPr>
        <w:t>32.9</w:t>
      </w:r>
      <w:r w:rsidRPr="001A710C">
        <w:rPr>
          <w:szCs w:val="21"/>
        </w:rPr>
        <w:t>%</w:t>
      </w:r>
      <w:r w:rsidRPr="001A710C">
        <w:rPr>
          <w:rFonts w:hint="eastAsia"/>
          <w:szCs w:val="21"/>
        </w:rPr>
        <w:t>提升到</w:t>
      </w:r>
      <w:r w:rsidRPr="001A710C">
        <w:rPr>
          <w:rFonts w:hint="eastAsia"/>
          <w:szCs w:val="21"/>
        </w:rPr>
        <w:t>44</w:t>
      </w:r>
      <w:r w:rsidRPr="001A710C">
        <w:rPr>
          <w:szCs w:val="21"/>
        </w:rPr>
        <w:t>.6</w:t>
      </w:r>
      <w:r w:rsidRPr="001A710C">
        <w:rPr>
          <w:rFonts w:hint="eastAsia"/>
          <w:szCs w:val="21"/>
        </w:rPr>
        <w:t>%</w:t>
      </w:r>
      <w:r w:rsidRPr="001A710C">
        <w:rPr>
          <w:rFonts w:hint="eastAsia"/>
          <w:szCs w:val="21"/>
        </w:rPr>
        <w:t>，两年增长</w:t>
      </w:r>
      <w:r w:rsidRPr="001A710C">
        <w:rPr>
          <w:rFonts w:hint="eastAsia"/>
          <w:szCs w:val="21"/>
        </w:rPr>
        <w:t>1</w:t>
      </w:r>
      <w:r w:rsidRPr="001A710C">
        <w:rPr>
          <w:szCs w:val="21"/>
        </w:rPr>
        <w:t>1.7</w:t>
      </w:r>
      <w:r w:rsidRPr="001A710C">
        <w:rPr>
          <w:rFonts w:hint="eastAsia"/>
          <w:szCs w:val="21"/>
        </w:rPr>
        <w:t>个百分点。</w:t>
      </w:r>
    </w:p>
    <w:p w14:paraId="1AC0A9BE"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47C3E515" wp14:editId="3E224E9D">
            <wp:extent cx="5040000" cy="2880000"/>
            <wp:effectExtent l="0" t="0" r="8255" b="15875"/>
            <wp:docPr id="10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C3C9851" w14:textId="39FE2ED9"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56</w:t>
      </w:r>
      <w:r w:rsidRPr="001A710C">
        <w:rPr>
          <w:color w:val="auto"/>
        </w:rPr>
        <w:fldChar w:fldCharType="end"/>
      </w:r>
      <w:r w:rsidRPr="001A710C">
        <w:rPr>
          <w:color w:val="auto"/>
        </w:rPr>
        <w:t xml:space="preserve">  </w:t>
      </w:r>
      <w:r w:rsidRPr="001A710C">
        <w:rPr>
          <w:rFonts w:hint="eastAsia"/>
          <w:color w:val="auto"/>
        </w:rPr>
        <w:t>网络购物与网络支付用户规模</w:t>
      </w:r>
    </w:p>
    <w:p w14:paraId="6BAC4167"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2160B785" wp14:editId="5C67EC92">
            <wp:extent cx="5040000" cy="2880000"/>
            <wp:effectExtent l="0" t="0" r="8255" b="15875"/>
            <wp:docPr id="10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A55EE80" w14:textId="27ECA1B5"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57</w:t>
      </w:r>
      <w:r w:rsidRPr="001A710C">
        <w:rPr>
          <w:color w:val="auto"/>
        </w:rPr>
        <w:fldChar w:fldCharType="end"/>
      </w:r>
      <w:r w:rsidRPr="001A710C">
        <w:rPr>
          <w:color w:val="auto"/>
        </w:rPr>
        <w:t xml:space="preserve">  </w:t>
      </w:r>
      <w:r w:rsidRPr="001A710C">
        <w:rPr>
          <w:rFonts w:hint="eastAsia"/>
          <w:color w:val="auto"/>
        </w:rPr>
        <w:t>网民每周上网时长</w:t>
      </w:r>
    </w:p>
    <w:p w14:paraId="5DAB757F"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41" w:name="_Toc110950441"/>
      <w:r w:rsidRPr="001A710C">
        <w:rPr>
          <w:rFonts w:eastAsia="黑体" w:hint="eastAsia"/>
          <w:sz w:val="36"/>
          <w:szCs w:val="36"/>
        </w:rPr>
        <w:t>作为关系媒介的互联网，激发数字社会大交互</w:t>
      </w:r>
      <w:bookmarkEnd w:id="441"/>
    </w:p>
    <w:p w14:paraId="15C7708A" w14:textId="13E6DEE0"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2" w:name="_Toc110950442"/>
      <w:r w:rsidRPr="001A710C">
        <w:rPr>
          <w:rFonts w:eastAsia="楷体_GB2312" w:hint="eastAsia"/>
          <w:sz w:val="30"/>
          <w:szCs w:val="30"/>
        </w:rPr>
        <w:t>互联网促进</w:t>
      </w:r>
      <w:r w:rsidR="00B241A3" w:rsidRPr="001A710C">
        <w:rPr>
          <w:rFonts w:eastAsia="楷体_GB2312" w:hint="eastAsia"/>
          <w:sz w:val="30"/>
          <w:szCs w:val="30"/>
        </w:rPr>
        <w:t>红利共享</w:t>
      </w:r>
      <w:bookmarkEnd w:id="442"/>
    </w:p>
    <w:p w14:paraId="1F352B16" w14:textId="6C581F4A" w:rsidR="00C3263E" w:rsidRPr="001A710C" w:rsidRDefault="00C3263E" w:rsidP="00C3263E">
      <w:pPr>
        <w:ind w:firstLine="422"/>
      </w:pPr>
      <w:r w:rsidRPr="001A710C">
        <w:rPr>
          <w:rFonts w:hint="eastAsia"/>
          <w:b/>
          <w:bCs/>
        </w:rPr>
        <w:t>互联网为各类</w:t>
      </w:r>
      <w:r w:rsidRPr="001A710C">
        <w:rPr>
          <w:b/>
          <w:bCs/>
        </w:rPr>
        <w:t>人群</w:t>
      </w:r>
      <w:r w:rsidRPr="001A710C">
        <w:rPr>
          <w:rFonts w:hint="eastAsia"/>
          <w:b/>
          <w:bCs/>
        </w:rPr>
        <w:t>平等参与</w:t>
      </w:r>
      <w:r w:rsidRPr="001A710C">
        <w:rPr>
          <w:b/>
          <w:bCs/>
        </w:rPr>
        <w:t>社会生活</w:t>
      </w:r>
      <w:r w:rsidRPr="001A710C">
        <w:rPr>
          <w:rFonts w:hint="eastAsia"/>
          <w:b/>
          <w:bCs/>
        </w:rPr>
        <w:t>、共享</w:t>
      </w:r>
      <w:r w:rsidRPr="001A710C">
        <w:rPr>
          <w:b/>
          <w:bCs/>
        </w:rPr>
        <w:t>数字发展红利</w:t>
      </w:r>
      <w:r w:rsidRPr="001A710C">
        <w:rPr>
          <w:rFonts w:hint="eastAsia"/>
          <w:b/>
          <w:bCs/>
        </w:rPr>
        <w:t>搭建良好平台。一是互联网助力老年群体及残障群体跨越“数字鸿沟”。</w:t>
      </w:r>
      <w:r w:rsidRPr="001A710C">
        <w:rPr>
          <w:rFonts w:hint="eastAsia"/>
        </w:rPr>
        <w:t>近年来，国家有关部门陆续出台互联网适老化及无障碍改造方案，推动老年群体和残障群体融入互联网，推进民生服务便利共享。数据显示，我国</w:t>
      </w:r>
      <w:r w:rsidRPr="001A710C">
        <w:rPr>
          <w:rFonts w:hint="eastAsia"/>
        </w:rPr>
        <w:t>5</w:t>
      </w:r>
      <w:r w:rsidRPr="001A710C">
        <w:t>0</w:t>
      </w:r>
      <w:r w:rsidRPr="001A710C">
        <w:rPr>
          <w:rFonts w:hint="eastAsia"/>
        </w:rPr>
        <w:t>岁及以上网民占比从</w:t>
      </w:r>
      <w:r w:rsidRPr="001A710C">
        <w:rPr>
          <w:rFonts w:hint="eastAsia"/>
        </w:rPr>
        <w:t>2</w:t>
      </w:r>
      <w:r w:rsidRPr="001A710C">
        <w:t>008</w:t>
      </w:r>
      <w:r w:rsidRPr="001A710C">
        <w:rPr>
          <w:rFonts w:hint="eastAsia"/>
        </w:rPr>
        <w:t>年底的</w:t>
      </w:r>
      <w:r w:rsidRPr="001A710C">
        <w:t>5.7</w:t>
      </w:r>
      <w:r w:rsidRPr="001A710C">
        <w:rPr>
          <w:rFonts w:hint="eastAsia"/>
        </w:rPr>
        <w:t>%</w:t>
      </w:r>
      <w:r w:rsidRPr="001A710C">
        <w:rPr>
          <w:rFonts w:hint="eastAsia"/>
        </w:rPr>
        <w:t>显著提升至</w:t>
      </w:r>
      <w:r w:rsidRPr="001A710C">
        <w:t>2022</w:t>
      </w:r>
      <w:r w:rsidRPr="001A710C">
        <w:rPr>
          <w:rFonts w:hint="eastAsia"/>
        </w:rPr>
        <w:t>年</w:t>
      </w:r>
      <w:r w:rsidRPr="001A710C">
        <w:rPr>
          <w:rFonts w:hint="eastAsia"/>
        </w:rPr>
        <w:t>6</w:t>
      </w:r>
      <w:r w:rsidRPr="001A710C">
        <w:rPr>
          <w:rFonts w:hint="eastAsia"/>
        </w:rPr>
        <w:t>月的</w:t>
      </w:r>
      <w:r w:rsidRPr="001A710C">
        <w:rPr>
          <w:rFonts w:hint="eastAsia"/>
        </w:rPr>
        <w:t>2</w:t>
      </w:r>
      <w:r w:rsidRPr="001A710C">
        <w:t>5.</w:t>
      </w:r>
      <w:r w:rsidRPr="001A710C">
        <w:rPr>
          <w:rFonts w:hint="eastAsia"/>
        </w:rPr>
        <w:t>8%</w:t>
      </w:r>
      <w:r w:rsidRPr="001A710C">
        <w:rPr>
          <w:rFonts w:hint="eastAsia"/>
        </w:rPr>
        <w:t>，规模接近</w:t>
      </w:r>
      <w:r w:rsidRPr="001A710C">
        <w:rPr>
          <w:rFonts w:hint="eastAsia"/>
        </w:rPr>
        <w:t>3</w:t>
      </w:r>
      <w:r w:rsidRPr="001A710C">
        <w:rPr>
          <w:rFonts w:hint="eastAsia"/>
        </w:rPr>
        <w:t>亿。</w:t>
      </w:r>
      <w:r w:rsidR="00052166" w:rsidRPr="001A710C">
        <w:rPr>
          <w:rFonts w:hint="eastAsia"/>
        </w:rPr>
        <w:t>随着老年网民占比的逐步提高</w:t>
      </w:r>
      <w:r w:rsidRPr="001A710C">
        <w:rPr>
          <w:rFonts w:hint="eastAsia"/>
        </w:rPr>
        <w:t>，代际“数字鸿沟”进一步</w:t>
      </w:r>
      <w:r w:rsidRPr="001A710C">
        <w:t>缩小</w:t>
      </w:r>
      <w:r w:rsidRPr="001A710C">
        <w:rPr>
          <w:rFonts w:hint="eastAsia"/>
        </w:rPr>
        <w:t>。</w:t>
      </w:r>
      <w:r w:rsidRPr="001A710C">
        <w:rPr>
          <w:rFonts w:hint="eastAsia"/>
          <w:b/>
          <w:bCs/>
        </w:rPr>
        <w:t>二是互联网促进数字性别鸿沟</w:t>
      </w:r>
      <w:r w:rsidRPr="001A710C">
        <w:rPr>
          <w:b/>
          <w:bCs/>
          <w:vertAlign w:val="superscript"/>
        </w:rPr>
        <w:footnoteReference w:id="86"/>
      </w:r>
      <w:r w:rsidRPr="001A710C">
        <w:rPr>
          <w:rFonts w:hint="eastAsia"/>
          <w:b/>
          <w:bCs/>
        </w:rPr>
        <w:t>不断弥合。</w:t>
      </w:r>
      <w:r w:rsidRPr="001A710C">
        <w:rPr>
          <w:rFonts w:hint="eastAsia"/>
        </w:rPr>
        <w:t>1</w:t>
      </w:r>
      <w:r w:rsidRPr="001A710C">
        <w:t>997</w:t>
      </w:r>
      <w:r w:rsidRPr="001A710C">
        <w:rPr>
          <w:rFonts w:hint="eastAsia"/>
        </w:rPr>
        <w:t>年以来，随着我国互联网普及率稳步提升，我国网民中男女性别差异呈逐年缩小态势，男性、女性网民结构比例日趋均衡。数据显示，我国网民中男女性别比例从</w:t>
      </w:r>
      <w:r w:rsidRPr="001A710C">
        <w:rPr>
          <w:rFonts w:hint="eastAsia"/>
        </w:rPr>
        <w:t>1997</w:t>
      </w:r>
      <w:r w:rsidRPr="001A710C">
        <w:rPr>
          <w:rFonts w:hint="eastAsia"/>
        </w:rPr>
        <w:t>年</w:t>
      </w:r>
      <w:r w:rsidRPr="001A710C">
        <w:rPr>
          <w:rFonts w:hint="eastAsia"/>
        </w:rPr>
        <w:t>10</w:t>
      </w:r>
      <w:r w:rsidRPr="001A710C">
        <w:rPr>
          <w:rFonts w:hint="eastAsia"/>
        </w:rPr>
        <w:t>月的</w:t>
      </w:r>
      <w:r w:rsidRPr="001A710C">
        <w:t>87.7</w:t>
      </w:r>
      <w:r w:rsidRPr="001A710C">
        <w:rPr>
          <w:rFonts w:hint="eastAsia"/>
        </w:rPr>
        <w:t>:1</w:t>
      </w:r>
      <w:r w:rsidRPr="001A710C">
        <w:t>2.3</w:t>
      </w:r>
      <w:r w:rsidRPr="001A710C">
        <w:rPr>
          <w:rFonts w:hint="eastAsia"/>
        </w:rPr>
        <w:t>，降低至</w:t>
      </w:r>
      <w:r w:rsidRPr="001A710C">
        <w:t>2022</w:t>
      </w:r>
      <w:r w:rsidRPr="001A710C">
        <w:rPr>
          <w:rFonts w:hint="eastAsia"/>
        </w:rPr>
        <w:t>年</w:t>
      </w:r>
      <w:r w:rsidRPr="001A710C">
        <w:rPr>
          <w:rFonts w:hint="eastAsia"/>
        </w:rPr>
        <w:t>6</w:t>
      </w:r>
      <w:r w:rsidRPr="001A710C">
        <w:rPr>
          <w:rFonts w:hint="eastAsia"/>
        </w:rPr>
        <w:t>月的</w:t>
      </w:r>
      <w:r w:rsidRPr="001A710C">
        <w:rPr>
          <w:rFonts w:hint="eastAsia"/>
        </w:rPr>
        <w:t>5</w:t>
      </w:r>
      <w:r w:rsidRPr="001A710C">
        <w:t>1.7</w:t>
      </w:r>
      <w:r w:rsidRPr="001A710C">
        <w:rPr>
          <w:rFonts w:hint="eastAsia"/>
        </w:rPr>
        <w:t>:</w:t>
      </w:r>
      <w:r w:rsidRPr="001A710C">
        <w:t>4</w:t>
      </w:r>
      <w:r w:rsidRPr="001A710C">
        <w:rPr>
          <w:rFonts w:hint="eastAsia"/>
        </w:rPr>
        <w:t>8</w:t>
      </w:r>
      <w:r w:rsidRPr="001A710C">
        <w:t>.3</w:t>
      </w:r>
      <w:r w:rsidRPr="001A710C">
        <w:rPr>
          <w:rFonts w:hint="eastAsia"/>
        </w:rPr>
        <w:t>，与当年全国人口性别比（</w:t>
      </w:r>
      <w:r w:rsidRPr="001A710C">
        <w:t>51.6</w:t>
      </w:r>
      <w:r w:rsidRPr="001A710C">
        <w:rPr>
          <w:rFonts w:hint="eastAsia"/>
        </w:rPr>
        <w:t>:</w:t>
      </w:r>
      <w:r w:rsidRPr="001A710C">
        <w:t>48.4</w:t>
      </w:r>
      <w:r w:rsidR="004662EC" w:rsidRPr="001A710C">
        <w:rPr>
          <w:vertAlign w:val="superscript"/>
        </w:rPr>
        <w:footnoteReference w:id="87"/>
      </w:r>
      <w:r w:rsidRPr="001A710C">
        <w:rPr>
          <w:rFonts w:hint="eastAsia"/>
        </w:rPr>
        <w:t>）基本持平。男性、女性人口互联网普及率分别达</w:t>
      </w:r>
      <w:r w:rsidR="000879FF" w:rsidRPr="001A710C">
        <w:rPr>
          <w:rFonts w:hint="eastAsia"/>
        </w:rPr>
        <w:t>74.4%</w:t>
      </w:r>
      <w:r w:rsidR="000879FF" w:rsidRPr="001A710C">
        <w:rPr>
          <w:rFonts w:hint="eastAsia"/>
        </w:rPr>
        <w:t>、</w:t>
      </w:r>
      <w:r w:rsidR="000879FF" w:rsidRPr="001A710C">
        <w:rPr>
          <w:rFonts w:hint="eastAsia"/>
        </w:rPr>
        <w:t>74.3%</w:t>
      </w:r>
      <w:r w:rsidRPr="001A710C">
        <w:rPr>
          <w:rFonts w:hint="eastAsia"/>
        </w:rPr>
        <w:t>，高于全球水平约</w:t>
      </w:r>
      <w:r w:rsidRPr="001A710C">
        <w:rPr>
          <w:rFonts w:hint="eastAsia"/>
        </w:rPr>
        <w:t>1</w:t>
      </w:r>
      <w:r w:rsidR="000879FF" w:rsidRPr="001A710C">
        <w:t>2</w:t>
      </w:r>
      <w:r w:rsidRPr="001A710C">
        <w:rPr>
          <w:rFonts w:hint="eastAsia"/>
        </w:rPr>
        <w:t>个百分点和</w:t>
      </w:r>
      <w:r w:rsidRPr="001A710C">
        <w:rPr>
          <w:rFonts w:hint="eastAsia"/>
        </w:rPr>
        <w:t>1</w:t>
      </w:r>
      <w:r w:rsidR="000879FF" w:rsidRPr="001A710C">
        <w:t>7</w:t>
      </w:r>
      <w:r w:rsidRPr="001A710C">
        <w:rPr>
          <w:rFonts w:hint="eastAsia"/>
        </w:rPr>
        <w:t>个百分点</w:t>
      </w:r>
      <w:r w:rsidRPr="001A710C">
        <w:rPr>
          <w:vertAlign w:val="superscript"/>
        </w:rPr>
        <w:footnoteReference w:id="88"/>
      </w:r>
      <w:r w:rsidRPr="001A710C">
        <w:rPr>
          <w:rFonts w:hint="eastAsia"/>
        </w:rPr>
        <w:t>。互联网正深刻改变着两性群体的社会参与方式，为不同性别个体的自身发展和价值实现提供了更多机会，为数字社会发展带来新活力。</w:t>
      </w:r>
    </w:p>
    <w:p w14:paraId="55C2B35F"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778854C7" wp14:editId="0CC5C44D">
            <wp:extent cx="5040000" cy="2880000"/>
            <wp:effectExtent l="0" t="0" r="8255" b="15875"/>
            <wp:docPr id="107"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9682F2F" w14:textId="4E802C20"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58</w:t>
      </w:r>
      <w:r w:rsidRPr="001A710C">
        <w:rPr>
          <w:color w:val="auto"/>
        </w:rPr>
        <w:fldChar w:fldCharType="end"/>
      </w:r>
      <w:r w:rsidRPr="001A710C">
        <w:rPr>
          <w:color w:val="auto"/>
        </w:rPr>
        <w:t xml:space="preserve">  </w:t>
      </w:r>
      <w:r w:rsidRPr="001A710C">
        <w:rPr>
          <w:rFonts w:hint="eastAsia"/>
          <w:color w:val="auto"/>
        </w:rPr>
        <w:t>网民年龄结构变化</w:t>
      </w:r>
    </w:p>
    <w:p w14:paraId="1CE6F897"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0271E618" wp14:editId="53D4F957">
            <wp:extent cx="5040000" cy="2880000"/>
            <wp:effectExtent l="0" t="0" r="8255" b="15875"/>
            <wp:docPr id="108" name="图表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3DB7C84" w14:textId="611ABC2D"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59</w:t>
      </w:r>
      <w:r w:rsidRPr="001A710C">
        <w:rPr>
          <w:color w:val="auto"/>
        </w:rPr>
        <w:fldChar w:fldCharType="end"/>
      </w:r>
      <w:r w:rsidRPr="001A710C">
        <w:rPr>
          <w:color w:val="auto"/>
        </w:rPr>
        <w:t xml:space="preserve">  </w:t>
      </w:r>
      <w:r w:rsidRPr="001A710C">
        <w:rPr>
          <w:rFonts w:hint="eastAsia"/>
          <w:color w:val="auto"/>
        </w:rPr>
        <w:t>网民性别结构变化</w:t>
      </w:r>
    </w:p>
    <w:p w14:paraId="7644AE9D" w14:textId="77777777"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3" w:name="_Toc110950443"/>
      <w:r w:rsidRPr="001A710C">
        <w:rPr>
          <w:rFonts w:eastAsia="楷体_GB2312" w:hint="eastAsia"/>
          <w:sz w:val="30"/>
          <w:szCs w:val="30"/>
        </w:rPr>
        <w:t>互联网激发就业活力</w:t>
      </w:r>
      <w:bookmarkEnd w:id="443"/>
    </w:p>
    <w:p w14:paraId="43EBB4FF" w14:textId="193388EB" w:rsidR="00C3263E" w:rsidRPr="001A710C" w:rsidRDefault="00C3263E" w:rsidP="00C3263E">
      <w:pPr>
        <w:ind w:firstLine="422"/>
        <w:rPr>
          <w:szCs w:val="21"/>
        </w:rPr>
      </w:pPr>
      <w:r w:rsidRPr="001A710C">
        <w:rPr>
          <w:rFonts w:ascii="宋体" w:hAnsi="宋体" w:cs="宋体" w:hint="eastAsia"/>
          <w:b/>
          <w:bCs/>
          <w:szCs w:val="21"/>
          <w:shd w:val="clear" w:color="auto" w:fill="FFFFFF"/>
        </w:rPr>
        <w:t>互联网催生多样化的就业领域和职业类型，数字劳动者发展潜力巨大。</w:t>
      </w:r>
      <w:r w:rsidRPr="00F5375E">
        <w:rPr>
          <w:rFonts w:ascii="宋体" w:hAnsi="宋体" w:cs="宋体" w:hint="eastAsia"/>
          <w:b/>
          <w:szCs w:val="21"/>
        </w:rPr>
        <w:t>一</w:t>
      </w:r>
      <w:r w:rsidRPr="001A710C">
        <w:rPr>
          <w:rFonts w:ascii="宋体" w:hAnsi="宋体" w:cs="宋体" w:hint="eastAsia"/>
          <w:b/>
          <w:bCs/>
          <w:szCs w:val="21"/>
          <w:shd w:val="clear" w:color="auto" w:fill="FFFFFF"/>
        </w:rPr>
        <w:t>是互联网拓展“职业版图”，诸多</w:t>
      </w:r>
      <w:r w:rsidR="00C212D3" w:rsidRPr="001A710C">
        <w:rPr>
          <w:rFonts w:ascii="宋体" w:hAnsi="宋体" w:cs="宋体" w:hint="eastAsia"/>
          <w:b/>
          <w:bCs/>
          <w:szCs w:val="21"/>
          <w:shd w:val="clear" w:color="auto" w:fill="FFFFFF"/>
        </w:rPr>
        <w:t>新型</w:t>
      </w:r>
      <w:r w:rsidRPr="001A710C">
        <w:rPr>
          <w:rFonts w:ascii="宋体" w:hAnsi="宋体" w:cs="宋体" w:hint="eastAsia"/>
          <w:b/>
          <w:bCs/>
          <w:szCs w:val="21"/>
          <w:shd w:val="clear" w:color="auto" w:fill="FFFFFF"/>
        </w:rPr>
        <w:t>职业应运而生。</w:t>
      </w:r>
      <w:r w:rsidRPr="001A710C">
        <w:rPr>
          <w:rFonts w:ascii="宋体" w:hAnsi="宋体" w:cs="宋体" w:hint="eastAsia"/>
          <w:szCs w:val="21"/>
          <w:shd w:val="clear" w:color="auto" w:fill="FFFFFF"/>
        </w:rPr>
        <w:t>移动互联网、云计算、大数据、人工智能等新一代信息技术持续发展，</w:t>
      </w:r>
      <w:r w:rsidRPr="001A710C">
        <w:rPr>
          <w:rFonts w:ascii="宋体" w:hAnsi="宋体" w:cs="宋体" w:hint="eastAsia"/>
          <w:szCs w:val="21"/>
        </w:rPr>
        <w:t>带来了新业务与新需求，形成</w:t>
      </w:r>
      <w:r w:rsidRPr="001A710C">
        <w:rPr>
          <w:rFonts w:ascii="宋体" w:hAnsi="宋体" w:cs="宋体"/>
          <w:szCs w:val="21"/>
        </w:rPr>
        <w:t>了一批</w:t>
      </w:r>
      <w:r w:rsidRPr="001A710C">
        <w:rPr>
          <w:rFonts w:ascii="宋体" w:hAnsi="宋体" w:cs="宋体" w:hint="eastAsia"/>
          <w:szCs w:val="21"/>
        </w:rPr>
        <w:t>新的职业形态，创造了更为广阔的职业种类，丰富了劳动者的职业选择。这些职业既有人工智能训练师、区块链应用操作</w:t>
      </w:r>
      <w:r w:rsidRPr="001A710C">
        <w:rPr>
          <w:rFonts w:ascii="宋体" w:hAnsi="宋体" w:cs="宋体" w:hint="eastAsia"/>
          <w:szCs w:val="21"/>
        </w:rPr>
        <w:lastRenderedPageBreak/>
        <w:t>员、信息安全测试员、互联网营销师等知识密集型就业岗位，也有外卖骑手、网约车司机等</w:t>
      </w:r>
      <w:r w:rsidRPr="001A710C">
        <w:rPr>
          <w:rFonts w:hint="eastAsia"/>
        </w:rPr>
        <w:t>劳动密集型</w:t>
      </w:r>
      <w:r w:rsidRPr="001A710C">
        <w:rPr>
          <w:rFonts w:ascii="宋体" w:hAnsi="宋体" w:cs="宋体" w:hint="eastAsia"/>
          <w:szCs w:val="21"/>
        </w:rPr>
        <w:t>就业岗位。</w:t>
      </w:r>
      <w:r w:rsidRPr="001A710C">
        <w:rPr>
          <w:rFonts w:hint="eastAsia"/>
          <w:szCs w:val="21"/>
        </w:rPr>
        <w:t>截至</w:t>
      </w:r>
      <w:r w:rsidRPr="001A710C">
        <w:rPr>
          <w:szCs w:val="21"/>
        </w:rPr>
        <w:t>2022</w:t>
      </w:r>
      <w:r w:rsidRPr="001A710C">
        <w:rPr>
          <w:rFonts w:hint="eastAsia"/>
          <w:szCs w:val="21"/>
        </w:rPr>
        <w:t>年</w:t>
      </w:r>
      <w:r w:rsidRPr="001A710C">
        <w:rPr>
          <w:szCs w:val="21"/>
        </w:rPr>
        <w:t>7</w:t>
      </w:r>
      <w:r w:rsidRPr="001A710C">
        <w:rPr>
          <w:rFonts w:hint="eastAsia"/>
          <w:szCs w:val="21"/>
        </w:rPr>
        <w:t>月，我国标注为数字职业</w:t>
      </w:r>
      <w:r w:rsidRPr="001A710C">
        <w:rPr>
          <w:szCs w:val="21"/>
          <w:vertAlign w:val="superscript"/>
        </w:rPr>
        <w:footnoteReference w:id="89"/>
      </w:r>
      <w:r w:rsidRPr="001A710C">
        <w:rPr>
          <w:rFonts w:hint="eastAsia"/>
          <w:szCs w:val="21"/>
        </w:rPr>
        <w:t>的职业达</w:t>
      </w:r>
      <w:r w:rsidRPr="001A710C">
        <w:rPr>
          <w:rFonts w:hint="eastAsia"/>
          <w:szCs w:val="21"/>
        </w:rPr>
        <w:t>97</w:t>
      </w:r>
      <w:r w:rsidRPr="001A710C">
        <w:rPr>
          <w:rFonts w:hint="eastAsia"/>
          <w:szCs w:val="21"/>
        </w:rPr>
        <w:t>个</w:t>
      </w:r>
      <w:r w:rsidRPr="001A710C">
        <w:rPr>
          <w:szCs w:val="21"/>
          <w:vertAlign w:val="superscript"/>
        </w:rPr>
        <w:footnoteReference w:id="90"/>
      </w:r>
      <w:r w:rsidRPr="001A710C">
        <w:rPr>
          <w:rFonts w:hint="eastAsia"/>
          <w:szCs w:val="21"/>
        </w:rPr>
        <w:t>，其中既是数字职业又是绿色职业</w:t>
      </w:r>
      <w:r w:rsidRPr="001A710C">
        <w:rPr>
          <w:szCs w:val="21"/>
          <w:vertAlign w:val="superscript"/>
        </w:rPr>
        <w:footnoteReference w:id="91"/>
      </w:r>
      <w:r w:rsidRPr="001A710C">
        <w:rPr>
          <w:rFonts w:hint="eastAsia"/>
          <w:szCs w:val="21"/>
        </w:rPr>
        <w:t>的有</w:t>
      </w:r>
      <w:r w:rsidRPr="001A710C">
        <w:rPr>
          <w:rFonts w:hint="eastAsia"/>
          <w:szCs w:val="21"/>
        </w:rPr>
        <w:t>23</w:t>
      </w:r>
      <w:r w:rsidRPr="001A710C">
        <w:rPr>
          <w:rFonts w:hint="eastAsia"/>
          <w:szCs w:val="21"/>
        </w:rPr>
        <w:t>个，</w:t>
      </w:r>
      <w:r w:rsidRPr="001A710C">
        <w:rPr>
          <w:rFonts w:ascii="宋体" w:hAnsi="宋体" w:cs="宋体" w:hint="eastAsia"/>
          <w:szCs w:val="21"/>
        </w:rPr>
        <w:t>有助于推动数字经济、数字技术和数字治理发展，提升全民数字素养，进一步增强全社会的就业吸纳能力。</w:t>
      </w:r>
      <w:r w:rsidRPr="001A710C">
        <w:rPr>
          <w:rFonts w:ascii="宋体" w:hAnsi="宋体" w:cs="宋体" w:hint="eastAsia"/>
          <w:b/>
          <w:bCs/>
          <w:szCs w:val="21"/>
        </w:rPr>
        <w:t>二是互联网相关职业开辟劳动者收入新渠道。</w:t>
      </w:r>
      <w:r w:rsidR="00FE304D" w:rsidRPr="001A710C">
        <w:rPr>
          <w:rFonts w:ascii="宋体" w:hAnsi="宋体" w:cs="宋体" w:hint="eastAsia"/>
          <w:szCs w:val="21"/>
        </w:rPr>
        <w:t>互联网相关职业具有就业容量大、进出门槛灵活、兼职性强</w:t>
      </w:r>
      <w:r w:rsidRPr="001A710C">
        <w:rPr>
          <w:rFonts w:ascii="宋体" w:hAnsi="宋体" w:cs="宋体" w:hint="eastAsia"/>
          <w:szCs w:val="21"/>
        </w:rPr>
        <w:t>等特点，是拓宽劳动者获得收入的新途径，有助于改善民生；与此同时，互联网相关职业可以激发劳动者的</w:t>
      </w:r>
      <w:r w:rsidRPr="001A710C">
        <w:rPr>
          <w:rFonts w:hint="eastAsia"/>
          <w:shd w:val="clear" w:color="auto" w:fill="FFFFFF"/>
        </w:rPr>
        <w:t>积极性、主动性和创造性</w:t>
      </w:r>
      <w:r w:rsidRPr="001A710C">
        <w:rPr>
          <w:rFonts w:ascii="宋体" w:hAnsi="宋体" w:cs="宋体" w:hint="eastAsia"/>
          <w:szCs w:val="21"/>
        </w:rPr>
        <w:t>，</w:t>
      </w:r>
      <w:r w:rsidRPr="001A710C">
        <w:rPr>
          <w:rFonts w:hint="eastAsia"/>
          <w:shd w:val="clear" w:color="auto" w:fill="FFFFFF"/>
        </w:rPr>
        <w:t>推动劳动者学习新知识、掌握新技能、增长新本领</w:t>
      </w:r>
      <w:r w:rsidRPr="001A710C">
        <w:rPr>
          <w:rFonts w:ascii="宋体" w:hAnsi="宋体" w:cs="宋体" w:hint="eastAsia"/>
          <w:szCs w:val="21"/>
        </w:rPr>
        <w:t>。</w:t>
      </w:r>
    </w:p>
    <w:p w14:paraId="448B6D22" w14:textId="77777777"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4" w:name="_Toc110950444"/>
      <w:r w:rsidRPr="001A710C">
        <w:rPr>
          <w:rFonts w:eastAsia="楷体_GB2312" w:hint="eastAsia"/>
          <w:sz w:val="30"/>
          <w:szCs w:val="30"/>
        </w:rPr>
        <w:t>互联网助力乡村振兴</w:t>
      </w:r>
      <w:bookmarkEnd w:id="444"/>
    </w:p>
    <w:p w14:paraId="33E68AAB" w14:textId="5FC868D1" w:rsidR="00C3263E" w:rsidRPr="001A710C" w:rsidRDefault="00C3263E" w:rsidP="00C3263E">
      <w:pPr>
        <w:ind w:firstLine="422"/>
      </w:pPr>
      <w:r w:rsidRPr="001A710C">
        <w:rPr>
          <w:rFonts w:hint="eastAsia"/>
          <w:b/>
          <w:bCs/>
        </w:rPr>
        <w:t>互联网为数字乡村</w:t>
      </w:r>
      <w:r w:rsidRPr="001A710C">
        <w:rPr>
          <w:b/>
          <w:bCs/>
        </w:rPr>
        <w:t>建设</w:t>
      </w:r>
      <w:r w:rsidRPr="001A710C">
        <w:rPr>
          <w:rFonts w:hint="eastAsia"/>
          <w:b/>
          <w:bCs/>
        </w:rPr>
        <w:t>的</w:t>
      </w:r>
      <w:r w:rsidRPr="001A710C">
        <w:rPr>
          <w:b/>
          <w:bCs/>
        </w:rPr>
        <w:t>发展</w:t>
      </w:r>
      <w:r w:rsidRPr="001A710C">
        <w:rPr>
          <w:rFonts w:hint="eastAsia"/>
          <w:b/>
          <w:bCs/>
        </w:rPr>
        <w:t>带来新动能。一是农村网民持续增加，非网民人口转化成果显著。</w:t>
      </w:r>
      <w:r w:rsidRPr="001A710C">
        <w:rPr>
          <w:rFonts w:hint="eastAsia"/>
        </w:rPr>
        <w:t>我国现有行政村已全面实现“村村通宽带”，</w:t>
      </w:r>
      <w:r w:rsidR="00593A43">
        <w:rPr>
          <w:rFonts w:hint="eastAsia"/>
        </w:rPr>
        <w:t>为全面打赢脱贫攻坚战提供</w:t>
      </w:r>
      <w:r w:rsidR="00593A43" w:rsidRPr="00E50819">
        <w:rPr>
          <w:rFonts w:hint="eastAsia"/>
        </w:rPr>
        <w:t>网络支撑</w:t>
      </w:r>
      <w:r w:rsidR="00117B9B" w:rsidRPr="001A710C">
        <w:rPr>
          <w:rStyle w:val="ab"/>
        </w:rPr>
        <w:footnoteReference w:id="92"/>
      </w:r>
      <w:r w:rsidRPr="001A710C">
        <w:rPr>
          <w:rFonts w:hint="eastAsia"/>
        </w:rPr>
        <w:t>，日益完善</w:t>
      </w:r>
      <w:r w:rsidRPr="001A710C">
        <w:t>的</w:t>
      </w:r>
      <w:r w:rsidRPr="001A710C">
        <w:rPr>
          <w:rFonts w:hint="eastAsia"/>
        </w:rPr>
        <w:t>农村信息基础设施为农村</w:t>
      </w:r>
      <w:r w:rsidRPr="001A710C">
        <w:t>用户上网、用网提供了坚实的基础</w:t>
      </w:r>
      <w:r w:rsidRPr="001A710C">
        <w:rPr>
          <w:rFonts w:hint="eastAsia"/>
        </w:rPr>
        <w:t>。从</w:t>
      </w:r>
      <w:r w:rsidRPr="001A710C">
        <w:t>201</w:t>
      </w:r>
      <w:r w:rsidRPr="001A710C">
        <w:rPr>
          <w:rFonts w:hint="eastAsia"/>
        </w:rPr>
        <w:t>4</w:t>
      </w:r>
      <w:r w:rsidRPr="001A710C">
        <w:rPr>
          <w:rFonts w:hint="eastAsia"/>
        </w:rPr>
        <w:t>年</w:t>
      </w:r>
      <w:r w:rsidRPr="001A710C">
        <w:rPr>
          <w:rFonts w:hint="eastAsia"/>
        </w:rPr>
        <w:t>12</w:t>
      </w:r>
      <w:r w:rsidRPr="001A710C">
        <w:rPr>
          <w:rFonts w:hint="eastAsia"/>
        </w:rPr>
        <w:t>月到</w:t>
      </w:r>
      <w:r w:rsidRPr="001A710C">
        <w:t>2022</w:t>
      </w:r>
      <w:r w:rsidRPr="001A710C">
        <w:rPr>
          <w:rFonts w:hint="eastAsia"/>
        </w:rPr>
        <w:t>年</w:t>
      </w:r>
      <w:r w:rsidRPr="001A710C">
        <w:rPr>
          <w:rFonts w:hint="eastAsia"/>
        </w:rPr>
        <w:t>6</w:t>
      </w:r>
      <w:r w:rsidRPr="001A710C">
        <w:rPr>
          <w:rFonts w:hint="eastAsia"/>
        </w:rPr>
        <w:t>月，我国农村地区互联网普及率从</w:t>
      </w:r>
      <w:r w:rsidRPr="001A710C">
        <w:rPr>
          <w:rFonts w:hint="eastAsia"/>
        </w:rPr>
        <w:t>28.8%</w:t>
      </w:r>
      <w:r w:rsidRPr="001A710C">
        <w:rPr>
          <w:rFonts w:hint="eastAsia"/>
        </w:rPr>
        <w:t>提高至</w:t>
      </w:r>
      <w:r w:rsidRPr="001A710C">
        <w:rPr>
          <w:rFonts w:hint="eastAsia"/>
        </w:rPr>
        <w:t>58</w:t>
      </w:r>
      <w:r w:rsidRPr="001A710C">
        <w:t>.</w:t>
      </w:r>
      <w:r w:rsidRPr="001A710C">
        <w:rPr>
          <w:rFonts w:hint="eastAsia"/>
        </w:rPr>
        <w:t>8</w:t>
      </w:r>
      <w:r w:rsidRPr="001A710C">
        <w:t>%</w:t>
      </w:r>
      <w:r w:rsidRPr="001A710C">
        <w:rPr>
          <w:rFonts w:hint="eastAsia"/>
        </w:rPr>
        <w:t>，城乡之间的互联网普及率差距</w:t>
      </w:r>
      <w:r w:rsidR="006B0498" w:rsidRPr="001A710C">
        <w:rPr>
          <w:rFonts w:hint="eastAsia"/>
        </w:rPr>
        <w:t>从</w:t>
      </w:r>
      <w:r w:rsidR="006B0498" w:rsidRPr="001A710C">
        <w:rPr>
          <w:rFonts w:hint="eastAsia"/>
        </w:rPr>
        <w:t>34.0</w:t>
      </w:r>
      <w:r w:rsidR="006B0498" w:rsidRPr="001A710C">
        <w:rPr>
          <w:rFonts w:hint="eastAsia"/>
        </w:rPr>
        <w:t>个</w:t>
      </w:r>
      <w:r w:rsidR="006B0498" w:rsidRPr="001A710C">
        <w:t>百分点</w:t>
      </w:r>
      <w:r w:rsidRPr="001A710C">
        <w:rPr>
          <w:rFonts w:hint="eastAsia"/>
        </w:rPr>
        <w:t>缩小</w:t>
      </w:r>
      <w:r w:rsidR="006B0498" w:rsidRPr="001A710C">
        <w:rPr>
          <w:rFonts w:hint="eastAsia"/>
        </w:rPr>
        <w:t>至</w:t>
      </w:r>
      <w:r w:rsidR="006B0498" w:rsidRPr="001A710C">
        <w:rPr>
          <w:rFonts w:hint="eastAsia"/>
        </w:rPr>
        <w:t>24.1</w:t>
      </w:r>
      <w:r w:rsidR="006B0498" w:rsidRPr="001A710C">
        <w:rPr>
          <w:rFonts w:hint="eastAsia"/>
        </w:rPr>
        <w:t>个</w:t>
      </w:r>
      <w:r w:rsidR="006B0498" w:rsidRPr="001A710C">
        <w:t>百分点</w:t>
      </w:r>
      <w:r w:rsidRPr="001A710C">
        <w:rPr>
          <w:rFonts w:hint="eastAsia"/>
        </w:rPr>
        <w:t>。</w:t>
      </w:r>
      <w:r w:rsidRPr="001A710C">
        <w:rPr>
          <w:rFonts w:hint="eastAsia"/>
          <w:b/>
          <w:bCs/>
        </w:rPr>
        <w:t>二是互联网促使农村人才“走回来”，推动农村产品“走出去”。</w:t>
      </w:r>
      <w:r w:rsidRPr="001A710C">
        <w:rPr>
          <w:rFonts w:hint="eastAsia"/>
        </w:rPr>
        <w:t>一方面，“互联网</w:t>
      </w:r>
      <w:r w:rsidRPr="001A710C">
        <w:t>+</w:t>
      </w:r>
      <w:r w:rsidR="00FE304D" w:rsidRPr="001A710C">
        <w:rPr>
          <w:rFonts w:hint="eastAsia"/>
        </w:rPr>
        <w:t>农业生产”</w:t>
      </w:r>
      <w:r w:rsidRPr="001A710C">
        <w:rPr>
          <w:rFonts w:hint="eastAsia"/>
        </w:rPr>
        <w:t>“互联网</w:t>
      </w:r>
      <w:r w:rsidRPr="001A710C">
        <w:rPr>
          <w:rFonts w:hint="eastAsia"/>
        </w:rPr>
        <w:t>+</w:t>
      </w:r>
      <w:r w:rsidRPr="001A710C">
        <w:rPr>
          <w:rFonts w:hint="eastAsia"/>
        </w:rPr>
        <w:t>乡村旅游”等返乡创业案例层出不穷，催生创意农业、分享农业、众筹农业、农村电商等新业态、新模式。农村人才的“燕归巢”为农村可持续发展提供动能，为农村产品的生产和销售注入活力。数据显示，截至</w:t>
      </w:r>
      <w:r w:rsidRPr="001A710C">
        <w:rPr>
          <w:rFonts w:hint="eastAsia"/>
        </w:rPr>
        <w:t>2022</w:t>
      </w:r>
      <w:r w:rsidRPr="001A710C">
        <w:rPr>
          <w:rFonts w:hint="eastAsia"/>
        </w:rPr>
        <w:t>年</w:t>
      </w:r>
      <w:r w:rsidRPr="001A710C">
        <w:rPr>
          <w:rFonts w:hint="eastAsia"/>
        </w:rPr>
        <w:t>6</w:t>
      </w:r>
      <w:r w:rsidRPr="001A710C">
        <w:rPr>
          <w:rFonts w:hint="eastAsia"/>
        </w:rPr>
        <w:t>月，累计有</w:t>
      </w:r>
      <w:r w:rsidRPr="001A710C">
        <w:rPr>
          <w:rFonts w:hint="eastAsia"/>
        </w:rPr>
        <w:t>1120</w:t>
      </w:r>
      <w:r w:rsidRPr="001A710C">
        <w:rPr>
          <w:rFonts w:hint="eastAsia"/>
        </w:rPr>
        <w:t>万人返乡回乡创新创业，平均每个主体带动</w:t>
      </w:r>
      <w:r w:rsidRPr="001A710C">
        <w:rPr>
          <w:rFonts w:hint="eastAsia"/>
        </w:rPr>
        <w:t>6-7</w:t>
      </w:r>
      <w:r w:rsidRPr="001A710C">
        <w:rPr>
          <w:rFonts w:hint="eastAsia"/>
        </w:rPr>
        <w:t>人稳定就业、</w:t>
      </w:r>
      <w:r w:rsidRPr="001A710C">
        <w:rPr>
          <w:rFonts w:hint="eastAsia"/>
        </w:rPr>
        <w:t>15-20</w:t>
      </w:r>
      <w:r w:rsidRPr="001A710C">
        <w:rPr>
          <w:rFonts w:hint="eastAsia"/>
        </w:rPr>
        <w:t>人灵活就业</w:t>
      </w:r>
      <w:r w:rsidRPr="001A710C">
        <w:rPr>
          <w:vertAlign w:val="superscript"/>
        </w:rPr>
        <w:footnoteReference w:id="93"/>
      </w:r>
      <w:r w:rsidRPr="001A710C">
        <w:rPr>
          <w:rFonts w:hint="eastAsia"/>
        </w:rPr>
        <w:t>。另一方面，基础设施和数字资源搭建“农村产品进城”双线并行的通路。“村村通”工程打通农村产品流出的“最后一公里”，线上销售平台、新媒体宣传推广等互联网特色方式让农</w:t>
      </w:r>
      <w:r w:rsidR="000879FF" w:rsidRPr="001A710C">
        <w:rPr>
          <w:rFonts w:hint="eastAsia"/>
        </w:rPr>
        <w:t>村</w:t>
      </w:r>
      <w:r w:rsidRPr="001A710C">
        <w:rPr>
          <w:rFonts w:hint="eastAsia"/>
        </w:rPr>
        <w:t>产品获得“出圈</w:t>
      </w:r>
      <w:r w:rsidR="00E02DE8" w:rsidRPr="001A710C">
        <w:rPr>
          <w:rStyle w:val="ab"/>
        </w:rPr>
        <w:footnoteReference w:id="94"/>
      </w:r>
      <w:r w:rsidRPr="001A710C">
        <w:rPr>
          <w:rFonts w:hint="eastAsia"/>
        </w:rPr>
        <w:t>”机会，进一步推动优质农</w:t>
      </w:r>
      <w:r w:rsidR="000879FF" w:rsidRPr="001A710C">
        <w:rPr>
          <w:rFonts w:hint="eastAsia"/>
        </w:rPr>
        <w:t>村</w:t>
      </w:r>
      <w:r w:rsidRPr="001A710C">
        <w:rPr>
          <w:rFonts w:hint="eastAsia"/>
        </w:rPr>
        <w:t>产品融入国内国际产业链、供应链中。</w:t>
      </w:r>
    </w:p>
    <w:p w14:paraId="2E628961"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79130FDC" wp14:editId="0BF7EED5">
            <wp:extent cx="5040000" cy="2880000"/>
            <wp:effectExtent l="0" t="0" r="8255" b="15875"/>
            <wp:docPr id="109"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53D1E1D" w14:textId="34B8EC8F" w:rsidR="00C3263E" w:rsidRPr="001A710C" w:rsidRDefault="00C3263E" w:rsidP="00C3263E">
      <w:pPr>
        <w:pStyle w:val="ae"/>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60</w:t>
      </w:r>
      <w:r w:rsidRPr="001A710C">
        <w:rPr>
          <w:color w:val="auto"/>
        </w:rPr>
        <w:fldChar w:fldCharType="end"/>
      </w:r>
      <w:r w:rsidRPr="001A710C">
        <w:rPr>
          <w:color w:val="auto"/>
        </w:rPr>
        <w:t xml:space="preserve">  </w:t>
      </w:r>
      <w:r w:rsidRPr="001A710C">
        <w:rPr>
          <w:rFonts w:hint="eastAsia"/>
          <w:color w:val="auto"/>
        </w:rPr>
        <w:t>城乡地区互联网普及率</w:t>
      </w:r>
    </w:p>
    <w:p w14:paraId="64B90A23" w14:textId="77777777"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5" w:name="_Toc110950445"/>
      <w:r w:rsidRPr="001A710C">
        <w:rPr>
          <w:rFonts w:eastAsia="楷体_GB2312" w:hint="eastAsia"/>
          <w:sz w:val="30"/>
          <w:szCs w:val="30"/>
        </w:rPr>
        <w:t>互联网催生文化圈层</w:t>
      </w:r>
      <w:bookmarkEnd w:id="445"/>
    </w:p>
    <w:p w14:paraId="29C6C51F" w14:textId="78EDD48E" w:rsidR="00C3263E" w:rsidRPr="001A710C" w:rsidRDefault="00C3263E" w:rsidP="00C3263E">
      <w:pPr>
        <w:ind w:firstLine="422"/>
        <w:rPr>
          <w:szCs w:val="21"/>
        </w:rPr>
      </w:pPr>
      <w:r w:rsidRPr="001A710C">
        <w:rPr>
          <w:rFonts w:hint="eastAsia"/>
          <w:b/>
          <w:bCs/>
          <w:szCs w:val="21"/>
        </w:rPr>
        <w:t>从个性化到圈层</w:t>
      </w:r>
      <w:r w:rsidR="00E04305" w:rsidRPr="001A710C">
        <w:rPr>
          <w:szCs w:val="21"/>
          <w:vertAlign w:val="superscript"/>
        </w:rPr>
        <w:footnoteReference w:id="95"/>
      </w:r>
      <w:r w:rsidRPr="001A710C">
        <w:rPr>
          <w:rFonts w:hint="eastAsia"/>
          <w:b/>
          <w:bCs/>
          <w:szCs w:val="21"/>
        </w:rPr>
        <w:t>化，互联网文化不断满足网民精神需求。</w:t>
      </w:r>
      <w:r w:rsidRPr="001A710C">
        <w:rPr>
          <w:rFonts w:hint="eastAsia"/>
          <w:szCs w:val="21"/>
        </w:rPr>
        <w:t>互联网的历史就是一部亚文化</w:t>
      </w:r>
      <w:r w:rsidRPr="001A710C">
        <w:rPr>
          <w:szCs w:val="21"/>
          <w:vertAlign w:val="superscript"/>
        </w:rPr>
        <w:footnoteReference w:id="96"/>
      </w:r>
      <w:r w:rsidRPr="001A710C">
        <w:rPr>
          <w:rFonts w:hint="eastAsia"/>
          <w:szCs w:val="21"/>
        </w:rPr>
        <w:t>圈层的演进与变迁史，从最早的</w:t>
      </w:r>
      <w:r w:rsidRPr="001A710C">
        <w:rPr>
          <w:rFonts w:hint="eastAsia"/>
          <w:szCs w:val="21"/>
        </w:rPr>
        <w:t>BBS</w:t>
      </w:r>
      <w:r w:rsidRPr="001A710C">
        <w:rPr>
          <w:rFonts w:hint="eastAsia"/>
          <w:szCs w:val="21"/>
        </w:rPr>
        <w:t>、</w:t>
      </w:r>
      <w:r w:rsidRPr="001A710C">
        <w:rPr>
          <w:rFonts w:hint="eastAsia"/>
          <w:szCs w:val="21"/>
        </w:rPr>
        <w:t>QQ</w:t>
      </w:r>
      <w:r w:rsidRPr="001A710C">
        <w:rPr>
          <w:rFonts w:hint="eastAsia"/>
          <w:szCs w:val="21"/>
        </w:rPr>
        <w:t>群到贴吧、微博、微信，再到现在的抖音、快手等，社交逐渐成为互联网特别是移动互联网的核心属性。我国</w:t>
      </w:r>
      <w:r w:rsidRPr="001A710C">
        <w:rPr>
          <w:rFonts w:hint="eastAsia"/>
          <w:szCs w:val="21"/>
        </w:rPr>
        <w:t>1</w:t>
      </w:r>
      <w:r w:rsidRPr="001A710C">
        <w:rPr>
          <w:szCs w:val="21"/>
        </w:rPr>
        <w:t>0</w:t>
      </w:r>
      <w:r w:rsidRPr="001A710C">
        <w:rPr>
          <w:rFonts w:hint="eastAsia"/>
          <w:szCs w:val="21"/>
        </w:rPr>
        <w:t>亿多网民因个性化的兴趣偏好体现出不同的互联网使用特点，在“社交</w:t>
      </w:r>
      <w:r w:rsidRPr="001A710C">
        <w:rPr>
          <w:rFonts w:hint="eastAsia"/>
          <w:szCs w:val="21"/>
        </w:rPr>
        <w:t>+</w:t>
      </w:r>
      <w:r w:rsidR="00FE304D" w:rsidRPr="001A710C">
        <w:rPr>
          <w:rFonts w:hint="eastAsia"/>
          <w:szCs w:val="21"/>
        </w:rPr>
        <w:t>电商”</w:t>
      </w:r>
      <w:r w:rsidRPr="001A710C">
        <w:rPr>
          <w:rFonts w:hint="eastAsia"/>
          <w:szCs w:val="21"/>
        </w:rPr>
        <w:t>“社交</w:t>
      </w:r>
      <w:r w:rsidRPr="001A710C">
        <w:rPr>
          <w:rFonts w:hint="eastAsia"/>
          <w:szCs w:val="21"/>
        </w:rPr>
        <w:t>+</w:t>
      </w:r>
      <w:r w:rsidRPr="001A710C">
        <w:rPr>
          <w:rFonts w:hint="eastAsia"/>
          <w:szCs w:val="21"/>
        </w:rPr>
        <w:t>内容”等模式的助力下，形成一个个“情感共同体”，催生一个个细分的互联网文化圈层。</w:t>
      </w:r>
      <w:r w:rsidRPr="001A710C">
        <w:rPr>
          <w:rFonts w:hint="eastAsia"/>
          <w:b/>
          <w:bCs/>
          <w:szCs w:val="21"/>
        </w:rPr>
        <w:t>一是正能量引领网络文化健康发展。</w:t>
      </w:r>
      <w:r w:rsidRPr="001A710C">
        <w:rPr>
          <w:rFonts w:hint="eastAsia"/>
          <w:szCs w:val="21"/>
        </w:rPr>
        <w:t>党的十八大以来，我国在依法加强网络空间治理的同时，加强网络正能量传播，大力培育向上向善的网络文化，为广大网民特别是青少年网民营造出一个积极健康的网络空间。</w:t>
      </w:r>
      <w:r w:rsidRPr="001A710C">
        <w:rPr>
          <w:rFonts w:hint="eastAsia"/>
          <w:b/>
          <w:bCs/>
          <w:szCs w:val="21"/>
        </w:rPr>
        <w:t>二是“国潮买手”推动传统文化“再流行”。</w:t>
      </w:r>
      <w:r w:rsidRPr="001A710C">
        <w:rPr>
          <w:rFonts w:hint="eastAsia"/>
          <w:szCs w:val="21"/>
        </w:rPr>
        <w:t>数据显示，截至</w:t>
      </w:r>
      <w:r w:rsidRPr="001A710C">
        <w:rPr>
          <w:rFonts w:hint="eastAsia"/>
          <w:szCs w:val="21"/>
        </w:rPr>
        <w:t>2</w:t>
      </w:r>
      <w:r w:rsidRPr="001A710C">
        <w:rPr>
          <w:szCs w:val="21"/>
        </w:rPr>
        <w:t>021</w:t>
      </w:r>
      <w:r w:rsidRPr="001A710C">
        <w:rPr>
          <w:rFonts w:hint="eastAsia"/>
          <w:szCs w:val="21"/>
        </w:rPr>
        <w:t>年</w:t>
      </w:r>
      <w:r w:rsidRPr="001A710C">
        <w:rPr>
          <w:rFonts w:hint="eastAsia"/>
          <w:szCs w:val="21"/>
        </w:rPr>
        <w:t>1</w:t>
      </w:r>
      <w:r w:rsidRPr="001A710C">
        <w:rPr>
          <w:szCs w:val="21"/>
        </w:rPr>
        <w:t>2</w:t>
      </w:r>
      <w:r w:rsidRPr="001A710C">
        <w:rPr>
          <w:rFonts w:hint="eastAsia"/>
          <w:szCs w:val="21"/>
        </w:rPr>
        <w:t>月，</w:t>
      </w:r>
      <w:r w:rsidRPr="001A710C">
        <w:rPr>
          <w:rFonts w:hint="eastAsia"/>
          <w:szCs w:val="21"/>
        </w:rPr>
        <w:t>2</w:t>
      </w:r>
      <w:r w:rsidRPr="001A710C">
        <w:rPr>
          <w:szCs w:val="21"/>
        </w:rPr>
        <w:t>0.6</w:t>
      </w:r>
      <w:r w:rsidRPr="001A710C">
        <w:rPr>
          <w:rFonts w:hint="eastAsia"/>
          <w:szCs w:val="21"/>
        </w:rPr>
        <w:t>%</w:t>
      </w:r>
      <w:r w:rsidRPr="001A710C">
        <w:rPr>
          <w:rFonts w:hint="eastAsia"/>
          <w:szCs w:val="21"/>
        </w:rPr>
        <w:t>的网购用户网上购物消费额超过日常购物消费额的一半，</w:t>
      </w:r>
      <w:r w:rsidRPr="001A710C">
        <w:rPr>
          <w:rFonts w:hint="eastAsia"/>
          <w:szCs w:val="21"/>
        </w:rPr>
        <w:t>6</w:t>
      </w:r>
      <w:r w:rsidRPr="001A710C">
        <w:rPr>
          <w:szCs w:val="21"/>
        </w:rPr>
        <w:t>5.4</w:t>
      </w:r>
      <w:r w:rsidRPr="001A710C">
        <w:rPr>
          <w:rFonts w:hint="eastAsia"/>
          <w:szCs w:val="21"/>
        </w:rPr>
        <w:t>%</w:t>
      </w:r>
      <w:r w:rsidRPr="001A710C">
        <w:rPr>
          <w:rFonts w:hint="eastAsia"/>
          <w:szCs w:val="21"/>
        </w:rPr>
        <w:t>的网购用户支持国货、以购买国产品牌为主，其中，国潮爱好者对优质文化创意产品的付费意愿强烈，推动传统文化焕发新生。</w:t>
      </w:r>
      <w:r w:rsidRPr="001A710C">
        <w:rPr>
          <w:rFonts w:hint="eastAsia"/>
          <w:b/>
          <w:bCs/>
          <w:szCs w:val="21"/>
        </w:rPr>
        <w:t>三是“视听达人”促进新兴文化“快迭代”。</w:t>
      </w:r>
      <w:r w:rsidRPr="001A710C">
        <w:rPr>
          <w:rFonts w:hint="eastAsia"/>
          <w:szCs w:val="21"/>
        </w:rPr>
        <w:t>近年来，网民使用网络视听类应用的频率不断提升，形成大批网络视频、音频类深度用户。数据显示，截至</w:t>
      </w:r>
      <w:r w:rsidRPr="001A710C">
        <w:rPr>
          <w:rFonts w:hint="eastAsia"/>
          <w:szCs w:val="21"/>
        </w:rPr>
        <w:t>2</w:t>
      </w:r>
      <w:r w:rsidRPr="001A710C">
        <w:rPr>
          <w:szCs w:val="21"/>
        </w:rPr>
        <w:t>021</w:t>
      </w:r>
      <w:r w:rsidRPr="001A710C">
        <w:rPr>
          <w:rFonts w:hint="eastAsia"/>
          <w:szCs w:val="21"/>
        </w:rPr>
        <w:t>年</w:t>
      </w:r>
      <w:r w:rsidRPr="001A710C">
        <w:rPr>
          <w:rFonts w:hint="eastAsia"/>
          <w:szCs w:val="21"/>
        </w:rPr>
        <w:t>1</w:t>
      </w:r>
      <w:r w:rsidRPr="001A710C">
        <w:rPr>
          <w:szCs w:val="21"/>
        </w:rPr>
        <w:t>2</w:t>
      </w:r>
      <w:r w:rsidRPr="001A710C">
        <w:rPr>
          <w:rFonts w:hint="eastAsia"/>
          <w:szCs w:val="21"/>
        </w:rPr>
        <w:t>月，在短</w:t>
      </w:r>
      <w:r w:rsidRPr="001A710C">
        <w:rPr>
          <w:rFonts w:hint="eastAsia"/>
          <w:szCs w:val="21"/>
        </w:rPr>
        <w:lastRenderedPageBreak/>
        <w:t>视频、长视频</w:t>
      </w:r>
      <w:r w:rsidRPr="001A710C">
        <w:rPr>
          <w:szCs w:val="21"/>
          <w:vertAlign w:val="superscript"/>
        </w:rPr>
        <w:footnoteReference w:id="97"/>
      </w:r>
      <w:r w:rsidRPr="001A710C">
        <w:rPr>
          <w:rFonts w:hint="eastAsia"/>
          <w:szCs w:val="21"/>
        </w:rPr>
        <w:t>、网络音频</w:t>
      </w:r>
      <w:r w:rsidRPr="001A710C">
        <w:rPr>
          <w:szCs w:val="21"/>
          <w:vertAlign w:val="superscript"/>
        </w:rPr>
        <w:footnoteReference w:id="98"/>
      </w:r>
      <w:r w:rsidRPr="001A710C">
        <w:rPr>
          <w:rFonts w:hint="eastAsia"/>
          <w:szCs w:val="21"/>
        </w:rPr>
        <w:t>、网络直播等应用的用户中，每天都会看或听相关内容的深度用户占比分别达</w:t>
      </w:r>
      <w:r w:rsidRPr="001A710C">
        <w:rPr>
          <w:rFonts w:hint="eastAsia"/>
          <w:szCs w:val="21"/>
        </w:rPr>
        <w:t>5</w:t>
      </w:r>
      <w:r w:rsidRPr="001A710C">
        <w:rPr>
          <w:szCs w:val="21"/>
        </w:rPr>
        <w:t>4.8%</w:t>
      </w:r>
      <w:r w:rsidRPr="001A710C">
        <w:rPr>
          <w:rFonts w:hint="eastAsia"/>
          <w:szCs w:val="21"/>
        </w:rPr>
        <w:t>、</w:t>
      </w:r>
      <w:r w:rsidRPr="001A710C">
        <w:rPr>
          <w:szCs w:val="21"/>
        </w:rPr>
        <w:t>26.8</w:t>
      </w:r>
      <w:r w:rsidRPr="001A710C">
        <w:rPr>
          <w:rFonts w:hint="eastAsia"/>
          <w:szCs w:val="21"/>
        </w:rPr>
        <w:t>%</w:t>
      </w:r>
      <w:r w:rsidRPr="001A710C">
        <w:rPr>
          <w:rFonts w:hint="eastAsia"/>
          <w:szCs w:val="21"/>
        </w:rPr>
        <w:t>、</w:t>
      </w:r>
      <w:r w:rsidRPr="001A710C">
        <w:rPr>
          <w:rFonts w:hint="eastAsia"/>
          <w:szCs w:val="21"/>
        </w:rPr>
        <w:t>2</w:t>
      </w:r>
      <w:r w:rsidRPr="001A710C">
        <w:rPr>
          <w:szCs w:val="21"/>
        </w:rPr>
        <w:t>2.1</w:t>
      </w:r>
      <w:r w:rsidRPr="001A710C">
        <w:rPr>
          <w:rFonts w:hint="eastAsia"/>
          <w:szCs w:val="21"/>
        </w:rPr>
        <w:t>%</w:t>
      </w:r>
      <w:r w:rsidRPr="001A710C">
        <w:rPr>
          <w:rFonts w:hint="eastAsia"/>
          <w:szCs w:val="21"/>
        </w:rPr>
        <w:t>和</w:t>
      </w:r>
      <w:r w:rsidRPr="001A710C">
        <w:rPr>
          <w:rFonts w:hint="eastAsia"/>
          <w:szCs w:val="21"/>
        </w:rPr>
        <w:t>1</w:t>
      </w:r>
      <w:r w:rsidRPr="001A710C">
        <w:rPr>
          <w:szCs w:val="21"/>
        </w:rPr>
        <w:t>6.7</w:t>
      </w:r>
      <w:r w:rsidRPr="001A710C">
        <w:rPr>
          <w:rFonts w:hint="eastAsia"/>
          <w:szCs w:val="21"/>
        </w:rPr>
        <w:t>%</w:t>
      </w:r>
      <w:r w:rsidRPr="001A710C">
        <w:rPr>
          <w:rFonts w:hint="eastAsia"/>
          <w:szCs w:val="21"/>
        </w:rPr>
        <w:t>。这些网络视听深度用户对个性化内容服务具有较高要求，推动内容行业加速创作，文化潮流推陈出新。</w:t>
      </w:r>
    </w:p>
    <w:p w14:paraId="4984F906" w14:textId="0BB55225" w:rsidR="00C3263E" w:rsidRPr="001A710C" w:rsidRDefault="00C3263E" w:rsidP="00C3263E">
      <w:pPr>
        <w:ind w:firstLine="420"/>
        <w:rPr>
          <w:szCs w:val="21"/>
        </w:rPr>
      </w:pPr>
      <w:r w:rsidRPr="001A710C">
        <w:rPr>
          <w:rFonts w:hint="eastAsia"/>
          <w:szCs w:val="21"/>
        </w:rPr>
        <w:t>从</w:t>
      </w:r>
      <w:r w:rsidRPr="001A710C">
        <w:rPr>
          <w:rFonts w:hint="eastAsia"/>
          <w:szCs w:val="21"/>
        </w:rPr>
        <w:t>25</w:t>
      </w:r>
      <w:r w:rsidRPr="001A710C">
        <w:rPr>
          <w:rFonts w:hint="eastAsia"/>
          <w:szCs w:val="21"/>
        </w:rPr>
        <w:t>年统计数据来看，经过多年的迅猛</w:t>
      </w:r>
      <w:r w:rsidRPr="001A710C">
        <w:rPr>
          <w:szCs w:val="21"/>
        </w:rPr>
        <w:t>发展</w:t>
      </w:r>
      <w:r w:rsidRPr="001A710C">
        <w:rPr>
          <w:rFonts w:hint="eastAsia"/>
          <w:szCs w:val="21"/>
        </w:rPr>
        <w:t>，我国互联网取得了举世瞩目的</w:t>
      </w:r>
      <w:r w:rsidRPr="001A710C">
        <w:rPr>
          <w:szCs w:val="21"/>
        </w:rPr>
        <w:t>发展</w:t>
      </w:r>
      <w:r w:rsidRPr="001A710C">
        <w:rPr>
          <w:rFonts w:hint="eastAsia"/>
          <w:szCs w:val="21"/>
        </w:rPr>
        <w:t>成就。从科研机构的学术研究到政产学研的协同发展，从商业模式的探索到互联网创业潮的兴起，从移动互联网的爆发到互联网商业价值和社会价值的实现，互联网将越来越多的政府机构、行业企业、社会公众连接起来，促进全社会创新资源与发展资源的流通、共享与整合，为建设制造</w:t>
      </w:r>
      <w:r w:rsidRPr="001A710C">
        <w:rPr>
          <w:szCs w:val="21"/>
        </w:rPr>
        <w:t>强国</w:t>
      </w:r>
      <w:r w:rsidRPr="001A710C">
        <w:rPr>
          <w:rFonts w:hint="eastAsia"/>
          <w:szCs w:val="21"/>
        </w:rPr>
        <w:t>和网络强国提供了重要支撑。</w:t>
      </w:r>
    </w:p>
    <w:p w14:paraId="0D522EF4" w14:textId="6E6D226A" w:rsidR="00C3263E" w:rsidRPr="001A710C" w:rsidRDefault="00C3263E" w:rsidP="00C3263E">
      <w:pPr>
        <w:ind w:firstLine="420"/>
        <w:rPr>
          <w:szCs w:val="21"/>
        </w:rPr>
      </w:pPr>
      <w:r w:rsidRPr="001A710C">
        <w:rPr>
          <w:rFonts w:hint="eastAsia"/>
          <w:szCs w:val="21"/>
        </w:rPr>
        <w:t>但与此同时，一些新情况和老问题交织叠加，风险挑战依然不减：一是</w:t>
      </w:r>
      <w:r w:rsidR="00103EAB" w:rsidRPr="001A710C">
        <w:rPr>
          <w:rFonts w:hint="eastAsia"/>
          <w:szCs w:val="21"/>
        </w:rPr>
        <w:t>不同行业、不同区域、不同群体间的</w:t>
      </w:r>
      <w:r w:rsidRPr="001A710C">
        <w:rPr>
          <w:rFonts w:hint="eastAsia"/>
          <w:shd w:val="clear" w:color="auto" w:fill="FFFFFF"/>
        </w:rPr>
        <w:t>数字鸿沟仍未充分弥合</w:t>
      </w:r>
      <w:r w:rsidR="00103EAB" w:rsidRPr="001A710C">
        <w:rPr>
          <w:rFonts w:hint="eastAsia"/>
          <w:shd w:val="clear" w:color="auto" w:fill="FFFFFF"/>
        </w:rPr>
        <w:t>，互联网发展仍有待深度协同</w:t>
      </w:r>
      <w:r w:rsidRPr="001A710C">
        <w:rPr>
          <w:rFonts w:hint="eastAsia"/>
          <w:shd w:val="clear" w:color="auto" w:fill="FFFFFF"/>
        </w:rPr>
        <w:t>；二是关键</w:t>
      </w:r>
      <w:r w:rsidRPr="001A710C">
        <w:rPr>
          <w:rFonts w:hint="eastAsia"/>
          <w:szCs w:val="21"/>
        </w:rPr>
        <w:t>核心技术仍有待全面突破</w:t>
      </w:r>
      <w:r w:rsidR="00103EAB" w:rsidRPr="001A710C">
        <w:rPr>
          <w:rFonts w:hint="eastAsia"/>
          <w:szCs w:val="21"/>
        </w:rPr>
        <w:t>，数据资源潜力仍有待充分释放</w:t>
      </w:r>
      <w:r w:rsidRPr="001A710C">
        <w:rPr>
          <w:rFonts w:hint="eastAsia"/>
          <w:szCs w:val="21"/>
        </w:rPr>
        <w:t>；三是</w:t>
      </w:r>
      <w:r w:rsidR="00103EAB" w:rsidRPr="001A710C">
        <w:rPr>
          <w:rFonts w:hint="eastAsia"/>
          <w:szCs w:val="21"/>
        </w:rPr>
        <w:t>传统产业数字化转型尚处于起步阶段，</w:t>
      </w:r>
      <w:r w:rsidRPr="001A710C">
        <w:rPr>
          <w:rFonts w:hint="eastAsia"/>
          <w:szCs w:val="21"/>
        </w:rPr>
        <w:t>产业互联网还存在较大发展空间；四是网络空间安全保障和国际治理方面还存在挑战。</w:t>
      </w:r>
    </w:p>
    <w:p w14:paraId="3FC5C2CD" w14:textId="17E8626E" w:rsidR="00C3263E" w:rsidRPr="001A710C" w:rsidRDefault="00C3263E" w:rsidP="00C3263E">
      <w:pPr>
        <w:ind w:firstLine="420"/>
      </w:pPr>
      <w:r w:rsidRPr="001A710C">
        <w:rPr>
          <w:rFonts w:hint="eastAsia"/>
          <w:szCs w:val="21"/>
        </w:rPr>
        <w:t>未来，随着互联网与大数据、物联网、区块链、人工智能、量子计算等技术的</w:t>
      </w:r>
      <w:r w:rsidR="00103EAB" w:rsidRPr="001A710C">
        <w:rPr>
          <w:rFonts w:hint="eastAsia"/>
          <w:szCs w:val="21"/>
        </w:rPr>
        <w:t>集成应用</w:t>
      </w:r>
      <w:r w:rsidRPr="001A710C">
        <w:rPr>
          <w:rFonts w:hint="eastAsia"/>
          <w:szCs w:val="21"/>
        </w:rPr>
        <w:t>，我国将逐步进入万物互联、智慧互通、协同共享的深层次发展阶段</w:t>
      </w:r>
      <w:r w:rsidR="00103EAB" w:rsidRPr="001A710C">
        <w:rPr>
          <w:rFonts w:hint="eastAsia"/>
          <w:szCs w:val="21"/>
        </w:rPr>
        <w:t>。一是</w:t>
      </w:r>
      <w:r w:rsidR="00103EAB" w:rsidRPr="001A710C">
        <w:rPr>
          <w:rFonts w:hint="eastAsia"/>
          <w:szCs w:val="21"/>
        </w:rPr>
        <w:t>5G</w:t>
      </w:r>
      <w:r w:rsidR="00103EAB" w:rsidRPr="001A710C">
        <w:rPr>
          <w:rFonts w:hint="eastAsia"/>
          <w:szCs w:val="21"/>
        </w:rPr>
        <w:t>基站、工业互联网、大数据中心等新型基础设施建设将加速铺开，传感器、集成电路、关键软件等领域技术创新将持续推进，我国产业链、供应链现代化水平和自主可控性将持续提高。二是数据要素的安全高效流通将逐步加强，与传统要素实现深度融合，促进未来产业集群化、融合化、生态化发展，促进社会治理数字化、智能化、协同化开展，为数字经济和数字社会的高质量发展提供强劲动力。三是各类软硬件应用将持续深入民生公共服务的不同环节和场景，加大普惠力度、便利程度和安全强度，更好满足人民日益增长的美好生活需要。在此背景下，互联网将</w:t>
      </w:r>
      <w:r w:rsidRPr="001A710C">
        <w:rPr>
          <w:rFonts w:hint="eastAsia"/>
          <w:szCs w:val="21"/>
        </w:rPr>
        <w:t>进一步促进数字化大连接、大融通、大交互，带动经济社会实现更广范围、更高水平的数字化转型，</w:t>
      </w:r>
      <w:r w:rsidRPr="001A710C">
        <w:rPr>
          <w:rFonts w:hint="eastAsia"/>
          <w:shd w:val="clear" w:color="auto" w:fill="FFFFFF"/>
        </w:rPr>
        <w:t>不断推动制造强国和网络强国建设取得新进展、实现新突破</w:t>
      </w:r>
      <w:r w:rsidRPr="001A710C">
        <w:rPr>
          <w:rFonts w:hint="eastAsia"/>
          <w:szCs w:val="21"/>
        </w:rPr>
        <w:t>。</w:t>
      </w:r>
    </w:p>
    <w:p w14:paraId="3CE37B1A" w14:textId="77777777" w:rsidR="000A2572" w:rsidRPr="001A710C" w:rsidRDefault="000A2572" w:rsidP="00EA63EB">
      <w:pPr>
        <w:pStyle w:val="1"/>
        <w:spacing w:before="120" w:after="600" w:line="312" w:lineRule="auto"/>
        <w:ind w:firstLineChars="0" w:firstLine="0"/>
        <w:rPr>
          <w:rFonts w:eastAsia="仿宋_GB2312"/>
          <w:b/>
          <w:sz w:val="52"/>
          <w:szCs w:val="52"/>
        </w:rPr>
        <w:sectPr w:rsidR="000A2572" w:rsidRPr="001A710C" w:rsidSect="00474C91">
          <w:pgSz w:w="11906" w:h="16838" w:code="9"/>
          <w:pgMar w:top="1440" w:right="1843" w:bottom="1440" w:left="1797" w:header="851" w:footer="992" w:gutter="0"/>
          <w:cols w:space="425"/>
          <w:docGrid w:type="lines" w:linePitch="312"/>
        </w:sectPr>
      </w:pPr>
    </w:p>
    <w:p w14:paraId="1759F548" w14:textId="318093B6" w:rsidR="003A3170" w:rsidRPr="00AD5BB6" w:rsidRDefault="003A3170" w:rsidP="00EA63EB">
      <w:pPr>
        <w:pStyle w:val="1"/>
        <w:spacing w:before="120" w:after="600" w:line="312" w:lineRule="auto"/>
        <w:ind w:firstLineChars="0" w:firstLine="0"/>
        <w:rPr>
          <w:rFonts w:eastAsia="仿宋_GB2312"/>
          <w:b/>
          <w:color w:val="000000" w:themeColor="text1"/>
          <w:sz w:val="52"/>
          <w:szCs w:val="52"/>
        </w:rPr>
      </w:pPr>
      <w:bookmarkStart w:id="446" w:name="_Toc110950446"/>
      <w:r w:rsidRPr="00AD5BB6">
        <w:rPr>
          <w:rFonts w:eastAsia="仿宋_GB2312"/>
          <w:b/>
          <w:color w:val="000000" w:themeColor="text1"/>
          <w:sz w:val="52"/>
          <w:szCs w:val="52"/>
        </w:rPr>
        <w:lastRenderedPageBreak/>
        <w:t>附录</w:t>
      </w:r>
      <w:r w:rsidR="000A2572">
        <w:rPr>
          <w:rFonts w:eastAsia="仿宋_GB2312" w:hint="eastAsia"/>
          <w:b/>
          <w:color w:val="000000" w:themeColor="text1"/>
          <w:sz w:val="52"/>
          <w:szCs w:val="52"/>
        </w:rPr>
        <w:t>二</w:t>
      </w:r>
      <w:r w:rsidRPr="00AD5BB6">
        <w:rPr>
          <w:rFonts w:eastAsia="仿宋_GB2312"/>
          <w:b/>
          <w:color w:val="000000" w:themeColor="text1"/>
          <w:sz w:val="52"/>
          <w:szCs w:val="52"/>
        </w:rPr>
        <w:tab/>
      </w:r>
      <w:r w:rsidRPr="00AD5BB6">
        <w:rPr>
          <w:rFonts w:eastAsia="仿宋_GB2312" w:hint="eastAsia"/>
          <w:b/>
          <w:color w:val="000000" w:themeColor="text1"/>
          <w:sz w:val="52"/>
          <w:szCs w:val="52"/>
        </w:rPr>
        <w:t>调查方法</w:t>
      </w:r>
      <w:bookmarkEnd w:id="428"/>
      <w:bookmarkEnd w:id="446"/>
    </w:p>
    <w:p w14:paraId="1092EF1F" w14:textId="77777777" w:rsidR="00D73ED4" w:rsidRPr="00AD5BB6" w:rsidRDefault="00D73ED4" w:rsidP="00D73ED4">
      <w:pPr>
        <w:keepNext/>
        <w:keepLines/>
        <w:numPr>
          <w:ilvl w:val="0"/>
          <w:numId w:val="5"/>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447" w:name="_Toc76981169"/>
      <w:bookmarkStart w:id="448" w:name="_Toc77577518"/>
      <w:bookmarkStart w:id="449" w:name="_Toc77681222"/>
      <w:bookmarkStart w:id="450" w:name="_Toc77690156"/>
      <w:bookmarkStart w:id="451" w:name="_Toc77748384"/>
      <w:bookmarkStart w:id="452" w:name="_Toc77779396"/>
      <w:bookmarkStart w:id="453" w:name="_Toc77947878"/>
      <w:bookmarkStart w:id="454" w:name="_Toc77949003"/>
      <w:bookmarkStart w:id="455" w:name="_Toc77950224"/>
      <w:bookmarkStart w:id="456" w:name="_Toc78289043"/>
      <w:bookmarkStart w:id="457" w:name="_Toc78300217"/>
      <w:bookmarkStart w:id="458" w:name="_Toc78383035"/>
      <w:bookmarkStart w:id="459" w:name="_Toc78529002"/>
      <w:bookmarkStart w:id="460" w:name="_Toc79565294"/>
      <w:bookmarkStart w:id="461" w:name="_Toc80111357"/>
      <w:bookmarkStart w:id="462" w:name="_Toc80695688"/>
      <w:bookmarkStart w:id="463" w:name="_Toc80695780"/>
      <w:bookmarkStart w:id="464" w:name="_Toc80809439"/>
      <w:bookmarkStart w:id="465" w:name="_Toc80886905"/>
      <w:bookmarkStart w:id="466" w:name="_Toc80887616"/>
      <w:bookmarkStart w:id="467" w:name="_Toc81296994"/>
      <w:bookmarkStart w:id="468" w:name="_Toc81312798"/>
      <w:bookmarkStart w:id="469" w:name="_Toc87881413"/>
      <w:bookmarkStart w:id="470" w:name="_Toc90973103"/>
      <w:bookmarkStart w:id="471" w:name="_Toc92271259"/>
      <w:bookmarkStart w:id="472" w:name="_Toc92897225"/>
      <w:bookmarkStart w:id="473" w:name="_Toc92972051"/>
      <w:bookmarkStart w:id="474" w:name="_Toc93405279"/>
      <w:bookmarkStart w:id="475" w:name="_Toc93406314"/>
      <w:bookmarkStart w:id="476" w:name="_Toc93904885"/>
      <w:bookmarkStart w:id="477" w:name="_Toc93994292"/>
      <w:bookmarkStart w:id="478" w:name="_Toc94431710"/>
      <w:bookmarkStart w:id="479" w:name="_Toc95294211"/>
      <w:bookmarkStart w:id="480" w:name="_Toc95747664"/>
      <w:bookmarkStart w:id="481" w:name="_Toc110950447"/>
      <w:r w:rsidRPr="00AD5BB6">
        <w:rPr>
          <w:rFonts w:eastAsia="黑体" w:hint="eastAsia"/>
          <w:color w:val="000000" w:themeColor="text1"/>
          <w:sz w:val="36"/>
          <w:szCs w:val="36"/>
          <w:u w:color="999999"/>
        </w:rPr>
        <w:t>调查方法</w:t>
      </w:r>
      <w:bookmarkStart w:id="482" w:name="_Toc440481636"/>
      <w:bookmarkStart w:id="483" w:name="_Toc440731710"/>
      <w:bookmarkStart w:id="484" w:name="_Toc440913553"/>
      <w:bookmarkStart w:id="485" w:name="_Toc440916532"/>
      <w:bookmarkStart w:id="486" w:name="_Toc93733046"/>
      <w:bookmarkStart w:id="487" w:name="_Toc93733264"/>
      <w:bookmarkStart w:id="488" w:name="_Toc109190475"/>
      <w:bookmarkStart w:id="489" w:name="_Toc140474258"/>
      <w:bookmarkStart w:id="490" w:name="_Toc140568642"/>
      <w:bookmarkStart w:id="491" w:name="_Toc140985573"/>
      <w:bookmarkStart w:id="492" w:name="_Toc169939548"/>
      <w:bookmarkStart w:id="493" w:name="_Toc170028803"/>
      <w:bookmarkStart w:id="494" w:name="_Toc170283063"/>
      <w:bookmarkStart w:id="495" w:name="_Toc170785282"/>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6FEC21FF" w14:textId="77777777" w:rsidR="00D73ED4" w:rsidRPr="00AD5BB6" w:rsidRDefault="00D73ED4" w:rsidP="005B763E">
      <w:pPr>
        <w:keepLines/>
        <w:numPr>
          <w:ilvl w:val="0"/>
          <w:numId w:val="11"/>
        </w:numPr>
        <w:topLinePunct/>
        <w:snapToGrid w:val="0"/>
        <w:spacing w:before="320" w:after="200"/>
        <w:ind w:firstLineChars="0"/>
        <w:outlineLvl w:val="2"/>
        <w:rPr>
          <w:rFonts w:eastAsia="楷体_GB2312"/>
          <w:color w:val="000000" w:themeColor="text1"/>
          <w:sz w:val="30"/>
          <w:szCs w:val="30"/>
        </w:rPr>
      </w:pPr>
      <w:bookmarkStart w:id="496" w:name="_Toc536863979"/>
      <w:bookmarkStart w:id="497" w:name="_Toc18142"/>
      <w:bookmarkStart w:id="498" w:name="_Toc77562"/>
      <w:bookmarkStart w:id="499" w:name="_Toc858429"/>
      <w:bookmarkStart w:id="500" w:name="_Toc947202"/>
      <w:bookmarkStart w:id="501" w:name="_Toc1487571"/>
      <w:bookmarkStart w:id="502" w:name="_Toc1487927"/>
      <w:bookmarkStart w:id="503" w:name="_Toc1488476"/>
      <w:bookmarkStart w:id="504" w:name="_Toc1830133"/>
      <w:bookmarkStart w:id="505" w:name="_Toc13585415"/>
      <w:bookmarkStart w:id="506" w:name="_Toc13588401"/>
      <w:bookmarkStart w:id="507" w:name="_Toc13588695"/>
      <w:bookmarkStart w:id="508" w:name="_Toc13747468"/>
      <w:bookmarkStart w:id="509" w:name="_Toc14160954"/>
      <w:bookmarkStart w:id="510" w:name="_Toc14342872"/>
      <w:bookmarkStart w:id="511" w:name="_Toc15306458"/>
      <w:bookmarkStart w:id="512" w:name="_Toc15405024"/>
      <w:bookmarkStart w:id="513" w:name="_Toc15569718"/>
      <w:bookmarkStart w:id="514" w:name="_Toc15661111"/>
      <w:bookmarkStart w:id="515" w:name="_Toc16079418"/>
      <w:bookmarkStart w:id="516" w:name="_Toc16234529"/>
      <w:bookmarkStart w:id="517" w:name="_Toc16244152"/>
      <w:bookmarkStart w:id="518" w:name="_Toc16346426"/>
      <w:bookmarkStart w:id="519" w:name="_Toc17044334"/>
      <w:bookmarkStart w:id="520" w:name="_Toc17129259"/>
      <w:bookmarkStart w:id="521" w:name="_Toc33191326"/>
      <w:bookmarkStart w:id="522" w:name="_Toc34293025"/>
      <w:bookmarkStart w:id="523" w:name="_Toc34312809"/>
      <w:bookmarkStart w:id="524" w:name="_Toc35011092"/>
      <w:bookmarkStart w:id="525" w:name="_Toc35246681"/>
      <w:bookmarkStart w:id="526" w:name="_Toc35930296"/>
      <w:bookmarkStart w:id="527" w:name="_Toc36016036"/>
      <w:bookmarkStart w:id="528" w:name="_Toc36295033"/>
      <w:bookmarkStart w:id="529" w:name="_Toc36721030"/>
      <w:bookmarkStart w:id="530" w:name="_Toc37749933"/>
      <w:bookmarkStart w:id="531" w:name="_Toc49938860"/>
      <w:bookmarkStart w:id="532" w:name="_Toc50045114"/>
      <w:bookmarkStart w:id="533" w:name="_Toc50116062"/>
      <w:bookmarkStart w:id="534" w:name="_Toc51327238"/>
      <w:bookmarkStart w:id="535" w:name="_Toc51771197"/>
      <w:bookmarkStart w:id="536" w:name="_Toc61351049"/>
      <w:bookmarkStart w:id="537" w:name="_Toc61866582"/>
      <w:bookmarkStart w:id="538" w:name="_Toc62048880"/>
      <w:bookmarkStart w:id="539" w:name="_Toc62458553"/>
      <w:bookmarkStart w:id="540" w:name="_Toc62801476"/>
      <w:bookmarkStart w:id="541" w:name="_Toc74225656"/>
      <w:bookmarkStart w:id="542" w:name="_Toc76981170"/>
      <w:bookmarkStart w:id="543" w:name="_Toc77577519"/>
      <w:bookmarkStart w:id="544" w:name="_Toc77681223"/>
      <w:bookmarkStart w:id="545" w:name="_Toc77690157"/>
      <w:bookmarkStart w:id="546" w:name="_Toc77748385"/>
      <w:bookmarkStart w:id="547" w:name="_Toc77779397"/>
      <w:bookmarkStart w:id="548" w:name="_Toc77947879"/>
      <w:bookmarkStart w:id="549" w:name="_Toc77949004"/>
      <w:bookmarkStart w:id="550" w:name="_Toc77950225"/>
      <w:bookmarkStart w:id="551" w:name="_Toc78289044"/>
      <w:bookmarkStart w:id="552" w:name="_Toc78300218"/>
      <w:bookmarkStart w:id="553" w:name="_Toc78383036"/>
      <w:bookmarkStart w:id="554" w:name="_Toc78529003"/>
      <w:bookmarkStart w:id="555" w:name="_Toc79565295"/>
      <w:bookmarkStart w:id="556" w:name="_Toc80111358"/>
      <w:bookmarkStart w:id="557" w:name="_Toc80695689"/>
      <w:bookmarkStart w:id="558" w:name="_Toc80695781"/>
      <w:bookmarkStart w:id="559" w:name="_Toc80809440"/>
      <w:bookmarkStart w:id="560" w:name="_Toc80886906"/>
      <w:bookmarkStart w:id="561" w:name="_Toc80887617"/>
      <w:bookmarkStart w:id="562" w:name="_Toc81296995"/>
      <w:bookmarkStart w:id="563" w:name="_Toc81312799"/>
      <w:bookmarkStart w:id="564" w:name="_Toc81921500"/>
      <w:bookmarkStart w:id="565" w:name="_Toc87881414"/>
      <w:bookmarkStart w:id="566" w:name="_Toc90973104"/>
      <w:bookmarkStart w:id="567" w:name="_Toc92271260"/>
      <w:bookmarkStart w:id="568" w:name="_Toc92897226"/>
      <w:bookmarkStart w:id="569" w:name="_Toc92972052"/>
      <w:bookmarkStart w:id="570" w:name="_Toc93405280"/>
      <w:bookmarkStart w:id="571" w:name="_Toc93406315"/>
      <w:bookmarkStart w:id="572" w:name="_Toc93904886"/>
      <w:bookmarkStart w:id="573" w:name="_Toc93994293"/>
      <w:bookmarkStart w:id="574" w:name="_Toc94431711"/>
      <w:bookmarkStart w:id="575" w:name="_Toc95294212"/>
      <w:bookmarkStart w:id="576" w:name="_Toc95747665"/>
      <w:bookmarkStart w:id="577" w:name="_Toc110950448"/>
      <w:r w:rsidRPr="00AD5BB6">
        <w:rPr>
          <w:rFonts w:eastAsia="楷体_GB2312" w:hint="eastAsia"/>
          <w:color w:val="000000" w:themeColor="text1"/>
          <w:sz w:val="30"/>
          <w:szCs w:val="30"/>
        </w:rPr>
        <w:t>电话调查</w:t>
      </w:r>
      <w:bookmarkEnd w:id="482"/>
      <w:bookmarkEnd w:id="483"/>
      <w:bookmarkEnd w:id="484"/>
      <w:bookmarkEnd w:id="48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50E11425" w14:textId="77777777" w:rsidR="00D73ED4" w:rsidRPr="00AD5BB6" w:rsidRDefault="00D73ED4" w:rsidP="00D73ED4">
      <w:pPr>
        <w:ind w:firstLine="482"/>
        <w:rPr>
          <w:b/>
          <w:bCs/>
          <w:color w:val="000000" w:themeColor="text1"/>
          <w:sz w:val="24"/>
          <w:lang w:val="zh-CN"/>
        </w:rPr>
      </w:pPr>
      <w:bookmarkStart w:id="578" w:name="_Toc280085850"/>
      <w:r w:rsidRPr="00AD5BB6">
        <w:rPr>
          <w:b/>
          <w:color w:val="000000" w:themeColor="text1"/>
          <w:sz w:val="24"/>
          <w:lang w:val="zh-CN"/>
        </w:rPr>
        <w:t>1.1</w:t>
      </w:r>
      <w:r w:rsidRPr="00AD5BB6">
        <w:rPr>
          <w:b/>
          <w:color w:val="000000" w:themeColor="text1"/>
          <w:sz w:val="24"/>
          <w:lang w:val="zh-CN"/>
        </w:rPr>
        <w:tab/>
      </w:r>
      <w:r w:rsidRPr="00AD5BB6">
        <w:rPr>
          <w:rFonts w:hint="eastAsia"/>
          <w:b/>
          <w:color w:val="000000" w:themeColor="text1"/>
          <w:sz w:val="24"/>
          <w:lang w:val="zh-CN"/>
        </w:rPr>
        <w:t>调查总体</w:t>
      </w:r>
    </w:p>
    <w:p w14:paraId="65CEA77B" w14:textId="77777777" w:rsidR="00D73ED4" w:rsidRPr="00AD5BB6" w:rsidRDefault="00D73ED4" w:rsidP="00D73ED4">
      <w:pPr>
        <w:ind w:firstLine="420"/>
        <w:rPr>
          <w:color w:val="000000" w:themeColor="text1"/>
        </w:rPr>
      </w:pPr>
      <w:r w:rsidRPr="00AD5BB6">
        <w:rPr>
          <w:rFonts w:hint="eastAsia"/>
          <w:color w:val="000000" w:themeColor="text1"/>
        </w:rPr>
        <w:t>我国有住宅固定电话（家庭电话、宿舍电话）或者手机的</w:t>
      </w:r>
      <w:r w:rsidRPr="00AD5BB6">
        <w:rPr>
          <w:color w:val="000000" w:themeColor="text1"/>
        </w:rPr>
        <w:t>6</w:t>
      </w:r>
      <w:r w:rsidRPr="00AD5BB6">
        <w:rPr>
          <w:rFonts w:hint="eastAsia"/>
          <w:color w:val="000000" w:themeColor="text1"/>
        </w:rPr>
        <w:t>周岁及以上居民。</w:t>
      </w:r>
    </w:p>
    <w:p w14:paraId="43FC03EF" w14:textId="77777777" w:rsidR="00D73ED4" w:rsidRPr="00AD5BB6" w:rsidRDefault="00D73ED4" w:rsidP="00D73ED4">
      <w:pPr>
        <w:pStyle w:val="afc"/>
        <w:numPr>
          <w:ilvl w:val="0"/>
          <w:numId w:val="4"/>
        </w:numPr>
        <w:ind w:firstLineChars="0"/>
        <w:rPr>
          <w:rFonts w:ascii="timesnewroman" w:hAnsi="timesnewroman"/>
          <w:color w:val="000000" w:themeColor="text1"/>
        </w:rPr>
      </w:pPr>
      <w:r w:rsidRPr="00AD5BB6">
        <w:rPr>
          <w:rFonts w:ascii="timesnewroman" w:hAnsi="timesnewroman" w:hint="eastAsia"/>
          <w:color w:val="000000" w:themeColor="text1"/>
        </w:rPr>
        <w:t>样本规模</w:t>
      </w:r>
    </w:p>
    <w:p w14:paraId="362FB108" w14:textId="276CDF08" w:rsidR="00D73ED4" w:rsidRPr="00AD5BB6" w:rsidRDefault="00AE7059" w:rsidP="00D73ED4">
      <w:pPr>
        <w:ind w:firstLine="420"/>
        <w:rPr>
          <w:color w:val="000000" w:themeColor="text1"/>
        </w:rPr>
      </w:pPr>
      <w:r w:rsidRPr="00AE7059">
        <w:rPr>
          <w:rFonts w:ascii="timesnewroman" w:hAnsi="timesnewroman" w:hint="eastAsia"/>
          <w:color w:val="000000" w:themeColor="text1"/>
        </w:rPr>
        <w:t>调查总体样本</w:t>
      </w:r>
      <w:r>
        <w:rPr>
          <w:rFonts w:ascii="timesnewroman" w:hAnsi="timesnewroman"/>
          <w:color w:val="000000" w:themeColor="text1"/>
        </w:rPr>
        <w:t>3</w:t>
      </w:r>
      <w:r w:rsidRPr="00AE7059">
        <w:rPr>
          <w:rFonts w:ascii="timesnewroman" w:hAnsi="timesnewroman" w:hint="eastAsia"/>
          <w:color w:val="000000" w:themeColor="text1"/>
        </w:rPr>
        <w:t>0,000</w:t>
      </w:r>
      <w:r w:rsidRPr="00AE7059">
        <w:rPr>
          <w:rFonts w:ascii="timesnewroman" w:hAnsi="timesnewroman" w:hint="eastAsia"/>
          <w:color w:val="000000" w:themeColor="text1"/>
        </w:rPr>
        <w:t>个，</w:t>
      </w:r>
      <w:r w:rsidR="00D73ED4" w:rsidRPr="00AD5BB6">
        <w:rPr>
          <w:rFonts w:ascii="timesnewroman" w:hAnsi="timesnewroman" w:hint="eastAsia"/>
          <w:color w:val="000000" w:themeColor="text1"/>
        </w:rPr>
        <w:t>覆盖中国</w:t>
      </w:r>
      <w:r w:rsidR="00B446ED">
        <w:rPr>
          <w:rFonts w:ascii="timesnewroman" w:hAnsi="timesnewroman" w:hint="eastAsia"/>
          <w:color w:val="000000" w:themeColor="text1"/>
        </w:rPr>
        <w:t>内地</w:t>
      </w:r>
      <w:r w:rsidR="00B446ED">
        <w:rPr>
          <w:rFonts w:ascii="timesnewroman" w:hAnsi="timesnewroman"/>
          <w:color w:val="000000" w:themeColor="text1"/>
        </w:rPr>
        <w:t>（</w:t>
      </w:r>
      <w:r w:rsidR="00B446ED" w:rsidRPr="00AD5BB6">
        <w:rPr>
          <w:rFonts w:ascii="timesnewroman" w:hAnsi="timesnewroman" w:hint="eastAsia"/>
          <w:color w:val="000000" w:themeColor="text1"/>
        </w:rPr>
        <w:t>大陆</w:t>
      </w:r>
      <w:r w:rsidR="00B446ED">
        <w:rPr>
          <w:rFonts w:ascii="timesnewroman" w:hAnsi="timesnewroman"/>
          <w:color w:val="000000" w:themeColor="text1"/>
        </w:rPr>
        <w:t>）</w:t>
      </w:r>
      <w:r w:rsidR="00B446ED">
        <w:rPr>
          <w:rFonts w:ascii="timesnewroman" w:hAnsi="timesnewroman" w:hint="eastAsia"/>
          <w:color w:val="000000" w:themeColor="text1"/>
        </w:rPr>
        <w:t>地区</w:t>
      </w:r>
      <w:r w:rsidR="00D73ED4" w:rsidRPr="00AD5BB6">
        <w:rPr>
          <w:rFonts w:ascii="timesnewroman" w:hAnsi="timesnewroman"/>
          <w:color w:val="000000" w:themeColor="text1"/>
        </w:rPr>
        <w:t>31</w:t>
      </w:r>
      <w:r w:rsidR="00D73ED4" w:rsidRPr="00AD5BB6">
        <w:rPr>
          <w:rFonts w:ascii="timesnewroman" w:hAnsi="timesnewroman" w:hint="eastAsia"/>
          <w:color w:val="000000" w:themeColor="text1"/>
        </w:rPr>
        <w:t>个省（区、市）</w:t>
      </w:r>
      <w:r w:rsidR="00B446ED">
        <w:rPr>
          <w:rFonts w:ascii="timesnewroman" w:hAnsi="timesnewroman" w:hint="eastAsia"/>
          <w:color w:val="000000" w:themeColor="text1"/>
        </w:rPr>
        <w:t>，</w:t>
      </w:r>
      <w:r w:rsidR="00B446ED">
        <w:rPr>
          <w:rFonts w:ascii="timesnewroman" w:hAnsi="timesnewroman"/>
          <w:color w:val="000000" w:themeColor="text1"/>
        </w:rPr>
        <w:t>不含香港、澳门、台湾</w:t>
      </w:r>
      <w:r w:rsidR="00D73ED4" w:rsidRPr="00AD5BB6">
        <w:rPr>
          <w:rFonts w:ascii="timesnewroman" w:hAnsi="timesnewroman" w:hint="eastAsia"/>
          <w:color w:val="000000" w:themeColor="text1"/>
        </w:rPr>
        <w:t>。</w:t>
      </w:r>
    </w:p>
    <w:p w14:paraId="5EA74523" w14:textId="77777777" w:rsidR="00D73ED4" w:rsidRPr="00AD5BB6" w:rsidRDefault="00D73ED4" w:rsidP="00D73ED4">
      <w:pPr>
        <w:pStyle w:val="afc"/>
        <w:numPr>
          <w:ilvl w:val="0"/>
          <w:numId w:val="4"/>
        </w:numPr>
        <w:ind w:firstLineChars="0"/>
        <w:rPr>
          <w:color w:val="000000" w:themeColor="text1"/>
        </w:rPr>
      </w:pPr>
      <w:r w:rsidRPr="00AD5BB6">
        <w:rPr>
          <w:rFonts w:hint="eastAsia"/>
          <w:color w:val="000000" w:themeColor="text1"/>
        </w:rPr>
        <w:t>调查总体细分</w:t>
      </w:r>
    </w:p>
    <w:p w14:paraId="5214499F" w14:textId="77777777" w:rsidR="00D73ED4" w:rsidRPr="00AD5BB6" w:rsidRDefault="00D73ED4" w:rsidP="00D73ED4">
      <w:pPr>
        <w:spacing w:line="312" w:lineRule="auto"/>
        <w:ind w:firstLine="420"/>
        <w:jc w:val="center"/>
        <w:rPr>
          <w:color w:val="000000" w:themeColor="text1"/>
        </w:rPr>
      </w:pPr>
      <w:r w:rsidRPr="00AD5BB6">
        <w:rPr>
          <w:noProof/>
          <w:color w:val="000000" w:themeColor="text1"/>
        </w:rPr>
        <mc:AlternateContent>
          <mc:Choice Requires="wps">
            <w:drawing>
              <wp:anchor distT="0" distB="0" distL="114300" distR="114300" simplePos="0" relativeHeight="251661312" behindDoc="0" locked="0" layoutInCell="1" allowOverlap="1" wp14:anchorId="5ED5BCB3" wp14:editId="48B4FB0A">
                <wp:simplePos x="0" y="0"/>
                <wp:positionH relativeFrom="column">
                  <wp:posOffset>2650490</wp:posOffset>
                </wp:positionH>
                <wp:positionV relativeFrom="paragraph">
                  <wp:posOffset>652780</wp:posOffset>
                </wp:positionV>
                <wp:extent cx="247015" cy="394335"/>
                <wp:effectExtent l="0" t="0" r="0" b="0"/>
                <wp:wrapNone/>
                <wp:docPr id="47"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43FF" w14:textId="77777777" w:rsidR="00162241" w:rsidRDefault="00162241" w:rsidP="00D73ED4">
                            <w:pPr>
                              <w:ind w:firstLine="480"/>
                              <w:rPr>
                                <w:sz w:val="24"/>
                              </w:rPr>
                            </w:pPr>
                            <w:r>
                              <w:rPr>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5BCB3" id="_x0000_t202" coordsize="21600,21600" o:spt="202" path="m,l,21600r21600,l21600,xe">
                <v:stroke joinstyle="miter"/>
                <v:path gradientshapeok="t" o:connecttype="rect"/>
              </v:shapetype>
              <v:shape id="文本框 110" o:spid="_x0000_s1026" type="#_x0000_t202" style="position:absolute;left:0;text-align:left;margin-left:208.7pt;margin-top:51.4pt;width:19.45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MjxwIAALw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" filled="f" stroked="f">
                <v:textbox>
                  <w:txbxContent>
                    <w:p w14:paraId="2D5943FF" w14:textId="77777777" w:rsidR="00162241" w:rsidRDefault="00162241" w:rsidP="00D73ED4">
                      <w:pPr>
                        <w:ind w:firstLine="480"/>
                        <w:rPr>
                          <w:sz w:val="24"/>
                        </w:rPr>
                      </w:pPr>
                      <w:r>
                        <w:rPr>
                          <w:sz w:val="24"/>
                        </w:rPr>
                        <w:t>C</w:t>
                      </w:r>
                    </w:p>
                  </w:txbxContent>
                </v:textbox>
              </v:shape>
            </w:pict>
          </mc:Fallback>
        </mc:AlternateContent>
      </w:r>
      <w:r w:rsidRPr="00AD5BB6">
        <w:rPr>
          <w:noProof/>
          <w:color w:val="000000" w:themeColor="text1"/>
        </w:rPr>
        <mc:AlternateContent>
          <mc:Choice Requires="wps">
            <w:drawing>
              <wp:anchor distT="0" distB="0" distL="114300" distR="114300" simplePos="0" relativeHeight="251660288" behindDoc="0" locked="0" layoutInCell="1" allowOverlap="1" wp14:anchorId="620F8A91" wp14:editId="0943D803">
                <wp:simplePos x="0" y="0"/>
                <wp:positionH relativeFrom="column">
                  <wp:posOffset>3145790</wp:posOffset>
                </wp:positionH>
                <wp:positionV relativeFrom="paragraph">
                  <wp:posOffset>652780</wp:posOffset>
                </wp:positionV>
                <wp:extent cx="247015" cy="394335"/>
                <wp:effectExtent l="0" t="0" r="0" b="0"/>
                <wp:wrapNone/>
                <wp:docPr id="40"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67D9" w14:textId="77777777" w:rsidR="00162241" w:rsidRDefault="00162241" w:rsidP="00D73ED4">
                            <w:pPr>
                              <w:ind w:firstLine="480"/>
                              <w:rPr>
                                <w:sz w:val="24"/>
                              </w:rPr>
                            </w:pPr>
                            <w:r>
                              <w:rPr>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F8A91" id="文本框 107" o:spid="_x0000_s1027" type="#_x0000_t202" style="position:absolute;left:0;text-align:left;margin-left:247.7pt;margin-top:51.4pt;width:19.45pt;height:3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" filled="f" stroked="f">
                <v:textbox>
                  <w:txbxContent>
                    <w:p w14:paraId="549267D9" w14:textId="77777777" w:rsidR="00162241" w:rsidRDefault="00162241" w:rsidP="00D73ED4">
                      <w:pPr>
                        <w:ind w:firstLine="480"/>
                        <w:rPr>
                          <w:sz w:val="24"/>
                        </w:rPr>
                      </w:pPr>
                      <w:r>
                        <w:rPr>
                          <w:sz w:val="24"/>
                        </w:rPr>
                        <w:t>B</w:t>
                      </w:r>
                    </w:p>
                  </w:txbxContent>
                </v:textbox>
              </v:shape>
            </w:pict>
          </mc:Fallback>
        </mc:AlternateContent>
      </w:r>
      <w:r w:rsidRPr="00AD5BB6">
        <w:rPr>
          <w:noProof/>
          <w:color w:val="000000" w:themeColor="text1"/>
        </w:rPr>
        <mc:AlternateContent>
          <mc:Choice Requires="wps">
            <w:drawing>
              <wp:anchor distT="0" distB="0" distL="114300" distR="114300" simplePos="0" relativeHeight="251659264" behindDoc="0" locked="0" layoutInCell="1" allowOverlap="1" wp14:anchorId="0AC29DD2" wp14:editId="672D33A4">
                <wp:simplePos x="0" y="0"/>
                <wp:positionH relativeFrom="column">
                  <wp:posOffset>2155190</wp:posOffset>
                </wp:positionH>
                <wp:positionV relativeFrom="paragraph">
                  <wp:posOffset>652780</wp:posOffset>
                </wp:positionV>
                <wp:extent cx="247015" cy="394335"/>
                <wp:effectExtent l="0" t="0" r="0" b="0"/>
                <wp:wrapNone/>
                <wp:docPr id="39"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E459" w14:textId="77777777" w:rsidR="00162241" w:rsidRDefault="00162241" w:rsidP="00D73ED4">
                            <w:pPr>
                              <w:ind w:firstLine="480"/>
                              <w:rPr>
                                <w:sz w:val="24"/>
                              </w:rPr>
                            </w:pPr>
                            <w:r>
                              <w:rPr>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29DD2" id="文本框 106" o:spid="_x0000_s1028" type="#_x0000_t202" style="position:absolute;left:0;text-align:left;margin-left:169.7pt;margin-top:51.4pt;width:19.45pt;height: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3iygIAAMM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" filled="f" stroked="f">
                <v:textbox>
                  <w:txbxContent>
                    <w:p w14:paraId="0FA6E459" w14:textId="77777777" w:rsidR="00162241" w:rsidRDefault="00162241" w:rsidP="00D73ED4">
                      <w:pPr>
                        <w:ind w:firstLine="480"/>
                        <w:rPr>
                          <w:sz w:val="24"/>
                        </w:rPr>
                      </w:pPr>
                      <w:r>
                        <w:rPr>
                          <w:sz w:val="24"/>
                        </w:rPr>
                        <w:t>A</w:t>
                      </w:r>
                    </w:p>
                  </w:txbxContent>
                </v:textbox>
              </v:shape>
            </w:pict>
          </mc:Fallback>
        </mc:AlternateContent>
      </w:r>
      <w:r w:rsidRPr="00AD5BB6">
        <w:rPr>
          <w:noProof/>
          <w:color w:val="000000" w:themeColor="text1"/>
        </w:rPr>
        <w:drawing>
          <wp:inline distT="0" distB="0" distL="0" distR="0" wp14:anchorId="4C22F6D0" wp14:editId="74637A67">
            <wp:extent cx="2255715" cy="16613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811092156.png"/>
                    <pic:cNvPicPr/>
                  </pic:nvPicPr>
                  <pic:blipFill>
                    <a:blip r:embed="rId99">
                      <a:extLst>
                        <a:ext uri="{28A0092B-C50C-407E-A947-70E740481C1C}">
                          <a14:useLocalDpi xmlns:a14="http://schemas.microsoft.com/office/drawing/2010/main" val="0"/>
                        </a:ext>
                      </a:extLst>
                    </a:blip>
                    <a:stretch>
                      <a:fillRect/>
                    </a:stretch>
                  </pic:blipFill>
                  <pic:spPr>
                    <a:xfrm>
                      <a:off x="0" y="0"/>
                      <a:ext cx="2255715" cy="1661304"/>
                    </a:xfrm>
                    <a:prstGeom prst="rect">
                      <a:avLst/>
                    </a:prstGeom>
                  </pic:spPr>
                </pic:pic>
              </a:graphicData>
            </a:graphic>
          </wp:inline>
        </w:drawing>
      </w:r>
    </w:p>
    <w:p w14:paraId="6F5946E7" w14:textId="77777777" w:rsidR="00D73ED4" w:rsidRPr="00AD5BB6" w:rsidRDefault="00D73ED4" w:rsidP="00D73ED4">
      <w:pPr>
        <w:ind w:firstLine="420"/>
        <w:rPr>
          <w:color w:val="000000" w:themeColor="text1"/>
        </w:rPr>
      </w:pPr>
      <w:r w:rsidRPr="00AD5BB6">
        <w:rPr>
          <w:rFonts w:hint="eastAsia"/>
          <w:color w:val="000000" w:themeColor="text1"/>
        </w:rPr>
        <w:t>调查总体划分如下：</w:t>
      </w:r>
    </w:p>
    <w:p w14:paraId="4F020C92" w14:textId="77777777" w:rsidR="00D73ED4" w:rsidRPr="00AD5BB6" w:rsidRDefault="00D73ED4" w:rsidP="00D73ED4">
      <w:pPr>
        <w:ind w:firstLine="420"/>
        <w:rPr>
          <w:color w:val="000000" w:themeColor="text1"/>
        </w:rPr>
      </w:pPr>
      <w:r w:rsidRPr="00AD5BB6">
        <w:rPr>
          <w:rFonts w:hint="eastAsia"/>
          <w:color w:val="000000" w:themeColor="text1"/>
        </w:rPr>
        <w:t>子总体</w:t>
      </w:r>
      <w:r w:rsidRPr="00AD5BB6">
        <w:rPr>
          <w:color w:val="000000" w:themeColor="text1"/>
        </w:rPr>
        <w:t>A</w:t>
      </w:r>
      <w:r w:rsidRPr="00AD5BB6">
        <w:rPr>
          <w:rFonts w:hint="eastAsia"/>
          <w:color w:val="000000" w:themeColor="text1"/>
        </w:rPr>
        <w:t>：被住宅固话覆盖人群【包括：住宅固定电话覆盖的居民</w:t>
      </w:r>
      <w:r w:rsidRPr="00AD5BB6">
        <w:rPr>
          <w:color w:val="000000" w:themeColor="text1"/>
        </w:rPr>
        <w:t>+</w:t>
      </w:r>
      <w:r w:rsidRPr="00AD5BB6">
        <w:rPr>
          <w:rFonts w:hint="eastAsia"/>
          <w:color w:val="000000" w:themeColor="text1"/>
        </w:rPr>
        <w:t>学生宿舍电话覆盖用户</w:t>
      </w:r>
      <w:r w:rsidRPr="00AD5BB6">
        <w:rPr>
          <w:color w:val="000000" w:themeColor="text1"/>
        </w:rPr>
        <w:t>+</w:t>
      </w:r>
      <w:r w:rsidRPr="00AD5BB6">
        <w:rPr>
          <w:rFonts w:hint="eastAsia"/>
          <w:color w:val="000000" w:themeColor="text1"/>
        </w:rPr>
        <w:t>其他宿舍电话覆盖用户】；</w:t>
      </w:r>
    </w:p>
    <w:p w14:paraId="1CA9123C" w14:textId="77777777" w:rsidR="00D73ED4" w:rsidRPr="00AD5BB6" w:rsidRDefault="00D73ED4" w:rsidP="00D73ED4">
      <w:pPr>
        <w:ind w:firstLine="420"/>
        <w:rPr>
          <w:color w:val="000000" w:themeColor="text1"/>
        </w:rPr>
      </w:pPr>
      <w:r w:rsidRPr="00AD5BB6">
        <w:rPr>
          <w:rFonts w:hint="eastAsia"/>
          <w:color w:val="000000" w:themeColor="text1"/>
        </w:rPr>
        <w:t>子总体</w:t>
      </w:r>
      <w:r w:rsidRPr="00AD5BB6">
        <w:rPr>
          <w:color w:val="000000" w:themeColor="text1"/>
        </w:rPr>
        <w:t>B</w:t>
      </w:r>
      <w:r w:rsidRPr="00AD5BB6">
        <w:rPr>
          <w:rFonts w:hint="eastAsia"/>
          <w:color w:val="000000" w:themeColor="text1"/>
        </w:rPr>
        <w:t>：被手机覆盖人群；</w:t>
      </w:r>
    </w:p>
    <w:p w14:paraId="1D2D4F6E" w14:textId="77777777" w:rsidR="00D73ED4" w:rsidRPr="00AD5BB6" w:rsidRDefault="00D73ED4" w:rsidP="00D73ED4">
      <w:pPr>
        <w:ind w:firstLine="420"/>
        <w:rPr>
          <w:color w:val="000000" w:themeColor="text1"/>
        </w:rPr>
      </w:pPr>
      <w:r w:rsidRPr="00AD5BB6">
        <w:rPr>
          <w:rFonts w:hint="eastAsia"/>
          <w:color w:val="000000" w:themeColor="text1"/>
        </w:rPr>
        <w:t>子总体</w:t>
      </w:r>
      <w:r w:rsidRPr="00AD5BB6">
        <w:rPr>
          <w:color w:val="000000" w:themeColor="text1"/>
        </w:rPr>
        <w:t>C</w:t>
      </w:r>
      <w:r w:rsidRPr="00AD5BB6">
        <w:rPr>
          <w:rFonts w:hint="eastAsia"/>
          <w:color w:val="000000" w:themeColor="text1"/>
        </w:rPr>
        <w:t>：手机和住宅固话共同覆盖人群【住宅固话覆盖人群和手机覆盖人群有重合，重合处为子总体</w:t>
      </w:r>
      <w:r w:rsidRPr="00AD5BB6">
        <w:rPr>
          <w:color w:val="000000" w:themeColor="text1"/>
        </w:rPr>
        <w:t>C</w:t>
      </w:r>
      <w:r w:rsidRPr="00AD5BB6">
        <w:rPr>
          <w:rFonts w:hint="eastAsia"/>
          <w:color w:val="000000" w:themeColor="text1"/>
        </w:rPr>
        <w:t>】，</w:t>
      </w:r>
      <w:r w:rsidRPr="00AD5BB6">
        <w:rPr>
          <w:color w:val="000000" w:themeColor="text1"/>
        </w:rPr>
        <w:t>C=A∩B</w:t>
      </w:r>
      <w:r w:rsidRPr="00AD5BB6">
        <w:rPr>
          <w:rFonts w:hint="eastAsia"/>
          <w:color w:val="000000" w:themeColor="text1"/>
        </w:rPr>
        <w:t>。</w:t>
      </w:r>
    </w:p>
    <w:p w14:paraId="6E4CFB4F" w14:textId="77777777" w:rsidR="00D73ED4" w:rsidRPr="00AD5BB6" w:rsidRDefault="00D73ED4" w:rsidP="00D73ED4">
      <w:pPr>
        <w:ind w:firstLine="482"/>
        <w:rPr>
          <w:b/>
          <w:color w:val="000000" w:themeColor="text1"/>
          <w:sz w:val="24"/>
          <w:lang w:val="zh-CN"/>
        </w:rPr>
      </w:pPr>
      <w:bookmarkStart w:id="579" w:name="_Toc536863980"/>
      <w:bookmarkStart w:id="580" w:name="_Toc18143"/>
      <w:bookmarkStart w:id="581" w:name="_Toc77563"/>
      <w:r w:rsidRPr="00AD5BB6">
        <w:rPr>
          <w:rFonts w:hint="eastAsia"/>
          <w:b/>
          <w:color w:val="000000" w:themeColor="text1"/>
          <w:sz w:val="24"/>
          <w:lang w:val="zh-CN"/>
        </w:rPr>
        <w:t>1.2</w:t>
      </w:r>
      <w:r w:rsidRPr="00AD5BB6">
        <w:rPr>
          <w:b/>
          <w:color w:val="000000" w:themeColor="text1"/>
          <w:sz w:val="24"/>
          <w:lang w:val="zh-CN"/>
        </w:rPr>
        <w:tab/>
      </w:r>
      <w:r w:rsidRPr="00AD5BB6">
        <w:rPr>
          <w:rFonts w:hint="eastAsia"/>
          <w:b/>
          <w:color w:val="000000" w:themeColor="text1"/>
          <w:sz w:val="24"/>
          <w:lang w:val="zh-CN"/>
        </w:rPr>
        <w:t>抽样方式</w:t>
      </w:r>
      <w:bookmarkEnd w:id="578"/>
      <w:bookmarkEnd w:id="579"/>
      <w:bookmarkEnd w:id="580"/>
      <w:bookmarkEnd w:id="581"/>
    </w:p>
    <w:p w14:paraId="1A52096D" w14:textId="77777777" w:rsidR="00D73ED4" w:rsidRPr="00AD5BB6" w:rsidRDefault="00D73ED4" w:rsidP="00D73ED4">
      <w:pPr>
        <w:ind w:firstLine="420"/>
        <w:rPr>
          <w:color w:val="000000" w:themeColor="text1"/>
        </w:rPr>
      </w:pPr>
      <w:r w:rsidRPr="00AD5BB6">
        <w:rPr>
          <w:color w:val="000000" w:themeColor="text1"/>
        </w:rPr>
        <w:t>CNNIC</w:t>
      </w:r>
      <w:r w:rsidRPr="00AD5BB6">
        <w:rPr>
          <w:rFonts w:hint="eastAsia"/>
          <w:color w:val="000000" w:themeColor="text1"/>
        </w:rPr>
        <w:t>针对子总体</w:t>
      </w:r>
      <w:r w:rsidRPr="00AD5BB6">
        <w:rPr>
          <w:color w:val="000000" w:themeColor="text1"/>
        </w:rPr>
        <w:t>A</w:t>
      </w:r>
      <w:r w:rsidRPr="00AD5BB6">
        <w:rPr>
          <w:rFonts w:hint="eastAsia"/>
          <w:color w:val="000000" w:themeColor="text1"/>
        </w:rPr>
        <w:t>、</w:t>
      </w:r>
      <w:r w:rsidRPr="00AD5BB6">
        <w:rPr>
          <w:color w:val="000000" w:themeColor="text1"/>
        </w:rPr>
        <w:t>B</w:t>
      </w:r>
      <w:r w:rsidRPr="00AD5BB6">
        <w:rPr>
          <w:rFonts w:hint="eastAsia"/>
          <w:color w:val="000000" w:themeColor="text1"/>
        </w:rPr>
        <w:t>、</w:t>
      </w:r>
      <w:r w:rsidRPr="00AD5BB6">
        <w:rPr>
          <w:color w:val="000000" w:themeColor="text1"/>
        </w:rPr>
        <w:t>C</w:t>
      </w:r>
      <w:r w:rsidRPr="00AD5BB6">
        <w:rPr>
          <w:rFonts w:hint="eastAsia"/>
          <w:color w:val="000000" w:themeColor="text1"/>
        </w:rPr>
        <w:t>进行调查，为最大限度地覆盖网民群体，采用双重抽样框方式进行调研。采用的第一个抽样框是固定住宅电话名单，调查子总体</w:t>
      </w:r>
      <w:r w:rsidRPr="00AD5BB6">
        <w:rPr>
          <w:color w:val="000000" w:themeColor="text1"/>
        </w:rPr>
        <w:t>A</w:t>
      </w:r>
      <w:r w:rsidRPr="00AD5BB6">
        <w:rPr>
          <w:rFonts w:hint="eastAsia"/>
          <w:color w:val="000000" w:themeColor="text1"/>
        </w:rPr>
        <w:t>。采用的第二个抽样框是移动电话名单，调查子总体</w:t>
      </w:r>
      <w:r w:rsidRPr="00AD5BB6">
        <w:rPr>
          <w:color w:val="000000" w:themeColor="text1"/>
        </w:rPr>
        <w:t>B</w:t>
      </w:r>
      <w:r w:rsidRPr="00AD5BB6">
        <w:rPr>
          <w:rFonts w:hint="eastAsia"/>
          <w:color w:val="000000" w:themeColor="text1"/>
        </w:rPr>
        <w:t>。</w:t>
      </w:r>
    </w:p>
    <w:p w14:paraId="58405AA9" w14:textId="1EE8F329" w:rsidR="00D73ED4" w:rsidRPr="00AD5BB6" w:rsidRDefault="00D73ED4" w:rsidP="00D73ED4">
      <w:pPr>
        <w:ind w:firstLine="420"/>
        <w:rPr>
          <w:color w:val="000000" w:themeColor="text1"/>
        </w:rPr>
      </w:pPr>
      <w:r w:rsidRPr="00AD5BB6">
        <w:rPr>
          <w:rFonts w:hint="eastAsia"/>
          <w:color w:val="000000" w:themeColor="text1"/>
        </w:rPr>
        <w:t>对于固定电话覆盖群体，采用分层二阶段抽样方式。为保证所抽取的样本具有足够的代</w:t>
      </w:r>
      <w:r w:rsidRPr="00AD5BB6">
        <w:rPr>
          <w:rFonts w:hint="eastAsia"/>
          <w:color w:val="000000" w:themeColor="text1"/>
        </w:rPr>
        <w:lastRenderedPageBreak/>
        <w:t>表性，将</w:t>
      </w:r>
      <w:r w:rsidR="00600995" w:rsidRPr="00600995">
        <w:rPr>
          <w:rFonts w:hint="eastAsia"/>
          <w:color w:val="000000" w:themeColor="text1"/>
        </w:rPr>
        <w:t>中国内地（大陆）地区</w:t>
      </w:r>
      <w:r w:rsidRPr="00AD5BB6">
        <w:rPr>
          <w:rFonts w:hint="eastAsia"/>
          <w:color w:val="000000" w:themeColor="text1"/>
        </w:rPr>
        <w:t>按省、</w:t>
      </w:r>
      <w:r w:rsidR="00600995" w:rsidRPr="00AD5BB6">
        <w:rPr>
          <w:rFonts w:hint="eastAsia"/>
          <w:color w:val="000000" w:themeColor="text1"/>
        </w:rPr>
        <w:t>自治区和</w:t>
      </w:r>
      <w:r w:rsidRPr="00AD5BB6">
        <w:rPr>
          <w:rFonts w:hint="eastAsia"/>
          <w:color w:val="000000" w:themeColor="text1"/>
        </w:rPr>
        <w:t>直辖市分为</w:t>
      </w:r>
      <w:r w:rsidRPr="00AD5BB6">
        <w:rPr>
          <w:color w:val="000000" w:themeColor="text1"/>
        </w:rPr>
        <w:t>31</w:t>
      </w:r>
      <w:r w:rsidRPr="00AD5BB6">
        <w:rPr>
          <w:rFonts w:hint="eastAsia"/>
          <w:color w:val="000000" w:themeColor="text1"/>
        </w:rPr>
        <w:t>层，各层独立抽取样本。</w:t>
      </w:r>
    </w:p>
    <w:p w14:paraId="37E2EAD9" w14:textId="77777777" w:rsidR="00D73ED4" w:rsidRPr="00AD5BB6" w:rsidRDefault="00D73ED4" w:rsidP="00D73ED4">
      <w:pPr>
        <w:ind w:firstLine="420"/>
        <w:rPr>
          <w:color w:val="000000" w:themeColor="text1"/>
        </w:rPr>
      </w:pPr>
      <w:r w:rsidRPr="00AD5BB6">
        <w:rPr>
          <w:rFonts w:hint="eastAsia"/>
          <w:color w:val="000000" w:themeColor="text1"/>
        </w:rPr>
        <w:t>省内采取样本自加权的抽样方式。各地市州（包括所辖区、县）样本量根据该城市固定住宅电话覆盖的</w:t>
      </w:r>
      <w:r w:rsidRPr="00AD5BB6">
        <w:rPr>
          <w:color w:val="000000" w:themeColor="text1"/>
        </w:rPr>
        <w:t>6</w:t>
      </w:r>
      <w:r w:rsidRPr="00AD5BB6">
        <w:rPr>
          <w:rFonts w:hint="eastAsia"/>
          <w:color w:val="000000" w:themeColor="text1"/>
        </w:rPr>
        <w:t>周岁及以上人口数占全省总覆盖人口数的比例分配。</w:t>
      </w:r>
    </w:p>
    <w:p w14:paraId="17585E6D" w14:textId="7FF406B0" w:rsidR="00D73ED4" w:rsidRPr="00AD5BB6" w:rsidRDefault="00D73ED4" w:rsidP="00D73ED4">
      <w:pPr>
        <w:ind w:firstLine="420"/>
        <w:rPr>
          <w:color w:val="000000" w:themeColor="text1"/>
        </w:rPr>
      </w:pPr>
      <w:r w:rsidRPr="00AD5BB6">
        <w:rPr>
          <w:rFonts w:hint="eastAsia"/>
          <w:color w:val="000000" w:themeColor="text1"/>
        </w:rPr>
        <w:t>对于手机覆盖群体，抽样方式与固定电话群体类似，也将</w:t>
      </w:r>
      <w:r w:rsidR="00600995" w:rsidRPr="00600995">
        <w:rPr>
          <w:rFonts w:hint="eastAsia"/>
          <w:color w:val="000000" w:themeColor="text1"/>
        </w:rPr>
        <w:t>中国内地（大陆）地区</w:t>
      </w:r>
      <w:r w:rsidRPr="00AD5BB6">
        <w:rPr>
          <w:rFonts w:hint="eastAsia"/>
          <w:color w:val="000000" w:themeColor="text1"/>
        </w:rPr>
        <w:t>按省、</w:t>
      </w:r>
      <w:r w:rsidR="00600995" w:rsidRPr="00AD5BB6">
        <w:rPr>
          <w:rFonts w:hint="eastAsia"/>
          <w:color w:val="000000" w:themeColor="text1"/>
        </w:rPr>
        <w:t>自治区和</w:t>
      </w:r>
      <w:r w:rsidRPr="00AD5BB6">
        <w:rPr>
          <w:rFonts w:hint="eastAsia"/>
          <w:color w:val="000000" w:themeColor="text1"/>
        </w:rPr>
        <w:t>直辖市分为</w:t>
      </w:r>
      <w:r w:rsidRPr="00AD5BB6">
        <w:rPr>
          <w:color w:val="000000" w:themeColor="text1"/>
        </w:rPr>
        <w:t>31</w:t>
      </w:r>
      <w:r w:rsidRPr="00AD5BB6">
        <w:rPr>
          <w:rFonts w:hint="eastAsia"/>
          <w:color w:val="000000" w:themeColor="text1"/>
        </w:rPr>
        <w:t>层，各层独立抽取样本。省内按照各地市居民人口所占比例分配样本，使省内样本分配符合自加权。</w:t>
      </w:r>
    </w:p>
    <w:p w14:paraId="342B3C09" w14:textId="77777777" w:rsidR="00D73ED4" w:rsidRPr="00AD5BB6" w:rsidRDefault="00D73ED4" w:rsidP="00D73ED4">
      <w:pPr>
        <w:ind w:firstLine="420"/>
        <w:rPr>
          <w:color w:val="000000" w:themeColor="text1"/>
        </w:rPr>
      </w:pPr>
      <w:r w:rsidRPr="00AD5BB6">
        <w:rPr>
          <w:rFonts w:hint="eastAsia"/>
          <w:color w:val="000000" w:themeColor="text1"/>
        </w:rPr>
        <w:t>为了保证每个地市州内的电话号码被抽中的机会近似相同，使电话多的局号被抽中的机会多，同时也考虑到了访问实施工作的操作性，在各地市州内电话号码的抽取按以下步骤进行：</w:t>
      </w:r>
    </w:p>
    <w:p w14:paraId="79AB0733" w14:textId="77777777" w:rsidR="00D73ED4" w:rsidRPr="00AD5BB6" w:rsidRDefault="00D73ED4" w:rsidP="00D73ED4">
      <w:pPr>
        <w:ind w:firstLine="420"/>
        <w:rPr>
          <w:color w:val="000000" w:themeColor="text1"/>
        </w:rPr>
      </w:pPr>
      <w:r w:rsidRPr="00AD5BB6">
        <w:rPr>
          <w:rFonts w:hint="eastAsia"/>
          <w:color w:val="000000" w:themeColor="text1"/>
        </w:rPr>
        <w:t>手机群体调研方式是在每个地市州中，抽取全部手机局号；结合每个地市州的有效样本量，生成一定数量的四位随机数，与每个地市州的手机局号相结合，构成号码库（局号</w:t>
      </w:r>
      <w:r w:rsidRPr="00AD5BB6">
        <w:rPr>
          <w:color w:val="000000" w:themeColor="text1"/>
        </w:rPr>
        <w:t>+4</w:t>
      </w:r>
      <w:r w:rsidRPr="00AD5BB6">
        <w:rPr>
          <w:rFonts w:hint="eastAsia"/>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314018E1" w14:textId="77777777" w:rsidR="00D73ED4" w:rsidRPr="00AD5BB6" w:rsidRDefault="00D73ED4" w:rsidP="00D73ED4">
      <w:pPr>
        <w:ind w:firstLine="420"/>
        <w:rPr>
          <w:color w:val="000000" w:themeColor="text1"/>
        </w:rPr>
      </w:pPr>
      <w:r w:rsidRPr="00AD5BB6">
        <w:rPr>
          <w:rFonts w:hint="eastAsia"/>
          <w:color w:val="000000" w:themeColor="text1"/>
        </w:rPr>
        <w:t>网民</w:t>
      </w:r>
      <w:r w:rsidRPr="00AD5BB6">
        <w:rPr>
          <w:color w:val="000000" w:themeColor="text1"/>
        </w:rPr>
        <w:t>规模</w:t>
      </w:r>
      <w:r w:rsidRPr="00AD5BB6">
        <w:rPr>
          <w:rFonts w:hint="eastAsia"/>
          <w:color w:val="000000" w:themeColor="text1"/>
        </w:rPr>
        <w:t>根据各省统计局最新公布的人口属性结构，进行多变量联合加权的方法进行统计推算。</w:t>
      </w:r>
    </w:p>
    <w:p w14:paraId="03073234" w14:textId="77777777" w:rsidR="00D73ED4" w:rsidRPr="00AD5BB6" w:rsidRDefault="00D73ED4" w:rsidP="00D73ED4">
      <w:pPr>
        <w:ind w:firstLine="482"/>
        <w:rPr>
          <w:b/>
          <w:color w:val="000000" w:themeColor="text1"/>
          <w:sz w:val="24"/>
          <w:lang w:val="zh-CN"/>
        </w:rPr>
      </w:pPr>
      <w:bookmarkStart w:id="582" w:name="_Toc536863981"/>
      <w:bookmarkStart w:id="583" w:name="_Toc18144"/>
      <w:bookmarkStart w:id="584" w:name="_Toc77564"/>
      <w:r w:rsidRPr="00AD5BB6">
        <w:rPr>
          <w:rFonts w:hint="eastAsia"/>
          <w:b/>
          <w:color w:val="000000" w:themeColor="text1"/>
          <w:sz w:val="24"/>
          <w:lang w:val="zh-CN"/>
        </w:rPr>
        <w:t>1</w:t>
      </w:r>
      <w:r w:rsidRPr="00AD5BB6">
        <w:rPr>
          <w:b/>
          <w:color w:val="000000" w:themeColor="text1"/>
          <w:sz w:val="24"/>
          <w:lang w:val="zh-CN"/>
        </w:rPr>
        <w:t>.3</w:t>
      </w:r>
      <w:r w:rsidRPr="00AD5BB6">
        <w:rPr>
          <w:b/>
          <w:color w:val="000000" w:themeColor="text1"/>
          <w:sz w:val="24"/>
          <w:lang w:val="zh-CN"/>
        </w:rPr>
        <w:tab/>
      </w:r>
      <w:r w:rsidRPr="00AD5BB6">
        <w:rPr>
          <w:rFonts w:hint="eastAsia"/>
          <w:b/>
          <w:color w:val="000000" w:themeColor="text1"/>
          <w:sz w:val="24"/>
          <w:lang w:val="zh-CN"/>
        </w:rPr>
        <w:t>抽样</w:t>
      </w:r>
      <w:r w:rsidRPr="00AD5BB6">
        <w:rPr>
          <w:b/>
          <w:color w:val="000000" w:themeColor="text1"/>
          <w:sz w:val="24"/>
          <w:lang w:val="zh-CN"/>
        </w:rPr>
        <w:t>误差</w:t>
      </w:r>
    </w:p>
    <w:p w14:paraId="461DACC9" w14:textId="607919F6" w:rsidR="00D73ED4" w:rsidRPr="00AD5BB6" w:rsidRDefault="00D73ED4" w:rsidP="00D73ED4">
      <w:pPr>
        <w:ind w:firstLine="420"/>
        <w:rPr>
          <w:rFonts w:eastAsia="楷体_GB2312"/>
          <w:color w:val="000000" w:themeColor="text1"/>
          <w:sz w:val="30"/>
          <w:szCs w:val="30"/>
        </w:rPr>
      </w:pPr>
      <w:r w:rsidRPr="00AD5BB6">
        <w:rPr>
          <w:rFonts w:hint="eastAsia"/>
          <w:color w:val="000000" w:themeColor="text1"/>
          <w:lang w:val="zh-CN"/>
        </w:rPr>
        <w:t>根据抽样设计</w:t>
      </w:r>
      <w:r w:rsidRPr="00AD5BB6">
        <w:rPr>
          <w:color w:val="000000" w:themeColor="text1"/>
          <w:lang w:val="zh-CN"/>
        </w:rPr>
        <w:t>分析计算，网民个人调查结果中，比例</w:t>
      </w:r>
      <w:r w:rsidRPr="00AD5BB6">
        <w:rPr>
          <w:rFonts w:hint="eastAsia"/>
          <w:color w:val="000000" w:themeColor="text1"/>
          <w:lang w:val="zh-CN"/>
        </w:rPr>
        <w:t>型</w:t>
      </w:r>
      <w:r w:rsidRPr="00AD5BB6">
        <w:rPr>
          <w:color w:val="000000" w:themeColor="text1"/>
          <w:lang w:val="zh-CN"/>
        </w:rPr>
        <w:t>目标量（</w:t>
      </w:r>
      <w:r w:rsidRPr="00AD5BB6">
        <w:rPr>
          <w:rFonts w:hint="eastAsia"/>
          <w:color w:val="000000" w:themeColor="text1"/>
          <w:lang w:val="zh-CN"/>
        </w:rPr>
        <w:t>如</w:t>
      </w:r>
      <w:r w:rsidRPr="00AD5BB6">
        <w:rPr>
          <w:color w:val="000000" w:themeColor="text1"/>
          <w:lang w:val="zh-CN"/>
        </w:rPr>
        <w:t>网民普及率）</w:t>
      </w:r>
      <w:r w:rsidRPr="00AD5BB6">
        <w:rPr>
          <w:rFonts w:hint="eastAsia"/>
          <w:color w:val="000000" w:themeColor="text1"/>
          <w:lang w:val="zh-CN"/>
        </w:rPr>
        <w:t>估计</w:t>
      </w:r>
      <w:r w:rsidRPr="00AD5BB6">
        <w:rPr>
          <w:color w:val="000000" w:themeColor="text1"/>
          <w:lang w:val="zh-CN"/>
        </w:rPr>
        <w:t>在置信度为</w:t>
      </w:r>
      <w:r w:rsidRPr="00AD5BB6">
        <w:rPr>
          <w:rFonts w:hint="eastAsia"/>
          <w:color w:val="000000" w:themeColor="text1"/>
          <w:lang w:val="zh-CN"/>
        </w:rPr>
        <w:t>95</w:t>
      </w:r>
      <w:r w:rsidRPr="00AD5BB6">
        <w:rPr>
          <w:color w:val="000000" w:themeColor="text1"/>
          <w:lang w:val="zh-CN"/>
        </w:rPr>
        <w:t>%</w:t>
      </w:r>
      <w:r w:rsidRPr="00AD5BB6">
        <w:rPr>
          <w:color w:val="000000" w:themeColor="text1"/>
          <w:lang w:val="zh-CN"/>
        </w:rPr>
        <w:t>时的最大允许绝对误差为</w:t>
      </w:r>
      <w:r w:rsidRPr="00AD5BB6">
        <w:rPr>
          <w:rFonts w:hint="eastAsia"/>
          <w:color w:val="000000" w:themeColor="text1"/>
          <w:lang w:val="zh-CN"/>
        </w:rPr>
        <w:t>0.</w:t>
      </w:r>
      <w:r w:rsidR="00E87FBB">
        <w:rPr>
          <w:color w:val="000000" w:themeColor="text1"/>
          <w:lang w:val="zh-CN"/>
        </w:rPr>
        <w:t>50</w:t>
      </w:r>
      <w:r w:rsidRPr="00AD5BB6">
        <w:rPr>
          <w:rFonts w:hint="eastAsia"/>
          <w:color w:val="000000" w:themeColor="text1"/>
          <w:lang w:val="zh-CN"/>
        </w:rPr>
        <w:t>个百分点</w:t>
      </w:r>
      <w:r w:rsidRPr="00AD5BB6">
        <w:rPr>
          <w:color w:val="000000" w:themeColor="text1"/>
          <w:lang w:val="zh-CN"/>
        </w:rPr>
        <w:t>。由此可推出其他各种类型目标量（</w:t>
      </w:r>
      <w:r w:rsidRPr="00AD5BB6">
        <w:rPr>
          <w:rFonts w:hint="eastAsia"/>
          <w:color w:val="000000" w:themeColor="text1"/>
          <w:lang w:val="zh-CN"/>
        </w:rPr>
        <w:t>如</w:t>
      </w:r>
      <w:r w:rsidRPr="00AD5BB6">
        <w:rPr>
          <w:color w:val="000000" w:themeColor="text1"/>
          <w:lang w:val="zh-CN"/>
        </w:rPr>
        <w:t>网民规模）</w:t>
      </w:r>
      <w:r w:rsidRPr="00AD5BB6">
        <w:rPr>
          <w:rFonts w:hint="eastAsia"/>
          <w:color w:val="000000" w:themeColor="text1"/>
          <w:lang w:val="zh-CN"/>
        </w:rPr>
        <w:t>估计</w:t>
      </w:r>
      <w:r w:rsidRPr="00AD5BB6">
        <w:rPr>
          <w:color w:val="000000" w:themeColor="text1"/>
          <w:lang w:val="zh-CN"/>
        </w:rPr>
        <w:t>的误差范围。</w:t>
      </w:r>
    </w:p>
    <w:p w14:paraId="7B7A8830" w14:textId="77777777" w:rsidR="00D73ED4" w:rsidRPr="00AD5BB6" w:rsidRDefault="00D73ED4" w:rsidP="00D73ED4">
      <w:pPr>
        <w:ind w:firstLine="482"/>
        <w:rPr>
          <w:b/>
          <w:color w:val="000000" w:themeColor="text1"/>
          <w:sz w:val="24"/>
          <w:lang w:val="zh-CN"/>
        </w:rPr>
      </w:pPr>
      <w:r w:rsidRPr="00AD5BB6">
        <w:rPr>
          <w:rFonts w:hint="eastAsia"/>
          <w:b/>
          <w:color w:val="000000" w:themeColor="text1"/>
          <w:sz w:val="24"/>
          <w:lang w:val="zh-CN"/>
        </w:rPr>
        <w:t>1.</w:t>
      </w:r>
      <w:r w:rsidRPr="00AD5BB6">
        <w:rPr>
          <w:b/>
          <w:color w:val="000000" w:themeColor="text1"/>
          <w:sz w:val="24"/>
          <w:lang w:val="zh-CN"/>
        </w:rPr>
        <w:t>4</w:t>
      </w:r>
      <w:r w:rsidRPr="00AD5BB6">
        <w:rPr>
          <w:b/>
          <w:color w:val="000000" w:themeColor="text1"/>
          <w:sz w:val="24"/>
          <w:lang w:val="zh-CN"/>
        </w:rPr>
        <w:tab/>
      </w:r>
      <w:r w:rsidRPr="00AD5BB6">
        <w:rPr>
          <w:rFonts w:hint="eastAsia"/>
          <w:b/>
          <w:color w:val="000000" w:themeColor="text1"/>
          <w:sz w:val="24"/>
          <w:lang w:val="zh-CN"/>
        </w:rPr>
        <w:t>调查方式</w:t>
      </w:r>
      <w:bookmarkEnd w:id="582"/>
      <w:bookmarkEnd w:id="583"/>
      <w:bookmarkEnd w:id="584"/>
    </w:p>
    <w:p w14:paraId="26C7A33C" w14:textId="77777777" w:rsidR="00D73ED4" w:rsidRPr="00AD5BB6" w:rsidRDefault="00D73ED4" w:rsidP="00D73ED4">
      <w:pPr>
        <w:ind w:firstLine="420"/>
        <w:rPr>
          <w:color w:val="000000" w:themeColor="text1"/>
        </w:rPr>
      </w:pPr>
      <w:r w:rsidRPr="00AD5BB6">
        <w:rPr>
          <w:rFonts w:hint="eastAsia"/>
          <w:color w:val="000000" w:themeColor="text1"/>
        </w:rPr>
        <w:t>通过计算机辅助电话访问系统（</w:t>
      </w:r>
      <w:r w:rsidRPr="00AD5BB6">
        <w:rPr>
          <w:color w:val="000000" w:themeColor="text1"/>
        </w:rPr>
        <w:t>CATI</w:t>
      </w:r>
      <w:r w:rsidRPr="00AD5BB6">
        <w:rPr>
          <w:rFonts w:hint="eastAsia"/>
          <w:color w:val="000000" w:themeColor="text1"/>
        </w:rPr>
        <w:t>）进行调查。</w:t>
      </w:r>
    </w:p>
    <w:p w14:paraId="53CDE9C5" w14:textId="77777777" w:rsidR="00D73ED4" w:rsidRPr="00AD5BB6" w:rsidRDefault="00D73ED4" w:rsidP="00D73ED4">
      <w:pPr>
        <w:ind w:firstLine="482"/>
        <w:rPr>
          <w:b/>
          <w:color w:val="000000" w:themeColor="text1"/>
          <w:sz w:val="24"/>
          <w:lang w:val="zh-CN"/>
        </w:rPr>
      </w:pPr>
      <w:bookmarkStart w:id="585" w:name="_Toc536863982"/>
      <w:bookmarkStart w:id="586" w:name="_Toc18145"/>
      <w:bookmarkStart w:id="587" w:name="_Toc77565"/>
      <w:r w:rsidRPr="00AD5BB6">
        <w:rPr>
          <w:rFonts w:hint="eastAsia"/>
          <w:b/>
          <w:color w:val="000000" w:themeColor="text1"/>
          <w:sz w:val="24"/>
          <w:lang w:val="zh-CN"/>
        </w:rPr>
        <w:t>1.</w:t>
      </w:r>
      <w:r w:rsidRPr="00AD5BB6">
        <w:rPr>
          <w:b/>
          <w:color w:val="000000" w:themeColor="text1"/>
          <w:sz w:val="24"/>
          <w:lang w:val="zh-CN"/>
        </w:rPr>
        <w:t>5</w:t>
      </w:r>
      <w:r w:rsidRPr="00AD5BB6">
        <w:rPr>
          <w:b/>
          <w:color w:val="000000" w:themeColor="text1"/>
          <w:sz w:val="24"/>
          <w:lang w:val="zh-CN"/>
        </w:rPr>
        <w:tab/>
      </w:r>
      <w:r w:rsidRPr="00AD5BB6">
        <w:rPr>
          <w:rFonts w:hint="eastAsia"/>
          <w:b/>
          <w:color w:val="000000" w:themeColor="text1"/>
          <w:sz w:val="24"/>
          <w:lang w:val="zh-CN"/>
        </w:rPr>
        <w:t>调查总体和目标总体的差异</w:t>
      </w:r>
      <w:bookmarkEnd w:id="585"/>
      <w:bookmarkEnd w:id="586"/>
      <w:bookmarkEnd w:id="587"/>
    </w:p>
    <w:p w14:paraId="6EB5DFA5" w14:textId="5833A013" w:rsidR="00D73ED4" w:rsidRPr="00AD5BB6" w:rsidRDefault="00D73ED4" w:rsidP="00E87FBB">
      <w:pPr>
        <w:ind w:firstLine="420"/>
        <w:rPr>
          <w:rFonts w:eastAsia="楷体_GB2312"/>
          <w:color w:val="000000" w:themeColor="text1"/>
          <w:sz w:val="30"/>
          <w:szCs w:val="30"/>
        </w:rPr>
      </w:pPr>
      <w:r w:rsidRPr="00AD5BB6">
        <w:rPr>
          <w:color w:val="000000" w:themeColor="text1"/>
        </w:rPr>
        <w:t>CNNIC</w:t>
      </w:r>
      <w:r w:rsidRPr="00AD5BB6">
        <w:rPr>
          <w:rFonts w:hint="eastAsia"/>
          <w:color w:val="000000" w:themeColor="text1"/>
        </w:rPr>
        <w:t>在</w:t>
      </w:r>
      <w:r w:rsidRPr="00AD5BB6">
        <w:rPr>
          <w:color w:val="000000" w:themeColor="text1"/>
        </w:rPr>
        <w:t>2005</w:t>
      </w:r>
      <w:r w:rsidRPr="00AD5BB6">
        <w:rPr>
          <w:rFonts w:hint="eastAsia"/>
          <w:color w:val="000000" w:themeColor="text1"/>
        </w:rPr>
        <w:t>年末曾经对电话无法覆盖人群进行过研究，此群体中网民规模很小，随着我国通信业的发展，目前该群体的规模逐步缩减。因此本次调查研究有一个前提假设，即：针对该项研究，固话和手机无法覆盖人群中的网民在统计中可以忽略不计。</w:t>
      </w:r>
      <w:bookmarkStart w:id="588" w:name="_Toc77947880"/>
    </w:p>
    <w:p w14:paraId="5251B906" w14:textId="77777777" w:rsidR="00D73ED4" w:rsidRPr="00AD5BB6" w:rsidRDefault="00D73ED4" w:rsidP="005B763E">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589" w:name="_Toc440481639"/>
      <w:bookmarkStart w:id="590" w:name="_Toc440731713"/>
      <w:bookmarkStart w:id="591" w:name="_Toc440913556"/>
      <w:bookmarkStart w:id="592" w:name="_Toc440916535"/>
      <w:bookmarkStart w:id="593" w:name="_Toc536863983"/>
      <w:bookmarkStart w:id="594" w:name="_Toc18146"/>
      <w:bookmarkStart w:id="595" w:name="_Toc77566"/>
      <w:bookmarkStart w:id="596" w:name="_Toc858430"/>
      <w:bookmarkStart w:id="597" w:name="_Toc947203"/>
      <w:bookmarkStart w:id="598" w:name="_Toc1487572"/>
      <w:bookmarkStart w:id="599" w:name="_Toc1487928"/>
      <w:bookmarkStart w:id="600" w:name="_Toc1488477"/>
      <w:bookmarkStart w:id="601" w:name="_Toc1830134"/>
      <w:bookmarkStart w:id="602" w:name="_Toc13585416"/>
      <w:bookmarkStart w:id="603" w:name="_Toc13588402"/>
      <w:bookmarkStart w:id="604" w:name="_Toc13588696"/>
      <w:bookmarkStart w:id="605" w:name="_Toc13747469"/>
      <w:bookmarkStart w:id="606" w:name="_Toc14160955"/>
      <w:bookmarkStart w:id="607" w:name="_Toc14342873"/>
      <w:bookmarkStart w:id="608" w:name="_Toc15306459"/>
      <w:bookmarkStart w:id="609" w:name="_Toc15405025"/>
      <w:bookmarkStart w:id="610" w:name="_Toc15569719"/>
      <w:bookmarkStart w:id="611" w:name="_Toc15661112"/>
      <w:bookmarkStart w:id="612" w:name="_Toc16079419"/>
      <w:bookmarkStart w:id="613" w:name="_Toc16234530"/>
      <w:bookmarkStart w:id="614" w:name="_Toc16244153"/>
      <w:bookmarkStart w:id="615" w:name="_Toc16346427"/>
      <w:bookmarkStart w:id="616" w:name="_Toc17044335"/>
      <w:bookmarkStart w:id="617" w:name="_Toc17129260"/>
      <w:bookmarkStart w:id="618" w:name="_Toc33191327"/>
      <w:bookmarkStart w:id="619" w:name="_Toc34293026"/>
      <w:bookmarkStart w:id="620" w:name="_Toc34312810"/>
      <w:bookmarkStart w:id="621" w:name="_Toc35011093"/>
      <w:bookmarkStart w:id="622" w:name="_Toc35246682"/>
      <w:bookmarkStart w:id="623" w:name="_Toc35930297"/>
      <w:bookmarkStart w:id="624" w:name="_Toc36016037"/>
      <w:bookmarkStart w:id="625" w:name="_Toc36295034"/>
      <w:bookmarkStart w:id="626" w:name="_Toc36721031"/>
      <w:bookmarkStart w:id="627" w:name="_Toc37749934"/>
      <w:bookmarkStart w:id="628" w:name="_Toc49938861"/>
      <w:bookmarkStart w:id="629" w:name="_Toc50045115"/>
      <w:bookmarkStart w:id="630" w:name="_Toc50116063"/>
      <w:bookmarkStart w:id="631" w:name="_Toc51327239"/>
      <w:bookmarkStart w:id="632" w:name="_Toc51771198"/>
      <w:bookmarkStart w:id="633" w:name="_Toc61351050"/>
      <w:bookmarkStart w:id="634" w:name="_Toc61866583"/>
      <w:bookmarkStart w:id="635" w:name="_Toc62048881"/>
      <w:bookmarkStart w:id="636" w:name="_Toc62458554"/>
      <w:bookmarkStart w:id="637" w:name="_Toc62801477"/>
      <w:bookmarkStart w:id="638" w:name="_Toc74225657"/>
      <w:bookmarkStart w:id="639" w:name="_Toc76981171"/>
      <w:bookmarkStart w:id="640" w:name="_Toc77577520"/>
      <w:bookmarkStart w:id="641" w:name="_Toc77681224"/>
      <w:bookmarkStart w:id="642" w:name="_Toc77690158"/>
      <w:bookmarkStart w:id="643" w:name="_Toc77748386"/>
      <w:bookmarkStart w:id="644" w:name="_Toc77779398"/>
      <w:bookmarkStart w:id="645" w:name="_Toc77947881"/>
      <w:bookmarkStart w:id="646" w:name="_Toc77949006"/>
      <w:bookmarkStart w:id="647" w:name="_Toc77950227"/>
      <w:bookmarkStart w:id="648" w:name="_Toc78289046"/>
      <w:bookmarkStart w:id="649" w:name="_Toc78300220"/>
      <w:bookmarkStart w:id="650" w:name="_Toc78383038"/>
      <w:bookmarkStart w:id="651" w:name="_Toc78529005"/>
      <w:bookmarkStart w:id="652" w:name="_Toc79565297"/>
      <w:bookmarkStart w:id="653" w:name="_Toc80111360"/>
      <w:bookmarkStart w:id="654" w:name="_Toc80695691"/>
      <w:bookmarkStart w:id="655" w:name="_Toc80695783"/>
      <w:bookmarkStart w:id="656" w:name="_Toc80809442"/>
      <w:bookmarkStart w:id="657" w:name="_Toc80886908"/>
      <w:bookmarkStart w:id="658" w:name="_Toc80887619"/>
      <w:bookmarkStart w:id="659" w:name="_Toc81296997"/>
      <w:bookmarkStart w:id="660" w:name="_Toc81312801"/>
      <w:bookmarkStart w:id="661" w:name="_Toc81921502"/>
      <w:bookmarkStart w:id="662" w:name="_Toc87881415"/>
      <w:bookmarkStart w:id="663" w:name="_Toc90973105"/>
      <w:bookmarkStart w:id="664" w:name="_Toc92271261"/>
      <w:bookmarkStart w:id="665" w:name="_Toc92897227"/>
      <w:bookmarkStart w:id="666" w:name="_Toc92972053"/>
      <w:bookmarkStart w:id="667" w:name="_Toc93405281"/>
      <w:bookmarkStart w:id="668" w:name="_Toc93406316"/>
      <w:bookmarkStart w:id="669" w:name="_Toc93904887"/>
      <w:bookmarkStart w:id="670" w:name="_Toc93994294"/>
      <w:bookmarkStart w:id="671" w:name="_Toc94431712"/>
      <w:bookmarkStart w:id="672" w:name="_Toc95294213"/>
      <w:bookmarkStart w:id="673" w:name="_Toc95747666"/>
      <w:bookmarkStart w:id="674" w:name="_Toc110950449"/>
      <w:bookmarkEnd w:id="486"/>
      <w:bookmarkEnd w:id="487"/>
      <w:bookmarkEnd w:id="488"/>
      <w:bookmarkEnd w:id="489"/>
      <w:bookmarkEnd w:id="490"/>
      <w:bookmarkEnd w:id="491"/>
      <w:bookmarkEnd w:id="492"/>
      <w:bookmarkEnd w:id="493"/>
      <w:bookmarkEnd w:id="494"/>
      <w:bookmarkEnd w:id="495"/>
      <w:bookmarkEnd w:id="588"/>
      <w:r w:rsidRPr="00AD5BB6">
        <w:rPr>
          <w:rFonts w:eastAsia="楷体_GB2312" w:hint="eastAsia"/>
          <w:color w:val="000000" w:themeColor="text1"/>
          <w:sz w:val="30"/>
          <w:szCs w:val="30"/>
        </w:rPr>
        <w:t>网上自动搜索与统计数据上报</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2433ED3A" w14:textId="77777777" w:rsidR="00D73ED4" w:rsidRPr="00AD5BB6" w:rsidRDefault="00D73ED4" w:rsidP="00D73ED4">
      <w:pPr>
        <w:ind w:firstLine="420"/>
        <w:rPr>
          <w:color w:val="000000" w:themeColor="text1"/>
        </w:rPr>
      </w:pPr>
      <w:r w:rsidRPr="00AD5BB6">
        <w:rPr>
          <w:rFonts w:hint="eastAsia"/>
          <w:color w:val="000000" w:themeColor="text1"/>
        </w:rPr>
        <w:t>网上自动搜索主要是对网站数量进行技术统计，而统计上报数据主要包括</w:t>
      </w:r>
      <w:r w:rsidRPr="00AD5BB6">
        <w:rPr>
          <w:color w:val="000000" w:themeColor="text1"/>
        </w:rPr>
        <w:t>IP</w:t>
      </w:r>
      <w:r w:rsidRPr="00AD5BB6">
        <w:rPr>
          <w:rFonts w:hint="eastAsia"/>
          <w:color w:val="000000" w:themeColor="text1"/>
        </w:rPr>
        <w:t>地址数和</w:t>
      </w:r>
      <w:r w:rsidRPr="00AD5BB6">
        <w:rPr>
          <w:color w:val="000000" w:themeColor="text1"/>
        </w:rPr>
        <w:lastRenderedPageBreak/>
        <w:t>域名数</w:t>
      </w:r>
      <w:r w:rsidRPr="00AD5BB6">
        <w:rPr>
          <w:rFonts w:hint="eastAsia"/>
          <w:color w:val="000000" w:themeColor="text1"/>
        </w:rPr>
        <w:t>。</w:t>
      </w:r>
    </w:p>
    <w:p w14:paraId="77209FEF" w14:textId="77777777" w:rsidR="00D73ED4" w:rsidRPr="00AD5BB6" w:rsidRDefault="00D73ED4" w:rsidP="00D73ED4">
      <w:pPr>
        <w:ind w:firstLine="482"/>
        <w:rPr>
          <w:b/>
          <w:color w:val="000000" w:themeColor="text1"/>
          <w:sz w:val="24"/>
          <w:lang w:val="zh-CN"/>
        </w:rPr>
      </w:pPr>
      <w:bookmarkStart w:id="675" w:name="_Toc536863984"/>
      <w:bookmarkStart w:id="676" w:name="_Toc18147"/>
      <w:bookmarkStart w:id="677" w:name="_Toc77567"/>
      <w:r>
        <w:rPr>
          <w:b/>
          <w:color w:val="000000" w:themeColor="text1"/>
          <w:sz w:val="24"/>
          <w:lang w:val="zh-CN"/>
        </w:rPr>
        <w:t>2</w:t>
      </w:r>
      <w:r w:rsidRPr="00AD5BB6">
        <w:rPr>
          <w:rFonts w:hint="eastAsia"/>
          <w:b/>
          <w:color w:val="000000" w:themeColor="text1"/>
          <w:sz w:val="24"/>
          <w:lang w:val="zh-CN"/>
        </w:rPr>
        <w:t>.1</w:t>
      </w:r>
      <w:r w:rsidRPr="00AD5BB6">
        <w:rPr>
          <w:rFonts w:hint="eastAsia"/>
          <w:b/>
          <w:color w:val="000000" w:themeColor="text1"/>
          <w:sz w:val="24"/>
          <w:lang w:val="zh-CN"/>
        </w:rPr>
        <w:tab/>
      </w:r>
      <w:r w:rsidRPr="00AD5BB6">
        <w:rPr>
          <w:b/>
          <w:color w:val="000000" w:themeColor="text1"/>
          <w:sz w:val="24"/>
          <w:lang w:val="zh-CN"/>
        </w:rPr>
        <w:t>IP</w:t>
      </w:r>
      <w:r w:rsidRPr="00AD5BB6">
        <w:rPr>
          <w:rFonts w:hint="eastAsia"/>
          <w:b/>
          <w:color w:val="000000" w:themeColor="text1"/>
          <w:sz w:val="24"/>
          <w:lang w:val="zh-CN"/>
        </w:rPr>
        <w:t>地址总数</w:t>
      </w:r>
      <w:bookmarkEnd w:id="675"/>
      <w:bookmarkEnd w:id="676"/>
      <w:bookmarkEnd w:id="677"/>
    </w:p>
    <w:p w14:paraId="39A49A2C" w14:textId="77777777" w:rsidR="00D73ED4" w:rsidRPr="00AD5BB6" w:rsidRDefault="00D73ED4" w:rsidP="00D73ED4">
      <w:pPr>
        <w:ind w:firstLine="420"/>
        <w:rPr>
          <w:color w:val="000000" w:themeColor="text1"/>
        </w:rPr>
      </w:pPr>
      <w:r w:rsidRPr="00AD5BB6">
        <w:rPr>
          <w:color w:val="000000" w:themeColor="text1"/>
        </w:rPr>
        <w:t>IP</w:t>
      </w:r>
      <w:r w:rsidRPr="00AD5BB6">
        <w:rPr>
          <w:rFonts w:hint="eastAsia"/>
          <w:color w:val="000000" w:themeColor="text1"/>
        </w:rPr>
        <w:t>地址分省统计的数据来自亚太互联网络信息中心（</w:t>
      </w:r>
      <w:r w:rsidRPr="00AD5BB6">
        <w:rPr>
          <w:color w:val="000000" w:themeColor="text1"/>
        </w:rPr>
        <w:t>APNIC</w:t>
      </w:r>
      <w:r w:rsidRPr="00AD5BB6">
        <w:rPr>
          <w:rFonts w:hint="eastAsia"/>
          <w:color w:val="000000" w:themeColor="text1"/>
        </w:rPr>
        <w:t>）和中国互联网络信息中心（</w:t>
      </w:r>
      <w:r w:rsidRPr="00AD5BB6">
        <w:rPr>
          <w:color w:val="000000" w:themeColor="text1"/>
        </w:rPr>
        <w:t>CNNIC</w:t>
      </w:r>
      <w:r w:rsidRPr="00AD5BB6">
        <w:rPr>
          <w:rFonts w:hint="eastAsia"/>
          <w:color w:val="000000" w:themeColor="text1"/>
        </w:rPr>
        <w:t>）</w:t>
      </w:r>
      <w:r w:rsidRPr="00AD5BB6">
        <w:rPr>
          <w:color w:val="000000" w:themeColor="text1"/>
        </w:rPr>
        <w:t>IP</w:t>
      </w:r>
      <w:r w:rsidRPr="00AD5BB6">
        <w:rPr>
          <w:rFonts w:hint="eastAsia"/>
          <w:color w:val="000000" w:themeColor="text1"/>
        </w:rPr>
        <w:t>地址数据库。将两个数据库中已经注册且可以判明地址所属省份的数据，按省分别相加得到分省数据。由于地址分配使用是动态过程，所统计数据仅供参考。同时，</w:t>
      </w:r>
      <w:r w:rsidRPr="00AD5BB6">
        <w:rPr>
          <w:color w:val="000000" w:themeColor="text1"/>
        </w:rPr>
        <w:t>IP</w:t>
      </w:r>
      <w:r w:rsidRPr="00AD5BB6">
        <w:rPr>
          <w:rFonts w:hint="eastAsia"/>
          <w:color w:val="000000" w:themeColor="text1"/>
        </w:rPr>
        <w:t>地址的国家主管部门工业和信息化部也会要求我国</w:t>
      </w:r>
      <w:r w:rsidRPr="00AD5BB6">
        <w:rPr>
          <w:color w:val="000000" w:themeColor="text1"/>
        </w:rPr>
        <w:t>IP</w:t>
      </w:r>
      <w:r w:rsidRPr="00AD5BB6">
        <w:rPr>
          <w:rFonts w:hint="eastAsia"/>
          <w:color w:val="000000" w:themeColor="text1"/>
        </w:rPr>
        <w:t>地址分配单位每半年上报一次其拥有的</w:t>
      </w:r>
      <w:r w:rsidRPr="00AD5BB6">
        <w:rPr>
          <w:color w:val="000000" w:themeColor="text1"/>
        </w:rPr>
        <w:t>IP</w:t>
      </w:r>
      <w:r w:rsidRPr="00AD5BB6">
        <w:rPr>
          <w:rFonts w:hint="eastAsia"/>
          <w:color w:val="000000" w:themeColor="text1"/>
        </w:rPr>
        <w:t>地址数。为确保</w:t>
      </w:r>
      <w:r w:rsidRPr="00AD5BB6">
        <w:rPr>
          <w:color w:val="000000" w:themeColor="text1"/>
        </w:rPr>
        <w:t>IP</w:t>
      </w:r>
      <w:r w:rsidRPr="00AD5BB6">
        <w:rPr>
          <w:rFonts w:hint="eastAsia"/>
          <w:color w:val="000000" w:themeColor="text1"/>
        </w:rPr>
        <w:t>数据准确，</w:t>
      </w:r>
      <w:r w:rsidRPr="00AD5BB6">
        <w:rPr>
          <w:color w:val="000000" w:themeColor="text1"/>
        </w:rPr>
        <w:t>CNNIC</w:t>
      </w:r>
      <w:r w:rsidRPr="00AD5BB6">
        <w:rPr>
          <w:rFonts w:hint="eastAsia"/>
          <w:color w:val="000000" w:themeColor="text1"/>
        </w:rPr>
        <w:t>会将来自</w:t>
      </w:r>
      <w:r w:rsidRPr="00AD5BB6">
        <w:rPr>
          <w:color w:val="000000" w:themeColor="text1"/>
        </w:rPr>
        <w:t>APNIC</w:t>
      </w:r>
      <w:r w:rsidRPr="00AD5BB6">
        <w:rPr>
          <w:rFonts w:hint="eastAsia"/>
          <w:color w:val="000000" w:themeColor="text1"/>
        </w:rPr>
        <w:t>的统计数据与上报数据进行比较、核实，确定最终</w:t>
      </w:r>
      <w:r w:rsidRPr="00AD5BB6">
        <w:rPr>
          <w:color w:val="000000" w:themeColor="text1"/>
        </w:rPr>
        <w:t>IP</w:t>
      </w:r>
      <w:r w:rsidRPr="00AD5BB6">
        <w:rPr>
          <w:rFonts w:hint="eastAsia"/>
          <w:color w:val="000000" w:themeColor="text1"/>
        </w:rPr>
        <w:t>地址数。</w:t>
      </w:r>
    </w:p>
    <w:p w14:paraId="7ABB57AF" w14:textId="77777777" w:rsidR="00D73ED4" w:rsidRPr="00AD5BB6" w:rsidRDefault="00D73ED4" w:rsidP="00D73ED4">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.2</w:t>
      </w:r>
      <w:r w:rsidRPr="00AD5BB6">
        <w:rPr>
          <w:b/>
          <w:color w:val="000000" w:themeColor="text1"/>
          <w:sz w:val="24"/>
          <w:lang w:val="zh-CN"/>
        </w:rPr>
        <w:tab/>
      </w:r>
      <w:r w:rsidRPr="00AD5BB6">
        <w:rPr>
          <w:rFonts w:hint="eastAsia"/>
          <w:b/>
          <w:color w:val="000000" w:themeColor="text1"/>
          <w:sz w:val="24"/>
          <w:lang w:val="zh-CN"/>
        </w:rPr>
        <w:t>网站总数</w:t>
      </w:r>
    </w:p>
    <w:p w14:paraId="001FBC47" w14:textId="77777777" w:rsidR="00D73ED4" w:rsidRPr="00AD5BB6" w:rsidRDefault="00D73ED4" w:rsidP="00D73ED4">
      <w:pPr>
        <w:ind w:firstLine="420"/>
        <w:rPr>
          <w:color w:val="000000" w:themeColor="text1"/>
        </w:rPr>
      </w:pPr>
      <w:r w:rsidRPr="00AD5BB6">
        <w:rPr>
          <w:rFonts w:hint="eastAsia"/>
          <w:color w:val="000000" w:themeColor="text1"/>
        </w:rPr>
        <w:t>由</w:t>
      </w:r>
      <w:r w:rsidRPr="00AD5BB6">
        <w:rPr>
          <w:color w:val="000000" w:themeColor="text1"/>
        </w:rPr>
        <w:t>CNNIC</w:t>
      </w:r>
      <w:r w:rsidRPr="00AD5BB6">
        <w:rPr>
          <w:rFonts w:hint="eastAsia"/>
          <w:color w:val="000000" w:themeColor="text1"/>
        </w:rPr>
        <w:t>根据域名列表探测得到。</w:t>
      </w:r>
    </w:p>
    <w:p w14:paraId="5C86B241" w14:textId="77777777" w:rsidR="00D73ED4" w:rsidRPr="00AD5BB6" w:rsidRDefault="00D73ED4" w:rsidP="00D73ED4">
      <w:pPr>
        <w:ind w:firstLine="420"/>
        <w:rPr>
          <w:color w:val="000000" w:themeColor="text1"/>
        </w:rPr>
      </w:pPr>
      <w:r w:rsidRPr="00AD5BB6">
        <w:rPr>
          <w:rFonts w:hint="eastAsia"/>
          <w:color w:val="000000" w:themeColor="text1"/>
        </w:rPr>
        <w:t>“</w:t>
      </w:r>
      <w:r w:rsidRPr="00AD5BB6">
        <w:rPr>
          <w:color w:val="000000" w:themeColor="text1"/>
        </w:rPr>
        <w:t>.CN</w:t>
      </w:r>
      <w:r w:rsidRPr="00AD5BB6">
        <w:rPr>
          <w:rFonts w:hint="eastAsia"/>
          <w:color w:val="000000" w:themeColor="text1"/>
        </w:rPr>
        <w:t>”和“</w:t>
      </w:r>
      <w:r w:rsidRPr="00AD5BB6">
        <w:rPr>
          <w:color w:val="000000" w:themeColor="text1"/>
        </w:rPr>
        <w:t>.</w:t>
      </w:r>
      <w:r w:rsidRPr="00AD5BB6">
        <w:rPr>
          <w:rFonts w:hint="eastAsia"/>
          <w:color w:val="000000" w:themeColor="text1"/>
        </w:rPr>
        <w:t>中国”域名列表由</w:t>
      </w:r>
      <w:r w:rsidRPr="00AD5BB6">
        <w:rPr>
          <w:color w:val="000000" w:themeColor="text1"/>
        </w:rPr>
        <w:t>CNNIC</w:t>
      </w:r>
      <w:r w:rsidRPr="00AD5BB6">
        <w:rPr>
          <w:rFonts w:hint="eastAsia"/>
          <w:color w:val="000000" w:themeColor="text1"/>
        </w:rPr>
        <w:t>数据库提供，通用顶级域名（</w:t>
      </w:r>
      <w:r w:rsidRPr="00AD5BB6">
        <w:rPr>
          <w:color w:val="000000" w:themeColor="text1"/>
        </w:rPr>
        <w:t>gTLD</w:t>
      </w:r>
      <w:r w:rsidRPr="00AD5BB6">
        <w:rPr>
          <w:rFonts w:hint="eastAsia"/>
          <w:color w:val="000000" w:themeColor="text1"/>
        </w:rPr>
        <w:t>）列表由国际相关域名注册局提供。</w:t>
      </w:r>
    </w:p>
    <w:p w14:paraId="367145E0" w14:textId="77777777" w:rsidR="00D73ED4" w:rsidRPr="00AD5BB6" w:rsidRDefault="00D73ED4" w:rsidP="00D73ED4">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.3</w:t>
      </w:r>
      <w:r w:rsidRPr="00AD5BB6">
        <w:rPr>
          <w:b/>
          <w:color w:val="000000" w:themeColor="text1"/>
          <w:sz w:val="24"/>
          <w:lang w:val="zh-CN"/>
        </w:rPr>
        <w:tab/>
      </w:r>
      <w:r w:rsidRPr="00AD5BB6">
        <w:rPr>
          <w:rFonts w:hint="eastAsia"/>
          <w:b/>
          <w:color w:val="000000" w:themeColor="text1"/>
          <w:sz w:val="24"/>
          <w:lang w:val="zh-CN"/>
        </w:rPr>
        <w:t>域名数</w:t>
      </w:r>
    </w:p>
    <w:p w14:paraId="32927792" w14:textId="77777777" w:rsidR="00D73ED4" w:rsidRPr="00AD5BB6" w:rsidRDefault="00D73ED4" w:rsidP="00D73ED4">
      <w:pPr>
        <w:ind w:firstLine="420"/>
        <w:rPr>
          <w:color w:val="000000" w:themeColor="text1"/>
          <w:lang w:val="zh-CN"/>
        </w:rPr>
      </w:pPr>
      <w:r w:rsidRPr="00AD5BB6">
        <w:rPr>
          <w:rFonts w:hint="eastAsia"/>
          <w:color w:val="000000" w:themeColor="text1"/>
        </w:rPr>
        <w:t>“</w:t>
      </w:r>
      <w:r w:rsidRPr="00AD5BB6">
        <w:rPr>
          <w:rFonts w:hint="eastAsia"/>
          <w:color w:val="000000" w:themeColor="text1"/>
        </w:rPr>
        <w:t>.CN</w:t>
      </w:r>
      <w:r w:rsidRPr="00AD5BB6">
        <w:rPr>
          <w:rFonts w:hint="eastAsia"/>
          <w:color w:val="000000" w:themeColor="text1"/>
        </w:rPr>
        <w:t>”和“</w:t>
      </w:r>
      <w:r w:rsidRPr="00AD5BB6">
        <w:rPr>
          <w:rFonts w:hint="eastAsia"/>
          <w:color w:val="000000" w:themeColor="text1"/>
        </w:rPr>
        <w:t>.</w:t>
      </w:r>
      <w:r w:rsidRPr="00AD5BB6">
        <w:rPr>
          <w:rFonts w:hint="eastAsia"/>
          <w:color w:val="000000" w:themeColor="text1"/>
        </w:rPr>
        <w:t>中国”下的域名数来源于</w:t>
      </w:r>
      <w:r w:rsidRPr="00AD5BB6">
        <w:rPr>
          <w:rFonts w:hint="eastAsia"/>
          <w:color w:val="000000" w:themeColor="text1"/>
        </w:rPr>
        <w:t>CNNIC</w:t>
      </w:r>
      <w:r w:rsidRPr="00AD5BB6">
        <w:rPr>
          <w:rFonts w:hint="eastAsia"/>
          <w:color w:val="000000" w:themeColor="text1"/>
        </w:rPr>
        <w:t>数据库；通用顶级域名（</w:t>
      </w:r>
      <w:r w:rsidRPr="00AD5BB6">
        <w:rPr>
          <w:rFonts w:hint="eastAsia"/>
          <w:color w:val="000000" w:themeColor="text1"/>
        </w:rPr>
        <w:t>gTLD</w:t>
      </w:r>
      <w:r w:rsidRPr="00AD5BB6">
        <w:rPr>
          <w:rFonts w:hint="eastAsia"/>
          <w:color w:val="000000" w:themeColor="text1"/>
        </w:rPr>
        <w:t>）及新通用顶级域名（</w:t>
      </w:r>
      <w:r w:rsidRPr="00AD5BB6">
        <w:rPr>
          <w:rFonts w:hint="eastAsia"/>
          <w:color w:val="000000" w:themeColor="text1"/>
        </w:rPr>
        <w:t>New gTLD</w:t>
      </w:r>
      <w:r w:rsidRPr="00AD5BB6">
        <w:rPr>
          <w:rFonts w:hint="eastAsia"/>
          <w:color w:val="000000" w:themeColor="text1"/>
        </w:rPr>
        <w:t>）由国内域名注册单位协助提供。</w:t>
      </w:r>
    </w:p>
    <w:p w14:paraId="3801E3AC" w14:textId="77777777" w:rsidR="00D73ED4" w:rsidRPr="00AD5BB6" w:rsidRDefault="00D73ED4" w:rsidP="00D73ED4">
      <w:pPr>
        <w:keepNext/>
        <w:keepLines/>
        <w:numPr>
          <w:ilvl w:val="0"/>
          <w:numId w:val="5"/>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678" w:name="_Toc329704201"/>
      <w:bookmarkStart w:id="679" w:name="_Toc345950526"/>
      <w:bookmarkStart w:id="680" w:name="_Toc440481640"/>
      <w:bookmarkStart w:id="681" w:name="_Toc440731714"/>
      <w:bookmarkStart w:id="682" w:name="_Toc440913557"/>
      <w:bookmarkStart w:id="683" w:name="_Toc440916536"/>
      <w:bookmarkStart w:id="684" w:name="_Toc536803279"/>
      <w:bookmarkStart w:id="685" w:name="_Toc536863985"/>
      <w:bookmarkStart w:id="686" w:name="_Toc18148"/>
      <w:bookmarkStart w:id="687" w:name="_Toc77568"/>
      <w:bookmarkStart w:id="688" w:name="_Toc858431"/>
      <w:bookmarkStart w:id="689" w:name="_Toc947204"/>
      <w:bookmarkStart w:id="690" w:name="_Toc1487573"/>
      <w:bookmarkStart w:id="691" w:name="_Toc1487929"/>
      <w:bookmarkStart w:id="692" w:name="_Toc1488478"/>
      <w:bookmarkStart w:id="693" w:name="_Toc1830135"/>
      <w:bookmarkStart w:id="694" w:name="_Toc13585417"/>
      <w:bookmarkStart w:id="695" w:name="_Toc13588403"/>
      <w:bookmarkStart w:id="696" w:name="_Toc13588697"/>
      <w:bookmarkStart w:id="697" w:name="_Toc14160956"/>
      <w:bookmarkStart w:id="698" w:name="_Toc14342874"/>
      <w:bookmarkStart w:id="699" w:name="_Toc15306460"/>
      <w:bookmarkStart w:id="700" w:name="_Toc15405026"/>
      <w:bookmarkStart w:id="701" w:name="_Toc15569720"/>
      <w:bookmarkStart w:id="702" w:name="_Toc15661113"/>
      <w:bookmarkStart w:id="703" w:name="_Toc16079420"/>
      <w:bookmarkStart w:id="704" w:name="_Toc16234531"/>
      <w:bookmarkStart w:id="705" w:name="_Toc16244154"/>
      <w:bookmarkStart w:id="706" w:name="_Toc16346428"/>
      <w:bookmarkStart w:id="707" w:name="_Toc17044336"/>
      <w:bookmarkStart w:id="708" w:name="_Toc17129261"/>
      <w:bookmarkStart w:id="709" w:name="_Toc33191328"/>
      <w:bookmarkStart w:id="710" w:name="_Toc35011094"/>
      <w:bookmarkStart w:id="711" w:name="_Toc35246683"/>
      <w:bookmarkStart w:id="712" w:name="_Toc35930298"/>
      <w:bookmarkStart w:id="713" w:name="_Toc36016038"/>
      <w:bookmarkStart w:id="714" w:name="_Toc36295035"/>
      <w:bookmarkStart w:id="715" w:name="_Toc36721032"/>
      <w:bookmarkStart w:id="716" w:name="_Toc37749935"/>
      <w:bookmarkStart w:id="717" w:name="_Toc49938862"/>
      <w:bookmarkStart w:id="718" w:name="_Toc50045116"/>
      <w:bookmarkStart w:id="719" w:name="_Toc50116064"/>
      <w:bookmarkStart w:id="720" w:name="_Toc51327240"/>
      <w:bookmarkStart w:id="721" w:name="_Toc51771199"/>
      <w:bookmarkStart w:id="722" w:name="_Toc61351051"/>
      <w:bookmarkStart w:id="723" w:name="_Toc61866584"/>
      <w:bookmarkStart w:id="724" w:name="_Toc62048882"/>
      <w:bookmarkStart w:id="725" w:name="_Toc62458555"/>
      <w:bookmarkStart w:id="726" w:name="_Toc62801478"/>
      <w:bookmarkStart w:id="727" w:name="_Toc74225658"/>
      <w:bookmarkStart w:id="728" w:name="_Toc76981172"/>
      <w:bookmarkStart w:id="729" w:name="_Toc77577521"/>
      <w:bookmarkStart w:id="730" w:name="_Toc77681225"/>
      <w:bookmarkStart w:id="731" w:name="_Toc77690159"/>
      <w:bookmarkStart w:id="732" w:name="_Toc77748387"/>
      <w:bookmarkStart w:id="733" w:name="_Toc77779399"/>
      <w:bookmarkStart w:id="734" w:name="_Toc77947882"/>
      <w:bookmarkStart w:id="735" w:name="_Toc77949007"/>
      <w:bookmarkStart w:id="736" w:name="_Toc77950228"/>
      <w:bookmarkStart w:id="737" w:name="_Toc78289047"/>
      <w:bookmarkStart w:id="738" w:name="_Toc78300221"/>
      <w:bookmarkStart w:id="739" w:name="_Toc78383039"/>
      <w:bookmarkStart w:id="740" w:name="_Toc78529006"/>
      <w:bookmarkStart w:id="741" w:name="_Toc79565298"/>
      <w:bookmarkStart w:id="742" w:name="_Toc80111361"/>
      <w:bookmarkStart w:id="743" w:name="_Toc80695692"/>
      <w:bookmarkStart w:id="744" w:name="_Toc80695784"/>
      <w:bookmarkStart w:id="745" w:name="_Toc80809443"/>
      <w:bookmarkStart w:id="746" w:name="_Toc80886909"/>
      <w:bookmarkStart w:id="747" w:name="_Toc80887620"/>
      <w:bookmarkStart w:id="748" w:name="_Toc81296998"/>
      <w:bookmarkStart w:id="749" w:name="_Toc81312802"/>
      <w:bookmarkStart w:id="750" w:name="_Toc81921503"/>
      <w:bookmarkStart w:id="751" w:name="_Toc87881416"/>
      <w:bookmarkStart w:id="752" w:name="_Toc90973106"/>
      <w:bookmarkStart w:id="753" w:name="_Toc92271262"/>
      <w:bookmarkStart w:id="754" w:name="_Toc92897228"/>
      <w:bookmarkStart w:id="755" w:name="_Toc92972054"/>
      <w:bookmarkStart w:id="756" w:name="_Toc93405282"/>
      <w:bookmarkStart w:id="757" w:name="_Toc93406317"/>
      <w:bookmarkStart w:id="758" w:name="_Toc93904888"/>
      <w:bookmarkStart w:id="759" w:name="_Toc93994295"/>
      <w:bookmarkStart w:id="760" w:name="_Toc94431713"/>
      <w:bookmarkStart w:id="761" w:name="_Toc95294214"/>
      <w:bookmarkStart w:id="762" w:name="_Toc95747667"/>
      <w:bookmarkStart w:id="763" w:name="_Toc110950450"/>
      <w:r w:rsidRPr="00AD5BB6">
        <w:rPr>
          <w:rFonts w:eastAsia="黑体" w:hint="eastAsia"/>
          <w:color w:val="000000" w:themeColor="text1"/>
          <w:sz w:val="36"/>
          <w:szCs w:val="36"/>
          <w:u w:color="999999"/>
        </w:rPr>
        <w:t>报告术语界定</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3B8809D6" w14:textId="77777777" w:rsidR="00D73ED4" w:rsidRPr="00AD5BB6" w:rsidRDefault="00D73ED4" w:rsidP="00D73ED4">
      <w:pPr>
        <w:pStyle w:val="a8"/>
        <w:numPr>
          <w:ilvl w:val="0"/>
          <w:numId w:val="1"/>
        </w:numPr>
        <w:tabs>
          <w:tab w:val="clear" w:pos="420"/>
        </w:tabs>
        <w:ind w:left="0" w:firstLine="422"/>
        <w:rPr>
          <w:color w:val="000000" w:themeColor="text1"/>
        </w:rPr>
      </w:pPr>
      <w:r w:rsidRPr="00AD5BB6">
        <w:rPr>
          <w:rFonts w:hint="eastAsia"/>
          <w:b/>
          <w:bCs/>
          <w:color w:val="000000" w:themeColor="text1"/>
        </w:rPr>
        <w:t>网民：</w:t>
      </w:r>
      <w:r w:rsidRPr="00AD5BB6">
        <w:rPr>
          <w:rFonts w:hint="eastAsia"/>
          <w:color w:val="000000" w:themeColor="text1"/>
        </w:rPr>
        <w:t>指过去半年内使用过互联网的</w:t>
      </w:r>
      <w:r w:rsidRPr="00AD5BB6">
        <w:rPr>
          <w:color w:val="000000" w:themeColor="text1"/>
        </w:rPr>
        <w:t>6</w:t>
      </w:r>
      <w:r w:rsidRPr="00AD5BB6">
        <w:rPr>
          <w:rFonts w:hint="eastAsia"/>
          <w:color w:val="000000" w:themeColor="text1"/>
        </w:rPr>
        <w:t>周岁及以上我国居民。</w:t>
      </w:r>
    </w:p>
    <w:p w14:paraId="6CEE341A" w14:textId="77777777" w:rsidR="00D73ED4" w:rsidRPr="00AD5BB6" w:rsidRDefault="00D73ED4" w:rsidP="00D73ED4">
      <w:pPr>
        <w:pStyle w:val="a8"/>
        <w:numPr>
          <w:ilvl w:val="0"/>
          <w:numId w:val="1"/>
        </w:numPr>
        <w:tabs>
          <w:tab w:val="clear" w:pos="420"/>
        </w:tabs>
        <w:ind w:left="0" w:firstLine="422"/>
        <w:rPr>
          <w:color w:val="000000" w:themeColor="text1"/>
        </w:rPr>
      </w:pPr>
      <w:r w:rsidRPr="00AD5BB6">
        <w:rPr>
          <w:rFonts w:hint="eastAsia"/>
          <w:b/>
          <w:bCs/>
          <w:color w:val="000000" w:themeColor="text1"/>
        </w:rPr>
        <w:t>手机网民：</w:t>
      </w:r>
      <w:r w:rsidRPr="00AD5BB6">
        <w:rPr>
          <w:rFonts w:hint="eastAsia"/>
          <w:color w:val="000000" w:themeColor="text1"/>
        </w:rPr>
        <w:t>指过去半年通过手机接入并使用互联网的网民。</w:t>
      </w:r>
    </w:p>
    <w:p w14:paraId="0951AFBA" w14:textId="77777777" w:rsidR="00D73ED4" w:rsidRPr="00AD5BB6" w:rsidRDefault="00D73ED4" w:rsidP="00D73ED4">
      <w:pPr>
        <w:pStyle w:val="a8"/>
        <w:numPr>
          <w:ilvl w:val="0"/>
          <w:numId w:val="1"/>
        </w:numPr>
        <w:tabs>
          <w:tab w:val="clear" w:pos="420"/>
        </w:tabs>
        <w:ind w:left="0" w:firstLine="422"/>
        <w:rPr>
          <w:color w:val="000000" w:themeColor="text1"/>
        </w:rPr>
      </w:pPr>
      <w:r w:rsidRPr="00AD5BB6">
        <w:rPr>
          <w:rFonts w:hint="eastAsia"/>
          <w:b/>
          <w:bCs/>
          <w:color w:val="000000" w:themeColor="text1"/>
        </w:rPr>
        <w:t>电脑网民：</w:t>
      </w:r>
      <w:r w:rsidRPr="00AD5BB6">
        <w:rPr>
          <w:rFonts w:hint="eastAsia"/>
          <w:color w:val="000000" w:themeColor="text1"/>
        </w:rPr>
        <w:t>指过去半年通过电脑接入并使用互联网的网民。</w:t>
      </w:r>
    </w:p>
    <w:p w14:paraId="1DCF23CD" w14:textId="77777777" w:rsidR="00D73ED4" w:rsidRPr="00AD5BB6" w:rsidRDefault="00D73ED4" w:rsidP="00D73ED4">
      <w:pPr>
        <w:pStyle w:val="a8"/>
        <w:numPr>
          <w:ilvl w:val="0"/>
          <w:numId w:val="1"/>
        </w:numPr>
        <w:tabs>
          <w:tab w:val="clear" w:pos="420"/>
        </w:tabs>
        <w:ind w:left="0" w:firstLine="422"/>
        <w:rPr>
          <w:bCs/>
          <w:color w:val="000000" w:themeColor="text1"/>
        </w:rPr>
      </w:pPr>
      <w:r w:rsidRPr="00AD5BB6">
        <w:rPr>
          <w:rFonts w:hint="eastAsia"/>
          <w:b/>
          <w:bCs/>
          <w:color w:val="000000" w:themeColor="text1"/>
        </w:rPr>
        <w:t>农村网民：</w:t>
      </w:r>
      <w:r w:rsidRPr="00AD5BB6">
        <w:rPr>
          <w:rFonts w:hint="eastAsia"/>
          <w:bCs/>
          <w:color w:val="000000" w:themeColor="text1"/>
        </w:rPr>
        <w:t>指过去半年主要居住在我国农村地区的网民。</w:t>
      </w:r>
    </w:p>
    <w:p w14:paraId="2E9D2FEA" w14:textId="77777777" w:rsidR="00D73ED4" w:rsidRPr="00AD5BB6" w:rsidRDefault="00D73ED4" w:rsidP="00D73ED4">
      <w:pPr>
        <w:pStyle w:val="a8"/>
        <w:numPr>
          <w:ilvl w:val="0"/>
          <w:numId w:val="1"/>
        </w:numPr>
        <w:tabs>
          <w:tab w:val="clear" w:pos="420"/>
        </w:tabs>
        <w:ind w:left="0" w:firstLine="422"/>
        <w:rPr>
          <w:bCs/>
          <w:color w:val="000000" w:themeColor="text1"/>
        </w:rPr>
      </w:pPr>
      <w:r w:rsidRPr="00AD5BB6">
        <w:rPr>
          <w:rFonts w:hint="eastAsia"/>
          <w:b/>
          <w:bCs/>
          <w:color w:val="000000" w:themeColor="text1"/>
        </w:rPr>
        <w:t>城镇网民：</w:t>
      </w:r>
      <w:r w:rsidRPr="00AD5BB6">
        <w:rPr>
          <w:rFonts w:hint="eastAsia"/>
          <w:bCs/>
          <w:color w:val="000000" w:themeColor="text1"/>
        </w:rPr>
        <w:t>指过去半年主要居住在我国城镇地区的网民。</w:t>
      </w:r>
    </w:p>
    <w:p w14:paraId="5F43DF93" w14:textId="77777777" w:rsidR="00D73ED4" w:rsidRPr="00AD5BB6" w:rsidRDefault="00D73ED4" w:rsidP="00D73ED4">
      <w:pPr>
        <w:pStyle w:val="a8"/>
        <w:numPr>
          <w:ilvl w:val="0"/>
          <w:numId w:val="1"/>
        </w:numPr>
        <w:tabs>
          <w:tab w:val="clear" w:pos="420"/>
        </w:tabs>
        <w:ind w:left="0" w:firstLine="422"/>
        <w:rPr>
          <w:color w:val="000000" w:themeColor="text1"/>
        </w:rPr>
      </w:pPr>
      <w:r w:rsidRPr="00AD5BB6">
        <w:rPr>
          <w:b/>
          <w:bCs/>
          <w:color w:val="000000" w:themeColor="text1"/>
        </w:rPr>
        <w:t>IP</w:t>
      </w:r>
      <w:r w:rsidRPr="00AD5BB6">
        <w:rPr>
          <w:rFonts w:hint="eastAsia"/>
          <w:b/>
          <w:bCs/>
          <w:color w:val="000000" w:themeColor="text1"/>
        </w:rPr>
        <w:t>地址：</w:t>
      </w:r>
      <w:r w:rsidRPr="00AD5BB6">
        <w:rPr>
          <w:color w:val="000000" w:themeColor="text1"/>
        </w:rPr>
        <w:t>IP</w:t>
      </w:r>
      <w:r w:rsidRPr="00AD5BB6">
        <w:rPr>
          <w:rFonts w:hint="eastAsia"/>
          <w:color w:val="000000" w:themeColor="text1"/>
        </w:rPr>
        <w:t>地址的作用是标识上网计算机、服务器或者网络中的其他设备，是互联网中的基础资源，只有获得</w:t>
      </w:r>
      <w:r w:rsidRPr="00AD5BB6">
        <w:rPr>
          <w:color w:val="000000" w:themeColor="text1"/>
        </w:rPr>
        <w:t>IP</w:t>
      </w:r>
      <w:r w:rsidRPr="00AD5BB6">
        <w:rPr>
          <w:rFonts w:hint="eastAsia"/>
          <w:color w:val="000000" w:themeColor="text1"/>
        </w:rPr>
        <w:t>地址（无论以何种形式存在），才能和互联网相连。</w:t>
      </w:r>
    </w:p>
    <w:p w14:paraId="49E4F3C0" w14:textId="77777777" w:rsidR="00D73ED4" w:rsidRPr="00AD5BB6" w:rsidRDefault="00D73ED4" w:rsidP="00D73ED4">
      <w:pPr>
        <w:pStyle w:val="a8"/>
        <w:numPr>
          <w:ilvl w:val="0"/>
          <w:numId w:val="1"/>
        </w:numPr>
        <w:tabs>
          <w:tab w:val="clear" w:pos="420"/>
        </w:tabs>
        <w:ind w:left="0" w:firstLine="422"/>
        <w:rPr>
          <w:color w:val="000000" w:themeColor="text1"/>
        </w:rPr>
      </w:pPr>
      <w:r w:rsidRPr="00AD5BB6">
        <w:rPr>
          <w:rFonts w:hint="eastAsia"/>
          <w:b/>
          <w:bCs/>
          <w:color w:val="000000" w:themeColor="text1"/>
        </w:rPr>
        <w:t>网站：</w:t>
      </w:r>
      <w:r w:rsidRPr="00AD5BB6">
        <w:rPr>
          <w:rFonts w:hint="eastAsia"/>
          <w:color w:val="000000" w:themeColor="text1"/>
        </w:rPr>
        <w:t>是指以域名本身或者“</w:t>
      </w:r>
      <w:r w:rsidRPr="00AD5BB6">
        <w:rPr>
          <w:color w:val="000000" w:themeColor="text1"/>
        </w:rPr>
        <w:t>WWW.+</w:t>
      </w:r>
      <w:r w:rsidRPr="00AD5BB6">
        <w:rPr>
          <w:rFonts w:hint="eastAsia"/>
          <w:color w:val="000000" w:themeColor="text1"/>
        </w:rPr>
        <w:t>域名”为网址的</w:t>
      </w:r>
      <w:r w:rsidRPr="00AD5BB6">
        <w:rPr>
          <w:color w:val="000000" w:themeColor="text1"/>
        </w:rPr>
        <w:t>web</w:t>
      </w:r>
      <w:r w:rsidRPr="00AD5BB6">
        <w:rPr>
          <w:rFonts w:hint="eastAsia"/>
          <w:color w:val="000000" w:themeColor="text1"/>
        </w:rPr>
        <w:t>站点，其中包括中国的国家顶级域名“</w:t>
      </w:r>
      <w:r w:rsidRPr="00AD5BB6">
        <w:rPr>
          <w:color w:val="000000" w:themeColor="text1"/>
        </w:rPr>
        <w:t>.CN</w:t>
      </w:r>
      <w:r w:rsidRPr="00AD5BB6">
        <w:rPr>
          <w:rFonts w:hint="eastAsia"/>
          <w:color w:val="000000" w:themeColor="text1"/>
        </w:rPr>
        <w:t>”“</w:t>
      </w:r>
      <w:r w:rsidRPr="00AD5BB6">
        <w:rPr>
          <w:color w:val="000000" w:themeColor="text1"/>
        </w:rPr>
        <w:t>.</w:t>
      </w:r>
      <w:r w:rsidRPr="00AD5BB6">
        <w:rPr>
          <w:rFonts w:hint="eastAsia"/>
          <w:color w:val="000000" w:themeColor="text1"/>
        </w:rPr>
        <w:t>中国”和通用顶级域名（</w:t>
      </w:r>
      <w:r w:rsidRPr="00AD5BB6">
        <w:rPr>
          <w:color w:val="000000" w:themeColor="text1"/>
        </w:rPr>
        <w:t>gTLD</w:t>
      </w:r>
      <w:r w:rsidRPr="00AD5BB6">
        <w:rPr>
          <w:rFonts w:hint="eastAsia"/>
          <w:color w:val="000000" w:themeColor="text1"/>
        </w:rPr>
        <w:t>）下的</w:t>
      </w:r>
      <w:r w:rsidRPr="00AD5BB6">
        <w:rPr>
          <w:color w:val="000000" w:themeColor="text1"/>
        </w:rPr>
        <w:t>web</w:t>
      </w:r>
      <w:r w:rsidRPr="00AD5BB6">
        <w:rPr>
          <w:rFonts w:hint="eastAsia"/>
          <w:color w:val="000000" w:themeColor="text1"/>
        </w:rPr>
        <w:t>站点，该域名的注册者位于我国境内。如：对域名</w:t>
      </w:r>
      <w:r w:rsidRPr="00AD5BB6">
        <w:rPr>
          <w:color w:val="000000" w:themeColor="text1"/>
        </w:rPr>
        <w:t>CNNIC.CN</w:t>
      </w:r>
      <w:r w:rsidRPr="00AD5BB6">
        <w:rPr>
          <w:rFonts w:hint="eastAsia"/>
          <w:color w:val="000000" w:themeColor="text1"/>
        </w:rPr>
        <w:t>来说，它的网站只有一个，其对应的网址为</w:t>
      </w:r>
      <w:r w:rsidRPr="00AD5BB6">
        <w:rPr>
          <w:color w:val="000000" w:themeColor="text1"/>
        </w:rPr>
        <w:t>CNNIC.CN</w:t>
      </w:r>
      <w:r w:rsidRPr="00AD5BB6">
        <w:rPr>
          <w:rFonts w:hint="eastAsia"/>
          <w:color w:val="000000" w:themeColor="text1"/>
        </w:rPr>
        <w:t>或</w:t>
      </w:r>
      <w:r w:rsidRPr="00AD5BB6">
        <w:rPr>
          <w:color w:val="000000" w:themeColor="text1"/>
        </w:rPr>
        <w:t>WWW.CNNIC.CN</w:t>
      </w:r>
      <w:r w:rsidRPr="00AD5BB6">
        <w:rPr>
          <w:rFonts w:hint="eastAsia"/>
          <w:color w:val="000000" w:themeColor="text1"/>
        </w:rPr>
        <w:t>，除此以外，</w:t>
      </w:r>
      <w:r w:rsidRPr="00AD5BB6">
        <w:rPr>
          <w:color w:val="000000" w:themeColor="text1"/>
        </w:rPr>
        <w:t>WHOIS.CNNIC.CN</w:t>
      </w:r>
      <w:r w:rsidRPr="00AD5BB6">
        <w:rPr>
          <w:rFonts w:hint="eastAsia"/>
          <w:color w:val="000000" w:themeColor="text1"/>
        </w:rPr>
        <w:t>，</w:t>
      </w:r>
      <w:r w:rsidRPr="00AD5BB6">
        <w:rPr>
          <w:color w:val="000000" w:themeColor="text1"/>
        </w:rPr>
        <w:t>MAIL.CNNIC.CN……</w:t>
      </w:r>
      <w:r w:rsidRPr="00AD5BB6">
        <w:rPr>
          <w:rFonts w:hint="eastAsia"/>
          <w:color w:val="000000" w:themeColor="text1"/>
        </w:rPr>
        <w:t>等以该域名为后缀的网址只被视为该网站的不同频道。</w:t>
      </w:r>
    </w:p>
    <w:p w14:paraId="6F67F56C" w14:textId="48F01967" w:rsidR="00D73ED4" w:rsidRPr="00AD5BB6" w:rsidRDefault="00D73ED4" w:rsidP="00D73ED4">
      <w:pPr>
        <w:pStyle w:val="a8"/>
        <w:numPr>
          <w:ilvl w:val="0"/>
          <w:numId w:val="1"/>
        </w:numPr>
        <w:tabs>
          <w:tab w:val="clear" w:pos="420"/>
        </w:tabs>
        <w:ind w:left="0" w:firstLine="422"/>
        <w:rPr>
          <w:b/>
          <w:bCs/>
          <w:color w:val="000000" w:themeColor="text1"/>
        </w:rPr>
      </w:pPr>
      <w:r w:rsidRPr="00AD5BB6">
        <w:rPr>
          <w:rFonts w:hint="eastAsia"/>
          <w:b/>
          <w:bCs/>
          <w:color w:val="000000" w:themeColor="text1"/>
        </w:rPr>
        <w:lastRenderedPageBreak/>
        <w:t>调查范围：</w:t>
      </w:r>
      <w:r w:rsidRPr="00AD5BB6">
        <w:rPr>
          <w:rFonts w:hint="eastAsia"/>
          <w:color w:val="000000" w:themeColor="text1"/>
        </w:rPr>
        <w:t>除非明确指出，本报告中的数据指中国</w:t>
      </w:r>
      <w:r w:rsidR="00B446ED">
        <w:rPr>
          <w:rFonts w:hint="eastAsia"/>
          <w:color w:val="000000" w:themeColor="text1"/>
        </w:rPr>
        <w:t>内地</w:t>
      </w:r>
      <w:r w:rsidR="00B446ED">
        <w:rPr>
          <w:color w:val="000000" w:themeColor="text1"/>
        </w:rPr>
        <w:t>（</w:t>
      </w:r>
      <w:r w:rsidR="00B446ED" w:rsidRPr="00AD5BB6">
        <w:rPr>
          <w:rFonts w:hint="eastAsia"/>
          <w:color w:val="000000" w:themeColor="text1"/>
        </w:rPr>
        <w:t>大陆</w:t>
      </w:r>
      <w:r w:rsidR="00B446ED">
        <w:rPr>
          <w:color w:val="000000" w:themeColor="text1"/>
        </w:rPr>
        <w:t>）</w:t>
      </w:r>
      <w:r w:rsidRPr="00AD5BB6">
        <w:rPr>
          <w:rFonts w:hint="eastAsia"/>
          <w:color w:val="000000" w:themeColor="text1"/>
        </w:rPr>
        <w:t>地区，均不包括香</w:t>
      </w:r>
      <w:r w:rsidR="00B446ED">
        <w:rPr>
          <w:rFonts w:hint="eastAsia"/>
          <w:color w:val="000000" w:themeColor="text1"/>
        </w:rPr>
        <w:t>港、澳门和台湾</w:t>
      </w:r>
      <w:r w:rsidRPr="00AD5BB6">
        <w:rPr>
          <w:rFonts w:hint="eastAsia"/>
          <w:color w:val="000000" w:themeColor="text1"/>
        </w:rPr>
        <w:t>在内。</w:t>
      </w:r>
    </w:p>
    <w:p w14:paraId="023F26ED" w14:textId="69BD463F" w:rsidR="00D73ED4" w:rsidRPr="00AD5BB6" w:rsidRDefault="00D73ED4" w:rsidP="00D73ED4">
      <w:pPr>
        <w:pStyle w:val="a8"/>
        <w:numPr>
          <w:ilvl w:val="0"/>
          <w:numId w:val="1"/>
        </w:numPr>
        <w:tabs>
          <w:tab w:val="clear" w:pos="420"/>
        </w:tabs>
        <w:ind w:left="0" w:firstLine="422"/>
        <w:rPr>
          <w:b/>
          <w:bCs/>
          <w:color w:val="000000" w:themeColor="text1"/>
        </w:rPr>
      </w:pPr>
      <w:r w:rsidRPr="00AD5BB6">
        <w:rPr>
          <w:rFonts w:hint="eastAsia"/>
          <w:b/>
          <w:bCs/>
          <w:color w:val="000000" w:themeColor="text1"/>
        </w:rPr>
        <w:t>调查数据截止日期：</w:t>
      </w:r>
      <w:r w:rsidRPr="00AD5BB6">
        <w:rPr>
          <w:rFonts w:hint="eastAsia"/>
          <w:bCs/>
          <w:color w:val="000000" w:themeColor="text1"/>
        </w:rPr>
        <w:t>本次统计调查数据截止日期为</w:t>
      </w:r>
      <w:r w:rsidRPr="00AD5BB6">
        <w:rPr>
          <w:bCs/>
          <w:color w:val="000000" w:themeColor="text1"/>
        </w:rPr>
        <w:t>202</w:t>
      </w:r>
      <w:r w:rsidR="00E87FBB">
        <w:rPr>
          <w:bCs/>
          <w:color w:val="000000" w:themeColor="text1"/>
        </w:rPr>
        <w:t>2</w:t>
      </w:r>
      <w:r w:rsidRPr="00AD5BB6">
        <w:rPr>
          <w:rFonts w:hint="eastAsia"/>
          <w:bCs/>
          <w:color w:val="000000" w:themeColor="text1"/>
        </w:rPr>
        <w:t>年</w:t>
      </w:r>
      <w:r w:rsidR="00E87FBB">
        <w:rPr>
          <w:bCs/>
          <w:color w:val="000000" w:themeColor="text1"/>
        </w:rPr>
        <w:t>6</w:t>
      </w:r>
      <w:r w:rsidRPr="00AD5BB6">
        <w:rPr>
          <w:rFonts w:hint="eastAsia"/>
          <w:bCs/>
          <w:color w:val="000000" w:themeColor="text1"/>
        </w:rPr>
        <w:t>月</w:t>
      </w:r>
      <w:r w:rsidRPr="00AD5BB6">
        <w:rPr>
          <w:rFonts w:hint="eastAsia"/>
          <w:bCs/>
          <w:color w:val="000000" w:themeColor="text1"/>
        </w:rPr>
        <w:t>3</w:t>
      </w:r>
      <w:r w:rsidR="00E87FBB">
        <w:rPr>
          <w:bCs/>
          <w:color w:val="000000" w:themeColor="text1"/>
        </w:rPr>
        <w:t>0</w:t>
      </w:r>
      <w:r w:rsidRPr="00AD5BB6">
        <w:rPr>
          <w:rFonts w:hint="eastAsia"/>
          <w:bCs/>
          <w:color w:val="000000" w:themeColor="text1"/>
        </w:rPr>
        <w:t>日。</w:t>
      </w:r>
    </w:p>
    <w:p w14:paraId="2DAA3583" w14:textId="66F2D678" w:rsidR="009D6FC7" w:rsidRPr="009D6FC7" w:rsidRDefault="00D73ED4" w:rsidP="00174B3E">
      <w:pPr>
        <w:pStyle w:val="a8"/>
        <w:numPr>
          <w:ilvl w:val="0"/>
          <w:numId w:val="1"/>
        </w:numPr>
        <w:tabs>
          <w:tab w:val="clear" w:pos="420"/>
        </w:tabs>
        <w:ind w:left="0" w:firstLineChars="201" w:firstLine="424"/>
        <w:rPr>
          <w:color w:val="000000" w:themeColor="text1"/>
        </w:rPr>
      </w:pPr>
      <w:r w:rsidRPr="009D6FC7">
        <w:rPr>
          <w:rFonts w:hint="eastAsia"/>
          <w:b/>
          <w:bCs/>
          <w:color w:val="000000" w:themeColor="text1"/>
        </w:rPr>
        <w:t>数据说明：</w:t>
      </w:r>
      <w:r w:rsidRPr="009D6FC7">
        <w:rPr>
          <w:rFonts w:hint="eastAsia"/>
          <w:bCs/>
          <w:color w:val="000000" w:themeColor="text1"/>
        </w:rPr>
        <w:t>本报告中的数据多为四舍五入、保留有效位数后的近似值。</w:t>
      </w:r>
    </w:p>
    <w:p w14:paraId="0D1A9F46" w14:textId="77777777" w:rsidR="009D6FC7" w:rsidRPr="009D6FC7" w:rsidRDefault="009D6FC7" w:rsidP="00174B3E">
      <w:pPr>
        <w:pStyle w:val="a8"/>
        <w:numPr>
          <w:ilvl w:val="0"/>
          <w:numId w:val="1"/>
        </w:numPr>
        <w:tabs>
          <w:tab w:val="clear" w:pos="420"/>
        </w:tabs>
        <w:ind w:left="0" w:firstLineChars="201" w:firstLine="422"/>
        <w:rPr>
          <w:color w:val="000000" w:themeColor="text1"/>
        </w:rPr>
        <w:sectPr w:rsidR="009D6FC7" w:rsidRPr="009D6FC7" w:rsidSect="00474C91">
          <w:pgSz w:w="11906" w:h="16838" w:code="9"/>
          <w:pgMar w:top="1440" w:right="1843" w:bottom="1440" w:left="1797" w:header="851" w:footer="992" w:gutter="0"/>
          <w:cols w:space="425"/>
          <w:docGrid w:type="lines" w:linePitch="312"/>
        </w:sectPr>
      </w:pPr>
    </w:p>
    <w:p w14:paraId="4216BD3E" w14:textId="65CAABCF" w:rsidR="007B2AF0" w:rsidRPr="00AD5BB6" w:rsidRDefault="007B2AF0" w:rsidP="00EA63EB">
      <w:pPr>
        <w:pStyle w:val="1"/>
        <w:spacing w:before="120" w:after="600" w:line="312" w:lineRule="auto"/>
        <w:ind w:firstLineChars="0" w:firstLine="0"/>
        <w:rPr>
          <w:rFonts w:eastAsia="仿宋_GB2312"/>
          <w:b/>
          <w:color w:val="000000" w:themeColor="text1"/>
          <w:sz w:val="52"/>
          <w:szCs w:val="52"/>
        </w:rPr>
      </w:pPr>
      <w:bookmarkStart w:id="764" w:name="_Toc110950451"/>
      <w:r w:rsidRPr="00AD5BB6">
        <w:rPr>
          <w:rFonts w:eastAsia="仿宋_GB2312" w:hint="eastAsia"/>
          <w:b/>
          <w:color w:val="000000" w:themeColor="text1"/>
          <w:sz w:val="52"/>
          <w:szCs w:val="52"/>
        </w:rPr>
        <w:lastRenderedPageBreak/>
        <w:t>附录</w:t>
      </w:r>
      <w:r w:rsidR="000A2572">
        <w:rPr>
          <w:rFonts w:eastAsia="仿宋_GB2312" w:hint="eastAsia"/>
          <w:b/>
          <w:color w:val="000000" w:themeColor="text1"/>
          <w:sz w:val="52"/>
          <w:szCs w:val="52"/>
        </w:rPr>
        <w:t>三</w:t>
      </w:r>
      <w:r w:rsidRPr="00AD5BB6">
        <w:rPr>
          <w:rFonts w:eastAsia="仿宋_GB2312"/>
          <w:b/>
          <w:color w:val="000000" w:themeColor="text1"/>
          <w:sz w:val="52"/>
          <w:szCs w:val="52"/>
        </w:rPr>
        <w:tab/>
      </w:r>
      <w:r w:rsidRPr="00AD5BB6">
        <w:rPr>
          <w:rFonts w:eastAsia="仿宋_GB2312" w:hint="eastAsia"/>
          <w:b/>
          <w:color w:val="000000" w:themeColor="text1"/>
          <w:sz w:val="52"/>
          <w:szCs w:val="52"/>
        </w:rPr>
        <w:t>互联网基础资源附表</w:t>
      </w:r>
      <w:bookmarkEnd w:id="764"/>
    </w:p>
    <w:p w14:paraId="361FD357" w14:textId="2D12A695" w:rsidR="00A02920" w:rsidRPr="0045037B" w:rsidRDefault="00A02920" w:rsidP="001F0F74">
      <w:pPr>
        <w:pStyle w:val="ae"/>
        <w:spacing w:before="156"/>
      </w:pPr>
      <w:bookmarkStart w:id="765" w:name="_Toc219262306"/>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1</w:t>
      </w:r>
      <w:r w:rsidRPr="0045037B">
        <w:fldChar w:fldCharType="end"/>
      </w:r>
      <w:r w:rsidRPr="0045037B">
        <w:t xml:space="preserve">  </w:t>
      </w:r>
      <w:r w:rsidRPr="0045037B">
        <w:rPr>
          <w:rFonts w:hint="eastAsia"/>
        </w:rPr>
        <w:t>各地区</w:t>
      </w:r>
      <w:r w:rsidRPr="0045037B">
        <w:t>IPv4</w:t>
      </w:r>
      <w:r w:rsidRPr="0045037B">
        <w:rPr>
          <w:rFonts w:hint="eastAsia"/>
        </w:rPr>
        <w:t>地址数</w:t>
      </w:r>
      <w:bookmarkEnd w:id="765"/>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2081"/>
      </w:tblGrid>
      <w:tr w:rsidR="00A02920" w:rsidRPr="00AD5BB6" w14:paraId="1AEFAE35" w14:textId="77777777" w:rsidTr="00FB51A9">
        <w:trPr>
          <w:trHeight w:val="340"/>
        </w:trPr>
        <w:tc>
          <w:tcPr>
            <w:tcW w:w="4536" w:type="dxa"/>
            <w:tcBorders>
              <w:top w:val="single" w:sz="4" w:space="0" w:color="auto"/>
              <w:left w:val="nil"/>
              <w:bottom w:val="single" w:sz="4" w:space="0" w:color="auto"/>
              <w:right w:val="single" w:sz="4" w:space="0" w:color="auto"/>
            </w:tcBorders>
            <w:noWrap/>
            <w:vAlign w:val="center"/>
            <w:hideMark/>
          </w:tcPr>
          <w:p w14:paraId="7DFB723D"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地区</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25A92DC"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地址量</w:t>
            </w:r>
          </w:p>
        </w:tc>
        <w:tc>
          <w:tcPr>
            <w:tcW w:w="2081" w:type="dxa"/>
            <w:tcBorders>
              <w:top w:val="single" w:sz="4" w:space="0" w:color="auto"/>
              <w:left w:val="single" w:sz="4" w:space="0" w:color="auto"/>
              <w:bottom w:val="single" w:sz="4" w:space="0" w:color="auto"/>
              <w:right w:val="nil"/>
            </w:tcBorders>
            <w:noWrap/>
            <w:vAlign w:val="center"/>
            <w:hideMark/>
          </w:tcPr>
          <w:p w14:paraId="57C0CFC5"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折合数</w:t>
            </w:r>
          </w:p>
        </w:tc>
      </w:tr>
      <w:tr w:rsidR="00E32858" w:rsidRPr="00AD5BB6" w14:paraId="5DEACB93"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77FAE178" w14:textId="3ED4AEEC" w:rsidR="00E32858" w:rsidRPr="00AD5BB6" w:rsidRDefault="00E32858" w:rsidP="00851A2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w:t>
            </w:r>
            <w:r w:rsidR="00851A20">
              <w:rPr>
                <w:rFonts w:hint="eastAsia"/>
                <w:color w:val="000000" w:themeColor="text1"/>
                <w:sz w:val="20"/>
                <w:szCs w:val="20"/>
              </w:rPr>
              <w:t>内地</w:t>
            </w:r>
            <w:r w:rsidR="00851A20">
              <w:rPr>
                <w:color w:val="000000" w:themeColor="text1"/>
                <w:sz w:val="20"/>
                <w:szCs w:val="20"/>
              </w:rPr>
              <w:t>（</w:t>
            </w:r>
            <w:r w:rsidR="00851A20" w:rsidRPr="00AD5BB6">
              <w:rPr>
                <w:rFonts w:hint="eastAsia"/>
                <w:color w:val="000000" w:themeColor="text1"/>
                <w:sz w:val="20"/>
                <w:szCs w:val="20"/>
              </w:rPr>
              <w:t>大陆</w:t>
            </w:r>
            <w:r w:rsidR="00851A20">
              <w:rPr>
                <w:color w:val="000000" w:themeColor="text1"/>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6EA8BDF7" w14:textId="6BB6ADAE" w:rsidR="00E32858" w:rsidRPr="00AD5BB6" w:rsidRDefault="00E32858" w:rsidP="00E32858">
            <w:pPr>
              <w:spacing w:line="240" w:lineRule="auto"/>
              <w:ind w:rightChars="153" w:right="321" w:firstLineChars="0" w:firstLine="0"/>
              <w:jc w:val="right"/>
              <w:rPr>
                <w:color w:val="000000" w:themeColor="text1"/>
                <w:kern w:val="0"/>
                <w:sz w:val="20"/>
                <w:szCs w:val="20"/>
              </w:rPr>
            </w:pPr>
            <w:r w:rsidRPr="00ED0EE4">
              <w:rPr>
                <w:color w:val="000000" w:themeColor="text1"/>
                <w:kern w:val="0"/>
                <w:sz w:val="20"/>
                <w:szCs w:val="20"/>
              </w:rPr>
              <w:t>343</w:t>
            </w:r>
            <w:r w:rsidR="00ED4C69">
              <w:rPr>
                <w:color w:val="000000" w:themeColor="text1"/>
                <w:kern w:val="0"/>
                <w:sz w:val="20"/>
                <w:szCs w:val="20"/>
              </w:rPr>
              <w:t>,</w:t>
            </w:r>
            <w:r w:rsidRPr="00ED0EE4">
              <w:rPr>
                <w:color w:val="000000" w:themeColor="text1"/>
                <w:kern w:val="0"/>
                <w:sz w:val="20"/>
                <w:szCs w:val="20"/>
              </w:rPr>
              <w:t>321</w:t>
            </w:r>
            <w:r w:rsidR="00ED4C69">
              <w:rPr>
                <w:color w:val="000000" w:themeColor="text1"/>
                <w:kern w:val="0"/>
                <w:sz w:val="20"/>
                <w:szCs w:val="20"/>
              </w:rPr>
              <w:t>,</w:t>
            </w:r>
            <w:r w:rsidRPr="00ED0EE4">
              <w:rPr>
                <w:color w:val="000000" w:themeColor="text1"/>
                <w:kern w:val="0"/>
                <w:sz w:val="20"/>
                <w:szCs w:val="20"/>
              </w:rPr>
              <w:t>856</w:t>
            </w:r>
          </w:p>
        </w:tc>
        <w:tc>
          <w:tcPr>
            <w:tcW w:w="2081" w:type="dxa"/>
            <w:tcBorders>
              <w:top w:val="single" w:sz="4" w:space="0" w:color="auto"/>
              <w:left w:val="single" w:sz="4" w:space="0" w:color="auto"/>
              <w:bottom w:val="single" w:sz="4" w:space="0" w:color="auto"/>
              <w:right w:val="nil"/>
            </w:tcBorders>
            <w:noWrap/>
          </w:tcPr>
          <w:p w14:paraId="5A8C92DB" w14:textId="1461351A" w:rsidR="00E32858" w:rsidRPr="00AD5BB6" w:rsidRDefault="00E32858" w:rsidP="00E32858">
            <w:pPr>
              <w:spacing w:line="240" w:lineRule="auto"/>
              <w:ind w:rightChars="129" w:right="271" w:firstLineChars="0" w:firstLine="0"/>
              <w:jc w:val="right"/>
              <w:rPr>
                <w:color w:val="000000" w:themeColor="text1"/>
                <w:kern w:val="0"/>
                <w:sz w:val="20"/>
                <w:szCs w:val="20"/>
              </w:rPr>
            </w:pPr>
            <w:r w:rsidRPr="00ED0EE4">
              <w:rPr>
                <w:color w:val="000000" w:themeColor="text1"/>
                <w:kern w:val="0"/>
                <w:sz w:val="20"/>
                <w:szCs w:val="20"/>
              </w:rPr>
              <w:t>20A+122B+178C</w:t>
            </w:r>
          </w:p>
        </w:tc>
      </w:tr>
      <w:tr w:rsidR="00E32858" w:rsidRPr="00AD5BB6" w14:paraId="1D949DBC"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146E28BE" w14:textId="4F6F8731"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香港</w:t>
            </w:r>
          </w:p>
        </w:tc>
        <w:tc>
          <w:tcPr>
            <w:tcW w:w="1843" w:type="dxa"/>
            <w:tcBorders>
              <w:top w:val="single" w:sz="4" w:space="0" w:color="auto"/>
              <w:left w:val="single" w:sz="4" w:space="0" w:color="auto"/>
              <w:bottom w:val="single" w:sz="4" w:space="0" w:color="auto"/>
              <w:right w:val="single" w:sz="4" w:space="0" w:color="auto"/>
            </w:tcBorders>
            <w:noWrap/>
            <w:vAlign w:val="center"/>
          </w:tcPr>
          <w:p w14:paraId="611DCCED" w14:textId="41720344" w:rsidR="00E32858" w:rsidRPr="00AD5BB6" w:rsidRDefault="00E32858" w:rsidP="00E32858">
            <w:pPr>
              <w:spacing w:line="240" w:lineRule="auto"/>
              <w:ind w:rightChars="153" w:right="321" w:firstLineChars="0" w:firstLine="0"/>
              <w:jc w:val="right"/>
              <w:rPr>
                <w:color w:val="000000" w:themeColor="text1"/>
                <w:kern w:val="0"/>
                <w:sz w:val="20"/>
                <w:szCs w:val="20"/>
              </w:rPr>
            </w:pPr>
            <w:r w:rsidRPr="001467D3">
              <w:rPr>
                <w:color w:val="000000" w:themeColor="text1"/>
                <w:kern w:val="0"/>
                <w:sz w:val="20"/>
                <w:szCs w:val="20"/>
              </w:rPr>
              <w:t>12</w:t>
            </w:r>
            <w:r w:rsidR="00ED4C69">
              <w:rPr>
                <w:color w:val="000000" w:themeColor="text1"/>
                <w:kern w:val="0"/>
                <w:sz w:val="20"/>
                <w:szCs w:val="20"/>
              </w:rPr>
              <w:t>,</w:t>
            </w:r>
            <w:r w:rsidRPr="001467D3">
              <w:rPr>
                <w:color w:val="000000" w:themeColor="text1"/>
                <w:kern w:val="0"/>
                <w:sz w:val="20"/>
                <w:szCs w:val="20"/>
              </w:rPr>
              <w:t>567</w:t>
            </w:r>
            <w:r w:rsidR="00ED4C69">
              <w:rPr>
                <w:color w:val="000000" w:themeColor="text1"/>
                <w:kern w:val="0"/>
                <w:sz w:val="20"/>
                <w:szCs w:val="20"/>
              </w:rPr>
              <w:t>,</w:t>
            </w:r>
            <w:r w:rsidRPr="001467D3">
              <w:rPr>
                <w:color w:val="000000" w:themeColor="text1"/>
                <w:kern w:val="0"/>
                <w:sz w:val="20"/>
                <w:szCs w:val="20"/>
              </w:rPr>
              <w:t>296</w:t>
            </w:r>
          </w:p>
        </w:tc>
        <w:tc>
          <w:tcPr>
            <w:tcW w:w="2081" w:type="dxa"/>
            <w:tcBorders>
              <w:top w:val="single" w:sz="4" w:space="0" w:color="auto"/>
              <w:left w:val="single" w:sz="4" w:space="0" w:color="auto"/>
              <w:bottom w:val="single" w:sz="4" w:space="0" w:color="auto"/>
              <w:right w:val="nil"/>
            </w:tcBorders>
            <w:noWrap/>
          </w:tcPr>
          <w:p w14:paraId="4F4B7A03" w14:textId="506C4D06" w:rsidR="00E32858" w:rsidRPr="00AD5BB6" w:rsidRDefault="00E32858" w:rsidP="00E32858">
            <w:pPr>
              <w:spacing w:line="240" w:lineRule="auto"/>
              <w:ind w:rightChars="129" w:right="271" w:firstLineChars="0" w:firstLine="0"/>
              <w:jc w:val="right"/>
              <w:rPr>
                <w:color w:val="000000" w:themeColor="text1"/>
                <w:kern w:val="0"/>
                <w:sz w:val="20"/>
                <w:szCs w:val="20"/>
              </w:rPr>
            </w:pPr>
            <w:r w:rsidRPr="001467D3">
              <w:rPr>
                <w:color w:val="000000" w:themeColor="text1"/>
                <w:kern w:val="0"/>
                <w:sz w:val="20"/>
                <w:szCs w:val="20"/>
              </w:rPr>
              <w:t>169B+57C</w:t>
            </w:r>
          </w:p>
        </w:tc>
      </w:tr>
      <w:tr w:rsidR="00E32858" w:rsidRPr="00AD5BB6" w14:paraId="4D4E5B19"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6973E433" w14:textId="04A24808"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澳门</w:t>
            </w:r>
          </w:p>
        </w:tc>
        <w:tc>
          <w:tcPr>
            <w:tcW w:w="1843" w:type="dxa"/>
            <w:tcBorders>
              <w:top w:val="single" w:sz="4" w:space="0" w:color="auto"/>
              <w:left w:val="single" w:sz="4" w:space="0" w:color="auto"/>
              <w:bottom w:val="single" w:sz="4" w:space="0" w:color="auto"/>
              <w:right w:val="single" w:sz="4" w:space="0" w:color="auto"/>
            </w:tcBorders>
            <w:noWrap/>
            <w:vAlign w:val="center"/>
          </w:tcPr>
          <w:p w14:paraId="1E066D7E" w14:textId="4DF42151" w:rsidR="00E32858" w:rsidRPr="00AD5BB6" w:rsidRDefault="00E32858" w:rsidP="00E32858">
            <w:pPr>
              <w:spacing w:line="240" w:lineRule="auto"/>
              <w:ind w:rightChars="153" w:right="321" w:firstLineChars="0" w:firstLine="0"/>
              <w:jc w:val="right"/>
              <w:rPr>
                <w:color w:val="000000" w:themeColor="text1"/>
                <w:kern w:val="0"/>
                <w:sz w:val="20"/>
                <w:szCs w:val="20"/>
              </w:rPr>
            </w:pPr>
            <w:r w:rsidRPr="001467D3">
              <w:rPr>
                <w:color w:val="000000" w:themeColor="text1"/>
                <w:kern w:val="0"/>
                <w:sz w:val="20"/>
                <w:szCs w:val="20"/>
              </w:rPr>
              <w:t>336</w:t>
            </w:r>
            <w:r w:rsidR="00ED4C69">
              <w:rPr>
                <w:color w:val="000000" w:themeColor="text1"/>
                <w:kern w:val="0"/>
                <w:sz w:val="20"/>
                <w:szCs w:val="20"/>
              </w:rPr>
              <w:t>,</w:t>
            </w:r>
            <w:r w:rsidRPr="001467D3">
              <w:rPr>
                <w:color w:val="000000" w:themeColor="text1"/>
                <w:kern w:val="0"/>
                <w:sz w:val="20"/>
                <w:szCs w:val="20"/>
              </w:rPr>
              <w:t>640</w:t>
            </w:r>
          </w:p>
        </w:tc>
        <w:tc>
          <w:tcPr>
            <w:tcW w:w="2081" w:type="dxa"/>
            <w:tcBorders>
              <w:top w:val="single" w:sz="4" w:space="0" w:color="auto"/>
              <w:left w:val="single" w:sz="4" w:space="0" w:color="auto"/>
              <w:bottom w:val="single" w:sz="4" w:space="0" w:color="auto"/>
              <w:right w:val="nil"/>
            </w:tcBorders>
            <w:noWrap/>
          </w:tcPr>
          <w:p w14:paraId="77A34300" w14:textId="09256732" w:rsidR="00E32858" w:rsidRPr="00AD5BB6" w:rsidRDefault="00E32858" w:rsidP="00E32858">
            <w:pPr>
              <w:spacing w:line="240" w:lineRule="auto"/>
              <w:ind w:rightChars="129" w:right="271" w:firstLineChars="0" w:firstLine="0"/>
              <w:jc w:val="right"/>
              <w:rPr>
                <w:color w:val="000000" w:themeColor="text1"/>
                <w:kern w:val="0"/>
                <w:sz w:val="20"/>
                <w:szCs w:val="20"/>
              </w:rPr>
            </w:pPr>
            <w:r w:rsidRPr="001467D3">
              <w:rPr>
                <w:color w:val="000000" w:themeColor="text1"/>
                <w:kern w:val="0"/>
                <w:sz w:val="20"/>
                <w:szCs w:val="20"/>
              </w:rPr>
              <w:t>5B+33C</w:t>
            </w:r>
          </w:p>
        </w:tc>
      </w:tr>
      <w:tr w:rsidR="00851A20" w:rsidRPr="00AD5BB6" w14:paraId="6F9F5AE9" w14:textId="77777777" w:rsidTr="00851A20">
        <w:trPr>
          <w:trHeight w:val="340"/>
        </w:trPr>
        <w:tc>
          <w:tcPr>
            <w:tcW w:w="4536" w:type="dxa"/>
            <w:tcBorders>
              <w:top w:val="single" w:sz="4" w:space="0" w:color="auto"/>
              <w:left w:val="nil"/>
              <w:bottom w:val="single" w:sz="4" w:space="0" w:color="auto"/>
              <w:right w:val="single" w:sz="4" w:space="0" w:color="auto"/>
            </w:tcBorders>
            <w:noWrap/>
            <w:vAlign w:val="center"/>
            <w:hideMark/>
          </w:tcPr>
          <w:p w14:paraId="44B959BD" w14:textId="60B21D97" w:rsidR="00851A20" w:rsidRPr="00AD5BB6" w:rsidRDefault="00851A20" w:rsidP="006B0498">
            <w:pPr>
              <w:spacing w:line="240" w:lineRule="auto"/>
              <w:ind w:firstLineChars="0" w:firstLine="0"/>
              <w:jc w:val="center"/>
              <w:rPr>
                <w:color w:val="000000" w:themeColor="text1"/>
                <w:sz w:val="20"/>
                <w:szCs w:val="20"/>
              </w:rPr>
            </w:pPr>
            <w:r w:rsidRPr="00AD5BB6">
              <w:rPr>
                <w:rFonts w:hint="eastAsia"/>
                <w:color w:val="000000" w:themeColor="text1"/>
                <w:sz w:val="20"/>
                <w:szCs w:val="20"/>
              </w:rPr>
              <w:t>台湾</w:t>
            </w:r>
          </w:p>
        </w:tc>
        <w:tc>
          <w:tcPr>
            <w:tcW w:w="1843" w:type="dxa"/>
            <w:tcBorders>
              <w:top w:val="single" w:sz="4" w:space="0" w:color="auto"/>
              <w:left w:val="single" w:sz="4" w:space="0" w:color="auto"/>
              <w:bottom w:val="single" w:sz="4" w:space="0" w:color="auto"/>
              <w:right w:val="single" w:sz="4" w:space="0" w:color="auto"/>
            </w:tcBorders>
            <w:noWrap/>
            <w:vAlign w:val="center"/>
          </w:tcPr>
          <w:p w14:paraId="15B48ED7" w14:textId="77777777" w:rsidR="00851A20" w:rsidRPr="00AD5BB6" w:rsidRDefault="00851A20" w:rsidP="006B0498">
            <w:pPr>
              <w:spacing w:line="240" w:lineRule="auto"/>
              <w:ind w:rightChars="153" w:right="321" w:firstLineChars="0" w:firstLine="0"/>
              <w:jc w:val="right"/>
              <w:rPr>
                <w:color w:val="000000" w:themeColor="text1"/>
                <w:kern w:val="0"/>
                <w:sz w:val="20"/>
                <w:szCs w:val="20"/>
              </w:rPr>
            </w:pPr>
            <w:r w:rsidRPr="001467D3">
              <w:rPr>
                <w:color w:val="000000" w:themeColor="text1"/>
                <w:kern w:val="0"/>
                <w:sz w:val="20"/>
                <w:szCs w:val="20"/>
              </w:rPr>
              <w:t>35</w:t>
            </w:r>
            <w:r>
              <w:rPr>
                <w:color w:val="000000" w:themeColor="text1"/>
                <w:kern w:val="0"/>
                <w:sz w:val="20"/>
                <w:szCs w:val="20"/>
              </w:rPr>
              <w:t>,</w:t>
            </w:r>
            <w:r w:rsidRPr="001467D3">
              <w:rPr>
                <w:color w:val="000000" w:themeColor="text1"/>
                <w:kern w:val="0"/>
                <w:sz w:val="20"/>
                <w:szCs w:val="20"/>
              </w:rPr>
              <w:t>692</w:t>
            </w:r>
            <w:r>
              <w:rPr>
                <w:color w:val="000000" w:themeColor="text1"/>
                <w:kern w:val="0"/>
                <w:sz w:val="20"/>
                <w:szCs w:val="20"/>
              </w:rPr>
              <w:t>,</w:t>
            </w:r>
            <w:r w:rsidRPr="001467D3">
              <w:rPr>
                <w:color w:val="000000" w:themeColor="text1"/>
                <w:kern w:val="0"/>
                <w:sz w:val="20"/>
                <w:szCs w:val="20"/>
              </w:rPr>
              <w:t>288</w:t>
            </w:r>
          </w:p>
        </w:tc>
        <w:tc>
          <w:tcPr>
            <w:tcW w:w="2081" w:type="dxa"/>
            <w:tcBorders>
              <w:top w:val="single" w:sz="4" w:space="0" w:color="auto"/>
              <w:left w:val="single" w:sz="4" w:space="0" w:color="auto"/>
              <w:bottom w:val="single" w:sz="4" w:space="0" w:color="auto"/>
              <w:right w:val="nil"/>
            </w:tcBorders>
            <w:noWrap/>
          </w:tcPr>
          <w:p w14:paraId="4AD88627" w14:textId="77777777" w:rsidR="00851A20" w:rsidRPr="00AD5BB6" w:rsidRDefault="00851A20" w:rsidP="006B0498">
            <w:pPr>
              <w:spacing w:line="240" w:lineRule="auto"/>
              <w:ind w:rightChars="129" w:right="271" w:firstLineChars="0" w:firstLine="0"/>
              <w:jc w:val="right"/>
              <w:rPr>
                <w:color w:val="000000" w:themeColor="text1"/>
                <w:kern w:val="0"/>
                <w:sz w:val="20"/>
                <w:szCs w:val="20"/>
              </w:rPr>
            </w:pPr>
            <w:r w:rsidRPr="001467D3">
              <w:rPr>
                <w:color w:val="000000" w:themeColor="text1"/>
                <w:kern w:val="0"/>
                <w:sz w:val="20"/>
                <w:szCs w:val="20"/>
              </w:rPr>
              <w:t>2A+41B+209C</w:t>
            </w:r>
          </w:p>
        </w:tc>
      </w:tr>
    </w:tbl>
    <w:p w14:paraId="5209B0E9" w14:textId="77777777" w:rsidR="00A02920" w:rsidRPr="00AD5BB6" w:rsidRDefault="00A02920" w:rsidP="00A02920">
      <w:pPr>
        <w:ind w:firstLineChars="0" w:firstLine="0"/>
        <w:rPr>
          <w:color w:val="000000" w:themeColor="text1"/>
        </w:rPr>
      </w:pPr>
    </w:p>
    <w:p w14:paraId="58D4CAE3" w14:textId="356D6433" w:rsidR="00A02920" w:rsidRPr="0045037B" w:rsidRDefault="00A02920" w:rsidP="001F0F74">
      <w:pPr>
        <w:pStyle w:val="ae"/>
        <w:spacing w:before="156"/>
      </w:pPr>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2</w:t>
      </w:r>
      <w:r w:rsidRPr="0045037B">
        <w:fldChar w:fldCharType="end"/>
      </w:r>
      <w:r w:rsidRPr="0045037B">
        <w:t xml:space="preserve">  </w:t>
      </w:r>
      <w:r w:rsidR="005C3C56" w:rsidRPr="00AD5BB6">
        <w:rPr>
          <w:rFonts w:hint="eastAsia"/>
          <w:sz w:val="20"/>
          <w:szCs w:val="20"/>
        </w:rPr>
        <w:t>中国</w:t>
      </w:r>
      <w:r w:rsidR="005C3C56">
        <w:rPr>
          <w:rFonts w:hint="eastAsia"/>
          <w:sz w:val="20"/>
          <w:szCs w:val="20"/>
        </w:rPr>
        <w:t>内地</w:t>
      </w:r>
      <w:r w:rsidR="005C3C56">
        <w:rPr>
          <w:sz w:val="20"/>
          <w:szCs w:val="20"/>
        </w:rPr>
        <w:t>（</w:t>
      </w:r>
      <w:r w:rsidR="005C3C56" w:rsidRPr="00AD5BB6">
        <w:rPr>
          <w:rFonts w:hint="eastAsia"/>
          <w:sz w:val="20"/>
          <w:szCs w:val="20"/>
        </w:rPr>
        <w:t>大陆</w:t>
      </w:r>
      <w:r w:rsidR="005C3C56">
        <w:rPr>
          <w:sz w:val="20"/>
          <w:szCs w:val="20"/>
        </w:rPr>
        <w:t>）</w:t>
      </w:r>
      <w:r w:rsidR="005C3C56">
        <w:rPr>
          <w:rFonts w:hint="eastAsia"/>
          <w:sz w:val="20"/>
          <w:szCs w:val="20"/>
        </w:rPr>
        <w:t>地区</w:t>
      </w:r>
      <w:r w:rsidRPr="0045037B">
        <w:rPr>
          <w:rFonts w:hint="eastAsia"/>
        </w:rPr>
        <w:t>按分配单位</w:t>
      </w:r>
      <w:r w:rsidRPr="0045037B">
        <w:t>IPv4</w:t>
      </w:r>
      <w:r w:rsidRPr="0045037B">
        <w:rPr>
          <w:rFonts w:hint="eastAsia"/>
        </w:rPr>
        <w:t>地址数</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1843"/>
        <w:gridCol w:w="2126"/>
      </w:tblGrid>
      <w:tr w:rsidR="00A02920" w:rsidRPr="00AD5BB6" w14:paraId="65F51756" w14:textId="77777777" w:rsidTr="00FB51A9">
        <w:trPr>
          <w:trHeight w:val="360"/>
        </w:trPr>
        <w:tc>
          <w:tcPr>
            <w:tcW w:w="4551" w:type="dxa"/>
            <w:tcBorders>
              <w:top w:val="single" w:sz="4" w:space="0" w:color="auto"/>
              <w:left w:val="nil"/>
              <w:bottom w:val="single" w:sz="4" w:space="0" w:color="auto"/>
              <w:right w:val="single" w:sz="4" w:space="0" w:color="auto"/>
            </w:tcBorders>
            <w:noWrap/>
            <w:vAlign w:val="center"/>
            <w:hideMark/>
          </w:tcPr>
          <w:p w14:paraId="7678440C"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单位名称</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ED77B8A"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地址量</w:t>
            </w:r>
          </w:p>
        </w:tc>
        <w:tc>
          <w:tcPr>
            <w:tcW w:w="2126" w:type="dxa"/>
            <w:tcBorders>
              <w:top w:val="single" w:sz="4" w:space="0" w:color="auto"/>
              <w:left w:val="single" w:sz="4" w:space="0" w:color="auto"/>
              <w:bottom w:val="single" w:sz="4" w:space="0" w:color="auto"/>
              <w:right w:val="nil"/>
            </w:tcBorders>
            <w:noWrap/>
            <w:vAlign w:val="center"/>
            <w:hideMark/>
          </w:tcPr>
          <w:p w14:paraId="2BAB4EA7"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折合数</w:t>
            </w:r>
          </w:p>
        </w:tc>
      </w:tr>
      <w:tr w:rsidR="00E32858" w:rsidRPr="00AD5BB6" w14:paraId="02562355"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068D20B4"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中国电信集团有限公司</w:t>
            </w:r>
          </w:p>
        </w:tc>
        <w:tc>
          <w:tcPr>
            <w:tcW w:w="1843" w:type="dxa"/>
            <w:tcBorders>
              <w:top w:val="single" w:sz="4" w:space="0" w:color="auto"/>
              <w:left w:val="single" w:sz="4" w:space="0" w:color="auto"/>
              <w:bottom w:val="single" w:sz="4" w:space="0" w:color="auto"/>
              <w:right w:val="single" w:sz="4" w:space="0" w:color="auto"/>
            </w:tcBorders>
            <w:vAlign w:val="center"/>
          </w:tcPr>
          <w:p w14:paraId="6F2C406D" w14:textId="3A284457" w:rsidR="00E32858" w:rsidRPr="002A4381" w:rsidRDefault="00E32858" w:rsidP="00E32858">
            <w:pPr>
              <w:widowControl/>
              <w:spacing w:line="240" w:lineRule="auto"/>
              <w:ind w:firstLineChars="0" w:firstLine="0"/>
              <w:jc w:val="center"/>
              <w:rPr>
                <w:color w:val="000000"/>
                <w:kern w:val="0"/>
                <w:sz w:val="20"/>
                <w:szCs w:val="20"/>
              </w:rPr>
            </w:pPr>
            <w:r w:rsidRPr="008A0F9A">
              <w:rPr>
                <w:color w:val="000000"/>
                <w:kern w:val="0"/>
                <w:sz w:val="20"/>
                <w:szCs w:val="20"/>
              </w:rPr>
              <w:t>125</w:t>
            </w:r>
            <w:r w:rsidR="00ED4C69">
              <w:rPr>
                <w:color w:val="000000"/>
                <w:kern w:val="0"/>
                <w:sz w:val="20"/>
                <w:szCs w:val="20"/>
              </w:rPr>
              <w:t>,</w:t>
            </w:r>
            <w:r w:rsidRPr="008A0F9A">
              <w:rPr>
                <w:color w:val="000000"/>
                <w:kern w:val="0"/>
                <w:sz w:val="20"/>
                <w:szCs w:val="20"/>
              </w:rPr>
              <w:t>763</w:t>
            </w:r>
            <w:r w:rsidR="00ED4C69">
              <w:rPr>
                <w:color w:val="000000"/>
                <w:kern w:val="0"/>
                <w:sz w:val="20"/>
                <w:szCs w:val="20"/>
              </w:rPr>
              <w:t>,</w:t>
            </w:r>
            <w:r w:rsidRPr="008A0F9A">
              <w:rPr>
                <w:color w:val="000000"/>
                <w:kern w:val="0"/>
                <w:sz w:val="20"/>
                <w:szCs w:val="20"/>
              </w:rPr>
              <w:t>328</w:t>
            </w:r>
          </w:p>
        </w:tc>
        <w:tc>
          <w:tcPr>
            <w:tcW w:w="2126" w:type="dxa"/>
            <w:tcBorders>
              <w:top w:val="single" w:sz="4" w:space="0" w:color="auto"/>
              <w:left w:val="single" w:sz="4" w:space="0" w:color="auto"/>
              <w:bottom w:val="single" w:sz="4" w:space="0" w:color="auto"/>
              <w:right w:val="nil"/>
            </w:tcBorders>
            <w:vAlign w:val="center"/>
          </w:tcPr>
          <w:p w14:paraId="0FB087CB" w14:textId="32836CC0" w:rsidR="00E32858" w:rsidRPr="00AD5BB6" w:rsidRDefault="00E32858" w:rsidP="00E32858">
            <w:pPr>
              <w:spacing w:line="240" w:lineRule="auto"/>
              <w:ind w:rightChars="84" w:right="176" w:firstLineChars="0" w:firstLine="0"/>
              <w:jc w:val="right"/>
              <w:rPr>
                <w:color w:val="000000" w:themeColor="text1"/>
                <w:kern w:val="0"/>
                <w:sz w:val="20"/>
                <w:szCs w:val="20"/>
              </w:rPr>
            </w:pPr>
            <w:r w:rsidRPr="008A0F9A">
              <w:rPr>
                <w:color w:val="000000" w:themeColor="text1"/>
                <w:kern w:val="0"/>
                <w:sz w:val="20"/>
                <w:szCs w:val="20"/>
              </w:rPr>
              <w:t>7A+126B+255C</w:t>
            </w:r>
          </w:p>
        </w:tc>
      </w:tr>
      <w:tr w:rsidR="00E32858" w:rsidRPr="00AD5BB6" w14:paraId="10EEC896"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3D962A47"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中国联合网络通信</w:t>
            </w:r>
            <w:r w:rsidRPr="00AD5BB6">
              <w:rPr>
                <w:rFonts w:hint="eastAsia"/>
                <w:color w:val="000000" w:themeColor="text1"/>
              </w:rPr>
              <w:t>集团</w:t>
            </w:r>
            <w:r w:rsidRPr="00AD5BB6">
              <w:rPr>
                <w:rFonts w:hint="eastAsia"/>
                <w:color w:val="000000" w:themeColor="text1"/>
                <w:sz w:val="20"/>
                <w:szCs w:val="20"/>
              </w:rPr>
              <w:t>有限公司</w:t>
            </w:r>
          </w:p>
        </w:tc>
        <w:tc>
          <w:tcPr>
            <w:tcW w:w="1843" w:type="dxa"/>
            <w:tcBorders>
              <w:top w:val="single" w:sz="4" w:space="0" w:color="auto"/>
              <w:left w:val="single" w:sz="4" w:space="0" w:color="auto"/>
              <w:bottom w:val="single" w:sz="4" w:space="0" w:color="auto"/>
              <w:right w:val="single" w:sz="4" w:space="0" w:color="auto"/>
            </w:tcBorders>
            <w:noWrap/>
            <w:vAlign w:val="center"/>
          </w:tcPr>
          <w:p w14:paraId="44E0BAB0" w14:textId="69201812" w:rsidR="00E32858" w:rsidRPr="00AD5BB6" w:rsidRDefault="00E32858" w:rsidP="00E32858">
            <w:pPr>
              <w:spacing w:line="240" w:lineRule="auto"/>
              <w:ind w:rightChars="-184" w:right="-386" w:firstLineChars="0" w:firstLine="0"/>
              <w:jc w:val="center"/>
              <w:rPr>
                <w:color w:val="000000" w:themeColor="text1"/>
                <w:kern w:val="0"/>
                <w:sz w:val="20"/>
                <w:szCs w:val="20"/>
              </w:rPr>
            </w:pPr>
            <w:r w:rsidRPr="00837242">
              <w:rPr>
                <w:rFonts w:hint="eastAsia"/>
                <w:color w:val="000000" w:themeColor="text1"/>
                <w:kern w:val="0"/>
                <w:sz w:val="20"/>
                <w:szCs w:val="20"/>
              </w:rPr>
              <w:t>69</w:t>
            </w:r>
            <w:r w:rsidR="00ED4C69">
              <w:rPr>
                <w:color w:val="000000" w:themeColor="text1"/>
                <w:kern w:val="0"/>
                <w:sz w:val="20"/>
                <w:szCs w:val="20"/>
              </w:rPr>
              <w:t>,</w:t>
            </w:r>
            <w:r w:rsidRPr="00837242">
              <w:rPr>
                <w:rFonts w:hint="eastAsia"/>
                <w:color w:val="000000" w:themeColor="text1"/>
                <w:kern w:val="0"/>
                <w:sz w:val="20"/>
                <w:szCs w:val="20"/>
              </w:rPr>
              <w:t>866</w:t>
            </w:r>
            <w:r w:rsidR="00ED4C69">
              <w:rPr>
                <w:color w:val="000000" w:themeColor="text1"/>
                <w:kern w:val="0"/>
                <w:sz w:val="20"/>
                <w:szCs w:val="20"/>
              </w:rPr>
              <w:t>,</w:t>
            </w:r>
            <w:r w:rsidRPr="00837242">
              <w:rPr>
                <w:rFonts w:hint="eastAsia"/>
                <w:color w:val="000000" w:themeColor="text1"/>
                <w:kern w:val="0"/>
                <w:sz w:val="20"/>
                <w:szCs w:val="20"/>
              </w:rPr>
              <w:t>752</w:t>
            </w:r>
            <w:r w:rsidRPr="00837242">
              <w:rPr>
                <w:rFonts w:hint="eastAsia"/>
                <w:color w:val="000000" w:themeColor="text1"/>
                <w:kern w:val="0"/>
                <w:sz w:val="20"/>
                <w:szCs w:val="20"/>
                <w:vertAlign w:val="superscript"/>
              </w:rPr>
              <w:t>注</w:t>
            </w:r>
            <w:r>
              <w:rPr>
                <w:rFonts w:hint="eastAsia"/>
                <w:color w:val="000000" w:themeColor="text1"/>
                <w:kern w:val="0"/>
                <w:sz w:val="20"/>
                <w:szCs w:val="20"/>
                <w:vertAlign w:val="superscript"/>
              </w:rPr>
              <w:t>1</w:t>
            </w:r>
          </w:p>
        </w:tc>
        <w:tc>
          <w:tcPr>
            <w:tcW w:w="2126" w:type="dxa"/>
            <w:tcBorders>
              <w:top w:val="single" w:sz="4" w:space="0" w:color="auto"/>
              <w:left w:val="single" w:sz="4" w:space="0" w:color="auto"/>
              <w:bottom w:val="single" w:sz="4" w:space="0" w:color="auto"/>
              <w:right w:val="nil"/>
            </w:tcBorders>
            <w:vAlign w:val="center"/>
          </w:tcPr>
          <w:p w14:paraId="7C66DB0F" w14:textId="6A048A52" w:rsidR="00E32858" w:rsidRPr="00AD5BB6" w:rsidRDefault="00E32858" w:rsidP="00E32858">
            <w:pPr>
              <w:spacing w:line="240" w:lineRule="auto"/>
              <w:ind w:rightChars="84" w:right="176" w:firstLineChars="0" w:firstLine="0"/>
              <w:jc w:val="right"/>
              <w:rPr>
                <w:color w:val="000000" w:themeColor="text1"/>
                <w:kern w:val="0"/>
                <w:sz w:val="20"/>
                <w:szCs w:val="20"/>
              </w:rPr>
            </w:pPr>
            <w:r w:rsidRPr="004414DB">
              <w:rPr>
                <w:color w:val="000000" w:themeColor="text1"/>
                <w:kern w:val="0"/>
                <w:sz w:val="20"/>
                <w:szCs w:val="20"/>
              </w:rPr>
              <w:t>4A+42B+21C</w:t>
            </w:r>
          </w:p>
        </w:tc>
      </w:tr>
      <w:tr w:rsidR="00E32858" w:rsidRPr="00AD5BB6" w14:paraId="4684B1A1"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3391D8F7" w14:textId="77777777" w:rsidR="00E32858" w:rsidRPr="00AD5BB6" w:rsidRDefault="00E32858" w:rsidP="00E32858">
            <w:pPr>
              <w:spacing w:line="240" w:lineRule="auto"/>
              <w:ind w:firstLineChars="0" w:firstLine="0"/>
              <w:jc w:val="center"/>
              <w:rPr>
                <w:color w:val="000000" w:themeColor="text1"/>
                <w:sz w:val="20"/>
                <w:szCs w:val="20"/>
              </w:rPr>
            </w:pPr>
            <w:r w:rsidRPr="00AD5BB6">
              <w:rPr>
                <w:color w:val="000000" w:themeColor="text1"/>
                <w:sz w:val="20"/>
                <w:szCs w:val="20"/>
              </w:rPr>
              <w:t>CNNIC IP</w:t>
            </w:r>
            <w:r w:rsidRPr="00AD5BB6">
              <w:rPr>
                <w:rFonts w:hint="eastAsia"/>
                <w:color w:val="000000" w:themeColor="text1"/>
                <w:sz w:val="20"/>
                <w:szCs w:val="20"/>
              </w:rPr>
              <w:t>地址分配联盟</w:t>
            </w:r>
          </w:p>
        </w:tc>
        <w:tc>
          <w:tcPr>
            <w:tcW w:w="1843" w:type="dxa"/>
            <w:tcBorders>
              <w:top w:val="single" w:sz="4" w:space="0" w:color="auto"/>
              <w:left w:val="single" w:sz="4" w:space="0" w:color="auto"/>
              <w:bottom w:val="single" w:sz="4" w:space="0" w:color="auto"/>
              <w:right w:val="single" w:sz="4" w:space="0" w:color="auto"/>
            </w:tcBorders>
            <w:noWrap/>
            <w:vAlign w:val="center"/>
          </w:tcPr>
          <w:p w14:paraId="7D3D5797" w14:textId="63E3FE5B" w:rsidR="00E32858" w:rsidRPr="00AD5BB6" w:rsidRDefault="00E32858" w:rsidP="00E32858">
            <w:pPr>
              <w:spacing w:line="240" w:lineRule="auto"/>
              <w:ind w:rightChars="-184" w:right="-386" w:firstLineChars="0" w:firstLine="0"/>
              <w:jc w:val="center"/>
              <w:rPr>
                <w:color w:val="000000" w:themeColor="text1"/>
                <w:kern w:val="0"/>
                <w:sz w:val="20"/>
                <w:szCs w:val="20"/>
              </w:rPr>
            </w:pPr>
            <w:r w:rsidRPr="004414DB">
              <w:rPr>
                <w:rFonts w:hint="eastAsia"/>
                <w:color w:val="000000" w:themeColor="text1"/>
                <w:kern w:val="0"/>
                <w:sz w:val="20"/>
                <w:szCs w:val="20"/>
              </w:rPr>
              <w:t>63</w:t>
            </w:r>
            <w:r w:rsidR="00ED4C69">
              <w:rPr>
                <w:color w:val="000000" w:themeColor="text1"/>
                <w:kern w:val="0"/>
                <w:sz w:val="20"/>
                <w:szCs w:val="20"/>
              </w:rPr>
              <w:t>,</w:t>
            </w:r>
            <w:r w:rsidRPr="004414DB">
              <w:rPr>
                <w:rFonts w:hint="eastAsia"/>
                <w:color w:val="000000" w:themeColor="text1"/>
                <w:kern w:val="0"/>
                <w:sz w:val="20"/>
                <w:szCs w:val="20"/>
              </w:rPr>
              <w:t>868</w:t>
            </w:r>
            <w:r w:rsidR="00ED4C69">
              <w:rPr>
                <w:color w:val="000000" w:themeColor="text1"/>
                <w:kern w:val="0"/>
                <w:sz w:val="20"/>
                <w:szCs w:val="20"/>
              </w:rPr>
              <w:t>,</w:t>
            </w:r>
            <w:r w:rsidRPr="004414DB">
              <w:rPr>
                <w:rFonts w:hint="eastAsia"/>
                <w:color w:val="000000" w:themeColor="text1"/>
                <w:kern w:val="0"/>
                <w:sz w:val="20"/>
                <w:szCs w:val="20"/>
              </w:rPr>
              <w:t>864</w:t>
            </w:r>
            <w:r w:rsidRPr="004414DB">
              <w:rPr>
                <w:rFonts w:hint="eastAsia"/>
                <w:color w:val="000000" w:themeColor="text1"/>
                <w:kern w:val="0"/>
                <w:sz w:val="20"/>
                <w:szCs w:val="20"/>
                <w:vertAlign w:val="superscript"/>
              </w:rPr>
              <w:t>注</w:t>
            </w:r>
            <w:r w:rsidRPr="004414DB">
              <w:rPr>
                <w:rFonts w:hint="eastAsia"/>
                <w:color w:val="000000" w:themeColor="text1"/>
                <w:kern w:val="0"/>
                <w:sz w:val="20"/>
                <w:szCs w:val="20"/>
                <w:vertAlign w:val="superscript"/>
              </w:rPr>
              <w:t>2</w:t>
            </w:r>
          </w:p>
        </w:tc>
        <w:tc>
          <w:tcPr>
            <w:tcW w:w="2126" w:type="dxa"/>
            <w:tcBorders>
              <w:top w:val="single" w:sz="4" w:space="0" w:color="auto"/>
              <w:left w:val="single" w:sz="4" w:space="0" w:color="auto"/>
              <w:bottom w:val="single" w:sz="4" w:space="0" w:color="auto"/>
              <w:right w:val="nil"/>
            </w:tcBorders>
            <w:vAlign w:val="center"/>
          </w:tcPr>
          <w:p w14:paraId="35563038" w14:textId="3D9FEF81" w:rsidR="00E32858" w:rsidRPr="00AD5BB6" w:rsidRDefault="00E32858" w:rsidP="00E32858">
            <w:pPr>
              <w:spacing w:line="240" w:lineRule="auto"/>
              <w:ind w:rightChars="84" w:right="176" w:firstLineChars="0" w:firstLine="0"/>
              <w:jc w:val="right"/>
              <w:rPr>
                <w:color w:val="000000" w:themeColor="text1"/>
                <w:kern w:val="0"/>
                <w:sz w:val="20"/>
                <w:szCs w:val="20"/>
              </w:rPr>
            </w:pPr>
            <w:r w:rsidRPr="004414DB">
              <w:rPr>
                <w:color w:val="000000" w:themeColor="text1"/>
                <w:kern w:val="0"/>
                <w:sz w:val="20"/>
                <w:szCs w:val="20"/>
              </w:rPr>
              <w:t>3A+206B+110C</w:t>
            </w:r>
          </w:p>
        </w:tc>
      </w:tr>
      <w:tr w:rsidR="00E32858" w:rsidRPr="00AD5BB6" w14:paraId="0B04FEEB"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6B9F4CCB"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中国移动通信集团有限公司</w:t>
            </w:r>
          </w:p>
        </w:tc>
        <w:tc>
          <w:tcPr>
            <w:tcW w:w="1843" w:type="dxa"/>
            <w:tcBorders>
              <w:top w:val="single" w:sz="4" w:space="0" w:color="auto"/>
              <w:left w:val="single" w:sz="4" w:space="0" w:color="auto"/>
              <w:bottom w:val="single" w:sz="4" w:space="0" w:color="auto"/>
              <w:right w:val="single" w:sz="4" w:space="0" w:color="auto"/>
            </w:tcBorders>
            <w:vAlign w:val="center"/>
          </w:tcPr>
          <w:p w14:paraId="595209BF" w14:textId="261D7373" w:rsidR="00E32858" w:rsidRPr="00784C58" w:rsidRDefault="00E32858" w:rsidP="00ED4C69">
            <w:pPr>
              <w:widowControl/>
              <w:spacing w:line="240" w:lineRule="auto"/>
              <w:ind w:leftChars="63" w:left="132" w:firstLineChars="0" w:firstLine="0"/>
              <w:jc w:val="center"/>
              <w:rPr>
                <w:color w:val="000000"/>
                <w:kern w:val="0"/>
                <w:sz w:val="20"/>
                <w:szCs w:val="20"/>
              </w:rPr>
            </w:pPr>
            <w:r w:rsidRPr="00CC65CE">
              <w:rPr>
                <w:color w:val="000000"/>
                <w:kern w:val="0"/>
                <w:sz w:val="20"/>
                <w:szCs w:val="20"/>
              </w:rPr>
              <w:t>35</w:t>
            </w:r>
            <w:r w:rsidR="00ED4C69">
              <w:rPr>
                <w:color w:val="000000"/>
                <w:kern w:val="0"/>
                <w:sz w:val="20"/>
                <w:szCs w:val="20"/>
              </w:rPr>
              <w:t>,</w:t>
            </w:r>
            <w:r w:rsidRPr="00CC65CE">
              <w:rPr>
                <w:color w:val="000000"/>
                <w:kern w:val="0"/>
                <w:sz w:val="20"/>
                <w:szCs w:val="20"/>
              </w:rPr>
              <w:t>294</w:t>
            </w:r>
            <w:r w:rsidR="00ED4C69">
              <w:rPr>
                <w:color w:val="000000"/>
                <w:kern w:val="0"/>
                <w:sz w:val="20"/>
                <w:szCs w:val="20"/>
              </w:rPr>
              <w:t>,</w:t>
            </w:r>
            <w:r w:rsidRPr="00CC65CE">
              <w:rPr>
                <w:color w:val="000000"/>
                <w:kern w:val="0"/>
                <w:sz w:val="20"/>
                <w:szCs w:val="20"/>
              </w:rPr>
              <w:t>208</w:t>
            </w:r>
          </w:p>
        </w:tc>
        <w:tc>
          <w:tcPr>
            <w:tcW w:w="2126" w:type="dxa"/>
            <w:tcBorders>
              <w:top w:val="single" w:sz="4" w:space="0" w:color="auto"/>
              <w:left w:val="single" w:sz="4" w:space="0" w:color="auto"/>
              <w:bottom w:val="single" w:sz="4" w:space="0" w:color="auto"/>
              <w:right w:val="nil"/>
            </w:tcBorders>
            <w:vAlign w:val="center"/>
          </w:tcPr>
          <w:p w14:paraId="3B4CC3EC" w14:textId="01BDFE92" w:rsidR="00E32858" w:rsidRPr="00AD5BB6" w:rsidRDefault="00E32858" w:rsidP="00E32858">
            <w:pPr>
              <w:spacing w:line="240" w:lineRule="auto"/>
              <w:ind w:rightChars="84" w:right="176" w:firstLineChars="0" w:firstLine="0"/>
              <w:jc w:val="right"/>
              <w:rPr>
                <w:color w:val="000000" w:themeColor="text1"/>
                <w:kern w:val="0"/>
                <w:sz w:val="20"/>
                <w:szCs w:val="20"/>
              </w:rPr>
            </w:pPr>
            <w:r w:rsidRPr="00316E85">
              <w:rPr>
                <w:color w:val="000000" w:themeColor="text1"/>
                <w:kern w:val="0"/>
                <w:sz w:val="20"/>
                <w:szCs w:val="20"/>
              </w:rPr>
              <w:t>2A+26B+140C</w:t>
            </w:r>
          </w:p>
        </w:tc>
      </w:tr>
      <w:tr w:rsidR="00E32858" w:rsidRPr="00AD5BB6" w14:paraId="22E285AB"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59B42A1A"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中国教育和科研计算机网</w:t>
            </w:r>
          </w:p>
        </w:tc>
        <w:tc>
          <w:tcPr>
            <w:tcW w:w="1843" w:type="dxa"/>
            <w:tcBorders>
              <w:top w:val="single" w:sz="4" w:space="0" w:color="auto"/>
              <w:left w:val="single" w:sz="4" w:space="0" w:color="auto"/>
              <w:bottom w:val="single" w:sz="4" w:space="0" w:color="auto"/>
              <w:right w:val="single" w:sz="4" w:space="0" w:color="auto"/>
            </w:tcBorders>
            <w:vAlign w:val="center"/>
          </w:tcPr>
          <w:p w14:paraId="6FC01224" w14:textId="6389F2D4" w:rsidR="00E32858" w:rsidRPr="00784C58" w:rsidRDefault="00E32858" w:rsidP="00ED4C69">
            <w:pPr>
              <w:widowControl/>
              <w:spacing w:line="240" w:lineRule="auto"/>
              <w:ind w:leftChars="63" w:left="132" w:firstLineChars="0" w:firstLine="0"/>
              <w:jc w:val="center"/>
              <w:rPr>
                <w:color w:val="000000"/>
                <w:kern w:val="0"/>
                <w:sz w:val="20"/>
                <w:szCs w:val="20"/>
              </w:rPr>
            </w:pPr>
            <w:r w:rsidRPr="00636D20">
              <w:rPr>
                <w:color w:val="000000"/>
                <w:kern w:val="0"/>
                <w:sz w:val="20"/>
                <w:szCs w:val="20"/>
              </w:rPr>
              <w:t>16</w:t>
            </w:r>
            <w:r w:rsidR="00ED4C69">
              <w:rPr>
                <w:color w:val="000000"/>
                <w:kern w:val="0"/>
                <w:sz w:val="20"/>
                <w:szCs w:val="20"/>
              </w:rPr>
              <w:t>,</w:t>
            </w:r>
            <w:r w:rsidRPr="00636D20">
              <w:rPr>
                <w:color w:val="000000"/>
                <w:kern w:val="0"/>
                <w:sz w:val="20"/>
                <w:szCs w:val="20"/>
              </w:rPr>
              <w:t>649</w:t>
            </w:r>
            <w:r w:rsidR="00ED4C69">
              <w:rPr>
                <w:color w:val="000000"/>
                <w:kern w:val="0"/>
                <w:sz w:val="20"/>
                <w:szCs w:val="20"/>
              </w:rPr>
              <w:t>,</w:t>
            </w:r>
            <w:r w:rsidRPr="00636D20">
              <w:rPr>
                <w:color w:val="000000"/>
                <w:kern w:val="0"/>
                <w:sz w:val="20"/>
                <w:szCs w:val="20"/>
              </w:rPr>
              <w:t>984</w:t>
            </w:r>
          </w:p>
        </w:tc>
        <w:tc>
          <w:tcPr>
            <w:tcW w:w="2126" w:type="dxa"/>
            <w:tcBorders>
              <w:top w:val="single" w:sz="4" w:space="0" w:color="auto"/>
              <w:left w:val="single" w:sz="4" w:space="0" w:color="auto"/>
              <w:bottom w:val="single" w:sz="4" w:space="0" w:color="auto"/>
              <w:right w:val="nil"/>
            </w:tcBorders>
            <w:vAlign w:val="center"/>
          </w:tcPr>
          <w:p w14:paraId="3684E218" w14:textId="3B8360D6" w:rsidR="00E32858" w:rsidRPr="00AD5BB6" w:rsidRDefault="00E32858" w:rsidP="00E32858">
            <w:pPr>
              <w:spacing w:line="240" w:lineRule="auto"/>
              <w:ind w:rightChars="84" w:right="176" w:firstLineChars="0" w:firstLine="0"/>
              <w:jc w:val="right"/>
              <w:rPr>
                <w:color w:val="000000" w:themeColor="text1"/>
                <w:kern w:val="0"/>
                <w:sz w:val="20"/>
                <w:szCs w:val="20"/>
              </w:rPr>
            </w:pPr>
            <w:r w:rsidRPr="00636D20">
              <w:rPr>
                <w:color w:val="000000" w:themeColor="text1"/>
                <w:kern w:val="0"/>
                <w:sz w:val="20"/>
                <w:szCs w:val="20"/>
              </w:rPr>
              <w:t>254B+16C</w:t>
            </w:r>
          </w:p>
        </w:tc>
      </w:tr>
      <w:tr w:rsidR="00E32858" w:rsidRPr="00AD5BB6" w14:paraId="21693280"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672EA784"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中移铁通有限公司</w:t>
            </w:r>
          </w:p>
        </w:tc>
        <w:tc>
          <w:tcPr>
            <w:tcW w:w="1843" w:type="dxa"/>
            <w:tcBorders>
              <w:top w:val="single" w:sz="4" w:space="0" w:color="auto"/>
              <w:left w:val="single" w:sz="4" w:space="0" w:color="auto"/>
              <w:bottom w:val="single" w:sz="4" w:space="0" w:color="auto"/>
              <w:right w:val="single" w:sz="4" w:space="0" w:color="auto"/>
            </w:tcBorders>
            <w:vAlign w:val="center"/>
          </w:tcPr>
          <w:p w14:paraId="03DD6E37" w14:textId="294E2E86" w:rsidR="00E32858" w:rsidRPr="00AD5BB6" w:rsidRDefault="00E32858" w:rsidP="00E32858">
            <w:pPr>
              <w:spacing w:line="240" w:lineRule="auto"/>
              <w:ind w:rightChars="-184" w:right="-386" w:firstLineChars="0" w:firstLine="0"/>
              <w:jc w:val="center"/>
              <w:rPr>
                <w:color w:val="000000" w:themeColor="text1"/>
                <w:kern w:val="0"/>
                <w:sz w:val="20"/>
                <w:szCs w:val="20"/>
              </w:rPr>
            </w:pPr>
            <w:r w:rsidRPr="00636D20">
              <w:rPr>
                <w:rFonts w:hint="eastAsia"/>
                <w:color w:val="000000" w:themeColor="text1"/>
                <w:kern w:val="0"/>
                <w:sz w:val="20"/>
                <w:szCs w:val="20"/>
              </w:rPr>
              <w:t>15</w:t>
            </w:r>
            <w:r w:rsidR="00ED4C69">
              <w:rPr>
                <w:color w:val="000000" w:themeColor="text1"/>
                <w:kern w:val="0"/>
                <w:sz w:val="20"/>
                <w:szCs w:val="20"/>
              </w:rPr>
              <w:t>,</w:t>
            </w:r>
            <w:r w:rsidRPr="00636D20">
              <w:rPr>
                <w:rFonts w:hint="eastAsia"/>
                <w:color w:val="000000" w:themeColor="text1"/>
                <w:kern w:val="0"/>
                <w:sz w:val="20"/>
                <w:szCs w:val="20"/>
              </w:rPr>
              <w:t>796</w:t>
            </w:r>
            <w:r w:rsidR="00ED4C69">
              <w:rPr>
                <w:color w:val="000000" w:themeColor="text1"/>
                <w:kern w:val="0"/>
                <w:sz w:val="20"/>
                <w:szCs w:val="20"/>
              </w:rPr>
              <w:t>,</w:t>
            </w:r>
            <w:r w:rsidRPr="00636D20">
              <w:rPr>
                <w:rFonts w:hint="eastAsia"/>
                <w:color w:val="000000" w:themeColor="text1"/>
                <w:kern w:val="0"/>
                <w:sz w:val="20"/>
                <w:szCs w:val="20"/>
              </w:rPr>
              <w:t>224</w:t>
            </w:r>
            <w:r w:rsidRPr="00636D20">
              <w:rPr>
                <w:rFonts w:hint="eastAsia"/>
                <w:color w:val="000000" w:themeColor="text1"/>
                <w:kern w:val="0"/>
                <w:sz w:val="20"/>
                <w:szCs w:val="20"/>
                <w:vertAlign w:val="superscript"/>
              </w:rPr>
              <w:t>注</w:t>
            </w:r>
            <w:r w:rsidRPr="00636D20">
              <w:rPr>
                <w:rFonts w:hint="eastAsia"/>
                <w:color w:val="000000" w:themeColor="text1"/>
                <w:kern w:val="0"/>
                <w:sz w:val="20"/>
                <w:szCs w:val="20"/>
                <w:vertAlign w:val="superscript"/>
              </w:rPr>
              <w:t>3</w:t>
            </w:r>
          </w:p>
        </w:tc>
        <w:tc>
          <w:tcPr>
            <w:tcW w:w="2126" w:type="dxa"/>
            <w:tcBorders>
              <w:top w:val="single" w:sz="4" w:space="0" w:color="auto"/>
              <w:left w:val="single" w:sz="4" w:space="0" w:color="auto"/>
              <w:bottom w:val="single" w:sz="4" w:space="0" w:color="auto"/>
              <w:right w:val="nil"/>
            </w:tcBorders>
            <w:vAlign w:val="center"/>
          </w:tcPr>
          <w:p w14:paraId="60D9DFBD" w14:textId="7E8D9717" w:rsidR="00E32858" w:rsidRPr="00AD5BB6" w:rsidRDefault="00E32858" w:rsidP="00E32858">
            <w:pPr>
              <w:spacing w:line="240" w:lineRule="auto"/>
              <w:ind w:rightChars="84" w:right="176" w:firstLineChars="0" w:firstLine="0"/>
              <w:jc w:val="right"/>
              <w:rPr>
                <w:color w:val="000000" w:themeColor="text1"/>
                <w:kern w:val="0"/>
                <w:sz w:val="20"/>
                <w:szCs w:val="20"/>
              </w:rPr>
            </w:pPr>
            <w:r w:rsidRPr="00400DD0">
              <w:rPr>
                <w:color w:val="000000" w:themeColor="text1"/>
                <w:kern w:val="0"/>
                <w:sz w:val="20"/>
                <w:szCs w:val="20"/>
              </w:rPr>
              <w:t>241B+8C</w:t>
            </w:r>
          </w:p>
        </w:tc>
      </w:tr>
      <w:tr w:rsidR="00E32858" w:rsidRPr="00AD5BB6" w14:paraId="72723CF4"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5BC30DFF"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其他</w:t>
            </w:r>
          </w:p>
        </w:tc>
        <w:tc>
          <w:tcPr>
            <w:tcW w:w="1843" w:type="dxa"/>
            <w:tcBorders>
              <w:top w:val="single" w:sz="4" w:space="0" w:color="auto"/>
              <w:left w:val="single" w:sz="4" w:space="0" w:color="auto"/>
              <w:bottom w:val="single" w:sz="4" w:space="0" w:color="auto"/>
              <w:right w:val="single" w:sz="4" w:space="0" w:color="auto"/>
            </w:tcBorders>
            <w:vAlign w:val="center"/>
          </w:tcPr>
          <w:p w14:paraId="64FCE400" w14:textId="4CD28CE4" w:rsidR="00E32858" w:rsidRPr="00AD5BB6" w:rsidRDefault="00E32858" w:rsidP="00E32858">
            <w:pPr>
              <w:spacing w:line="240" w:lineRule="auto"/>
              <w:ind w:rightChars="-48" w:right="-101" w:firstLineChars="0" w:firstLine="0"/>
              <w:jc w:val="center"/>
              <w:rPr>
                <w:color w:val="000000" w:themeColor="text1"/>
                <w:kern w:val="0"/>
                <w:sz w:val="20"/>
                <w:szCs w:val="20"/>
              </w:rPr>
            </w:pPr>
            <w:r w:rsidRPr="008E2012">
              <w:rPr>
                <w:color w:val="000000" w:themeColor="text1"/>
                <w:kern w:val="0"/>
                <w:sz w:val="20"/>
                <w:szCs w:val="20"/>
              </w:rPr>
              <w:t>16</w:t>
            </w:r>
            <w:r w:rsidR="00ED4C69">
              <w:rPr>
                <w:color w:val="000000" w:themeColor="text1"/>
                <w:kern w:val="0"/>
                <w:sz w:val="20"/>
                <w:szCs w:val="20"/>
              </w:rPr>
              <w:t>,</w:t>
            </w:r>
            <w:r w:rsidRPr="008E2012">
              <w:rPr>
                <w:color w:val="000000" w:themeColor="text1"/>
                <w:kern w:val="0"/>
                <w:sz w:val="20"/>
                <w:szCs w:val="20"/>
              </w:rPr>
              <w:t>082</w:t>
            </w:r>
            <w:r w:rsidR="00ED4C69">
              <w:rPr>
                <w:color w:val="000000" w:themeColor="text1"/>
                <w:kern w:val="0"/>
                <w:sz w:val="20"/>
                <w:szCs w:val="20"/>
              </w:rPr>
              <w:t>,</w:t>
            </w:r>
            <w:r w:rsidRPr="008E2012">
              <w:rPr>
                <w:color w:val="000000" w:themeColor="text1"/>
                <w:kern w:val="0"/>
                <w:sz w:val="20"/>
                <w:szCs w:val="20"/>
              </w:rPr>
              <w:t>496</w:t>
            </w:r>
          </w:p>
        </w:tc>
        <w:tc>
          <w:tcPr>
            <w:tcW w:w="2126" w:type="dxa"/>
            <w:tcBorders>
              <w:top w:val="single" w:sz="4" w:space="0" w:color="auto"/>
              <w:left w:val="single" w:sz="4" w:space="0" w:color="auto"/>
              <w:bottom w:val="single" w:sz="4" w:space="0" w:color="auto"/>
              <w:right w:val="nil"/>
            </w:tcBorders>
            <w:vAlign w:val="center"/>
          </w:tcPr>
          <w:p w14:paraId="54C3B136" w14:textId="6D63D313" w:rsidR="00E32858" w:rsidRPr="00AD5BB6" w:rsidRDefault="00E32858" w:rsidP="00E32858">
            <w:pPr>
              <w:spacing w:line="240" w:lineRule="auto"/>
              <w:ind w:rightChars="84" w:right="176" w:firstLineChars="0" w:firstLine="0"/>
              <w:jc w:val="right"/>
              <w:rPr>
                <w:color w:val="000000" w:themeColor="text1"/>
                <w:kern w:val="0"/>
                <w:sz w:val="20"/>
                <w:szCs w:val="20"/>
              </w:rPr>
            </w:pPr>
            <w:r w:rsidRPr="008E2012">
              <w:rPr>
                <w:color w:val="000000" w:themeColor="text1"/>
                <w:kern w:val="0"/>
                <w:sz w:val="20"/>
                <w:szCs w:val="20"/>
              </w:rPr>
              <w:t>245B+102C</w:t>
            </w:r>
          </w:p>
        </w:tc>
      </w:tr>
      <w:tr w:rsidR="00E32858" w:rsidRPr="00AD5BB6" w14:paraId="5FD65F9E"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239962C4"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合计</w:t>
            </w:r>
          </w:p>
        </w:tc>
        <w:tc>
          <w:tcPr>
            <w:tcW w:w="1843" w:type="dxa"/>
            <w:tcBorders>
              <w:top w:val="single" w:sz="4" w:space="0" w:color="auto"/>
              <w:left w:val="single" w:sz="4" w:space="0" w:color="auto"/>
              <w:bottom w:val="single" w:sz="4" w:space="0" w:color="auto"/>
              <w:right w:val="single" w:sz="4" w:space="0" w:color="auto"/>
            </w:tcBorders>
            <w:vAlign w:val="center"/>
          </w:tcPr>
          <w:p w14:paraId="4E6EB213" w14:textId="2DF480FB" w:rsidR="00E32858" w:rsidRPr="006008E0" w:rsidRDefault="00E32858" w:rsidP="00E32858">
            <w:pPr>
              <w:widowControl/>
              <w:spacing w:line="240" w:lineRule="auto"/>
              <w:ind w:firstLineChars="0" w:firstLine="0"/>
              <w:jc w:val="center"/>
              <w:rPr>
                <w:color w:val="000000"/>
                <w:kern w:val="0"/>
                <w:sz w:val="20"/>
                <w:szCs w:val="20"/>
              </w:rPr>
            </w:pPr>
            <w:r w:rsidRPr="008E2012">
              <w:rPr>
                <w:color w:val="000000"/>
                <w:kern w:val="0"/>
                <w:sz w:val="20"/>
                <w:szCs w:val="20"/>
              </w:rPr>
              <w:t>343</w:t>
            </w:r>
            <w:r w:rsidR="00ED4C69">
              <w:rPr>
                <w:color w:val="000000"/>
                <w:kern w:val="0"/>
                <w:sz w:val="20"/>
                <w:szCs w:val="20"/>
              </w:rPr>
              <w:t>,</w:t>
            </w:r>
            <w:r w:rsidRPr="008E2012">
              <w:rPr>
                <w:color w:val="000000"/>
                <w:kern w:val="0"/>
                <w:sz w:val="20"/>
                <w:szCs w:val="20"/>
              </w:rPr>
              <w:t>321</w:t>
            </w:r>
            <w:r w:rsidR="00ED4C69">
              <w:rPr>
                <w:color w:val="000000"/>
                <w:kern w:val="0"/>
                <w:sz w:val="20"/>
                <w:szCs w:val="20"/>
              </w:rPr>
              <w:t>,</w:t>
            </w:r>
            <w:r w:rsidRPr="008E2012">
              <w:rPr>
                <w:color w:val="000000"/>
                <w:kern w:val="0"/>
                <w:sz w:val="20"/>
                <w:szCs w:val="20"/>
              </w:rPr>
              <w:t>856</w:t>
            </w:r>
          </w:p>
        </w:tc>
        <w:tc>
          <w:tcPr>
            <w:tcW w:w="2126" w:type="dxa"/>
            <w:tcBorders>
              <w:top w:val="single" w:sz="4" w:space="0" w:color="auto"/>
              <w:left w:val="single" w:sz="4" w:space="0" w:color="auto"/>
              <w:bottom w:val="single" w:sz="4" w:space="0" w:color="auto"/>
              <w:right w:val="nil"/>
            </w:tcBorders>
            <w:vAlign w:val="center"/>
          </w:tcPr>
          <w:p w14:paraId="07B25793" w14:textId="4DABF812" w:rsidR="00E32858" w:rsidRPr="00AD5BB6" w:rsidRDefault="00E32858" w:rsidP="00E32858">
            <w:pPr>
              <w:spacing w:line="240" w:lineRule="auto"/>
              <w:ind w:rightChars="84" w:right="176" w:firstLineChars="0" w:firstLine="0"/>
              <w:jc w:val="right"/>
              <w:rPr>
                <w:color w:val="000000" w:themeColor="text1"/>
                <w:kern w:val="0"/>
                <w:sz w:val="20"/>
                <w:szCs w:val="20"/>
              </w:rPr>
            </w:pPr>
            <w:r w:rsidRPr="008E2012">
              <w:rPr>
                <w:color w:val="000000" w:themeColor="text1"/>
                <w:kern w:val="0"/>
                <w:sz w:val="20"/>
                <w:szCs w:val="20"/>
              </w:rPr>
              <w:t>20A+122B+178C</w:t>
            </w:r>
          </w:p>
        </w:tc>
      </w:tr>
    </w:tbl>
    <w:p w14:paraId="37D91BEC" w14:textId="77777777"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数据来源：亚太互联网络信息中心（</w:t>
      </w:r>
      <w:r w:rsidRPr="008A5F08">
        <w:rPr>
          <w:rFonts w:hAnsi="宋体" w:cs="宋体" w:hint="eastAsia"/>
          <w:i/>
          <w:iCs/>
          <w:color w:val="000000" w:themeColor="text1"/>
          <w:kern w:val="0"/>
        </w:rPr>
        <w:t>APNIC</w:t>
      </w:r>
      <w:r w:rsidRPr="008A5F08">
        <w:rPr>
          <w:rFonts w:hAnsi="宋体" w:cs="宋体" w:hint="eastAsia"/>
          <w:i/>
          <w:iCs/>
          <w:color w:val="000000" w:themeColor="text1"/>
          <w:kern w:val="0"/>
        </w:rPr>
        <w:t>）、中国互联网络信息中心（</w:t>
      </w:r>
      <w:r w:rsidRPr="008A5F08">
        <w:rPr>
          <w:rFonts w:hAnsi="宋体" w:cs="宋体" w:hint="eastAsia"/>
          <w:i/>
          <w:iCs/>
          <w:color w:val="000000" w:themeColor="text1"/>
          <w:kern w:val="0"/>
        </w:rPr>
        <w:t>CNNIC</w:t>
      </w:r>
      <w:r w:rsidRPr="008A5F08">
        <w:rPr>
          <w:rFonts w:hAnsi="宋体" w:cs="宋体" w:hint="eastAsia"/>
          <w:i/>
          <w:iCs/>
          <w:color w:val="000000" w:themeColor="text1"/>
          <w:kern w:val="0"/>
        </w:rPr>
        <w:t>）</w:t>
      </w:r>
    </w:p>
    <w:p w14:paraId="1F10FCD6" w14:textId="2132DBEA"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1</w:t>
      </w:r>
      <w:r w:rsidRPr="008A5F08">
        <w:rPr>
          <w:rFonts w:hAnsi="宋体" w:cs="宋体" w:hint="eastAsia"/>
          <w:i/>
          <w:iCs/>
          <w:color w:val="000000" w:themeColor="text1"/>
          <w:kern w:val="0"/>
        </w:rPr>
        <w:t>：</w:t>
      </w:r>
      <w:r w:rsidR="00ED4C69" w:rsidRPr="00ED4C69">
        <w:rPr>
          <w:rFonts w:hAnsi="宋体" w:cs="宋体" w:hint="eastAsia"/>
          <w:i/>
          <w:iCs/>
          <w:color w:val="000000" w:themeColor="text1"/>
          <w:kern w:val="0"/>
        </w:rPr>
        <w:t>中国联合网络通信集团有限公司</w:t>
      </w:r>
      <w:r w:rsidRPr="006E1EA0">
        <w:rPr>
          <w:rFonts w:hAnsi="宋体" w:cs="宋体" w:hint="eastAsia"/>
          <w:i/>
          <w:iCs/>
          <w:color w:val="000000" w:themeColor="text1"/>
          <w:kern w:val="0"/>
        </w:rPr>
        <w:t>的地址包括原联通和原网通的地址，其中原联通的</w:t>
      </w:r>
      <w:r w:rsidRPr="006E1EA0">
        <w:rPr>
          <w:rFonts w:hAnsi="宋体" w:cs="宋体" w:hint="eastAsia"/>
          <w:i/>
          <w:iCs/>
          <w:color w:val="000000" w:themeColor="text1"/>
          <w:kern w:val="0"/>
        </w:rPr>
        <w:t>IPv4</w:t>
      </w:r>
      <w:r w:rsidRPr="006E1EA0">
        <w:rPr>
          <w:rFonts w:hAnsi="宋体" w:cs="宋体" w:hint="eastAsia"/>
          <w:i/>
          <w:iCs/>
          <w:color w:val="000000" w:themeColor="text1"/>
          <w:kern w:val="0"/>
        </w:rPr>
        <w:t>地址</w:t>
      </w:r>
      <w:r w:rsidRPr="006E1EA0">
        <w:rPr>
          <w:rFonts w:hAnsi="宋体" w:cs="宋体" w:hint="eastAsia"/>
          <w:i/>
          <w:iCs/>
          <w:color w:val="000000" w:themeColor="text1"/>
          <w:kern w:val="0"/>
        </w:rPr>
        <w:t>6316032(96B+96C)</w:t>
      </w:r>
      <w:r w:rsidRPr="006E1EA0">
        <w:rPr>
          <w:rFonts w:hAnsi="宋体" w:cs="宋体" w:hint="eastAsia"/>
          <w:i/>
          <w:iCs/>
          <w:color w:val="000000" w:themeColor="text1"/>
          <w:kern w:val="0"/>
        </w:rPr>
        <w:t>是经</w:t>
      </w:r>
      <w:r w:rsidRPr="006E1EA0">
        <w:rPr>
          <w:rFonts w:hAnsi="宋体" w:cs="宋体" w:hint="eastAsia"/>
          <w:i/>
          <w:iCs/>
          <w:color w:val="000000" w:themeColor="text1"/>
          <w:kern w:val="0"/>
        </w:rPr>
        <w:t>CNNIC</w:t>
      </w:r>
      <w:r w:rsidRPr="006E1EA0">
        <w:rPr>
          <w:rFonts w:hAnsi="宋体" w:cs="宋体" w:hint="eastAsia"/>
          <w:i/>
          <w:iCs/>
          <w:color w:val="000000" w:themeColor="text1"/>
          <w:kern w:val="0"/>
        </w:rPr>
        <w:t>分配</w:t>
      </w:r>
      <w:r>
        <w:rPr>
          <w:rFonts w:hAnsi="宋体" w:cs="宋体" w:hint="eastAsia"/>
          <w:i/>
          <w:iCs/>
          <w:color w:val="000000" w:themeColor="text1"/>
          <w:kern w:val="0"/>
        </w:rPr>
        <w:t>；</w:t>
      </w:r>
    </w:p>
    <w:p w14:paraId="69C057E2" w14:textId="77777777"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2</w:t>
      </w:r>
      <w:r w:rsidRPr="008A5F08">
        <w:rPr>
          <w:rFonts w:hAnsi="宋体" w:cs="宋体" w:hint="eastAsia"/>
          <w:i/>
          <w:iCs/>
          <w:color w:val="000000" w:themeColor="text1"/>
          <w:kern w:val="0"/>
        </w:rPr>
        <w:t>：</w:t>
      </w:r>
      <w:r>
        <w:rPr>
          <w:i/>
          <w:iCs/>
          <w:color w:val="000000" w:themeColor="text1"/>
        </w:rPr>
        <w:t>CNNIC</w:t>
      </w:r>
      <w:r>
        <w:rPr>
          <w:rFonts w:hAnsi="宋体"/>
          <w:i/>
          <w:iCs/>
          <w:color w:val="000000" w:themeColor="text1"/>
        </w:rPr>
        <w:t>作为经</w:t>
      </w:r>
      <w:r>
        <w:rPr>
          <w:i/>
          <w:iCs/>
          <w:color w:val="000000" w:themeColor="text1"/>
        </w:rPr>
        <w:t>APNIC</w:t>
      </w:r>
      <w:r>
        <w:rPr>
          <w:rFonts w:hAnsi="宋体" w:hint="eastAsia"/>
          <w:i/>
          <w:iCs/>
          <w:color w:val="000000" w:themeColor="text1"/>
        </w:rPr>
        <w:t>和国家主管部门</w:t>
      </w:r>
      <w:r>
        <w:rPr>
          <w:rFonts w:hAnsi="宋体"/>
          <w:i/>
          <w:iCs/>
          <w:color w:val="000000" w:themeColor="text1"/>
        </w:rPr>
        <w:t>认可的中国国家</w:t>
      </w:r>
      <w:r>
        <w:rPr>
          <w:rFonts w:hAnsi="宋体" w:hint="eastAsia"/>
          <w:i/>
          <w:iCs/>
          <w:color w:val="000000" w:themeColor="text1"/>
        </w:rPr>
        <w:t>级</w:t>
      </w:r>
      <w:r>
        <w:rPr>
          <w:rFonts w:hAnsi="宋体"/>
          <w:i/>
          <w:iCs/>
          <w:color w:val="000000" w:themeColor="text1"/>
        </w:rPr>
        <w:t>互联网注册机构（</w:t>
      </w:r>
      <w:r>
        <w:rPr>
          <w:i/>
          <w:iCs/>
          <w:color w:val="000000" w:themeColor="text1"/>
        </w:rPr>
        <w:t>NIR</w:t>
      </w:r>
      <w:r>
        <w:rPr>
          <w:rFonts w:hAnsi="宋体"/>
          <w:i/>
          <w:iCs/>
          <w:color w:val="000000" w:themeColor="text1"/>
        </w:rPr>
        <w:t>），召集国内有一定规模的</w:t>
      </w:r>
      <w:r>
        <w:rPr>
          <w:rFonts w:hint="eastAsia"/>
          <w:i/>
          <w:iCs/>
          <w:color w:val="000000" w:themeColor="text1"/>
        </w:rPr>
        <w:t>互联网服务提供商和企事业单位</w:t>
      </w:r>
      <w:r>
        <w:rPr>
          <w:rFonts w:hAnsi="宋体"/>
          <w:i/>
          <w:iCs/>
          <w:color w:val="000000" w:themeColor="text1"/>
        </w:rPr>
        <w:t>，组成</w:t>
      </w:r>
      <w:r>
        <w:rPr>
          <w:i/>
          <w:iCs/>
          <w:color w:val="000000" w:themeColor="text1"/>
        </w:rPr>
        <w:t>IP</w:t>
      </w:r>
      <w:r>
        <w:rPr>
          <w:rFonts w:hAnsi="宋体"/>
          <w:i/>
          <w:iCs/>
          <w:color w:val="000000" w:themeColor="text1"/>
        </w:rPr>
        <w:t>地址分配联盟，目前</w:t>
      </w:r>
      <w:r>
        <w:rPr>
          <w:i/>
          <w:iCs/>
          <w:color w:val="000000" w:themeColor="text1"/>
        </w:rPr>
        <w:t>CNNIC</w:t>
      </w:r>
      <w:r>
        <w:rPr>
          <w:rFonts w:hint="eastAsia"/>
          <w:i/>
          <w:iCs/>
          <w:color w:val="000000" w:themeColor="text1"/>
        </w:rPr>
        <w:t xml:space="preserve"> </w:t>
      </w:r>
      <w:r>
        <w:rPr>
          <w:i/>
          <w:iCs/>
          <w:color w:val="000000" w:themeColor="text1"/>
        </w:rPr>
        <w:t>地址</w:t>
      </w:r>
      <w:r>
        <w:rPr>
          <w:rFonts w:hAnsi="宋体"/>
          <w:i/>
          <w:iCs/>
          <w:color w:val="000000" w:themeColor="text1"/>
        </w:rPr>
        <w:t>分配联盟</w:t>
      </w:r>
      <w:r>
        <w:rPr>
          <w:rFonts w:hAnsi="宋体" w:hint="eastAsia"/>
          <w:i/>
          <w:iCs/>
          <w:color w:val="000000" w:themeColor="text1"/>
        </w:rPr>
        <w:t>的</w:t>
      </w:r>
      <w:r>
        <w:rPr>
          <w:i/>
          <w:iCs/>
          <w:color w:val="000000" w:themeColor="text1"/>
        </w:rPr>
        <w:t>IP</w:t>
      </w:r>
      <w:r>
        <w:rPr>
          <w:rFonts w:hint="eastAsia"/>
          <w:i/>
          <w:iCs/>
          <w:color w:val="000000" w:themeColor="text1"/>
        </w:rPr>
        <w:t>v4</w:t>
      </w:r>
      <w:r>
        <w:rPr>
          <w:rFonts w:hAnsi="宋体"/>
          <w:i/>
          <w:iCs/>
          <w:color w:val="000000" w:themeColor="text1"/>
        </w:rPr>
        <w:t>地址</w:t>
      </w:r>
      <w:r>
        <w:rPr>
          <w:rFonts w:hAnsi="宋体" w:hint="eastAsia"/>
          <w:i/>
          <w:iCs/>
          <w:color w:val="000000" w:themeColor="text1"/>
        </w:rPr>
        <w:t>总</w:t>
      </w:r>
      <w:r>
        <w:rPr>
          <w:rFonts w:hAnsi="宋体"/>
          <w:i/>
          <w:iCs/>
          <w:color w:val="000000" w:themeColor="text1"/>
        </w:rPr>
        <w:t>持有量</w:t>
      </w:r>
      <w:r>
        <w:rPr>
          <w:rFonts w:hAnsi="宋体" w:hint="eastAsia"/>
          <w:i/>
          <w:iCs/>
          <w:color w:val="000000" w:themeColor="text1"/>
        </w:rPr>
        <w:t>为</w:t>
      </w:r>
      <w:r w:rsidRPr="006E1EA0">
        <w:rPr>
          <w:i/>
        </w:rPr>
        <w:t>8600</w:t>
      </w:r>
      <w:r>
        <w:rPr>
          <w:rFonts w:hint="eastAsia"/>
          <w:i/>
        </w:rPr>
        <w:t>万</w:t>
      </w:r>
      <w:r>
        <w:rPr>
          <w:rFonts w:hAnsi="宋体" w:hint="eastAsia"/>
          <w:i/>
          <w:iCs/>
          <w:color w:val="000000" w:themeColor="text1"/>
        </w:rPr>
        <w:t>个</w:t>
      </w:r>
      <w:r>
        <w:rPr>
          <w:rFonts w:hAnsi="宋体"/>
          <w:i/>
          <w:iCs/>
          <w:color w:val="000000" w:themeColor="text1"/>
        </w:rPr>
        <w:t>，</w:t>
      </w:r>
      <w:r>
        <w:rPr>
          <w:rFonts w:hAnsi="宋体" w:hint="eastAsia"/>
          <w:i/>
          <w:iCs/>
          <w:color w:val="000000" w:themeColor="text1"/>
        </w:rPr>
        <w:t>折</w:t>
      </w:r>
      <w:r>
        <w:rPr>
          <w:rFonts w:hAnsi="宋体"/>
          <w:i/>
          <w:iCs/>
          <w:color w:val="000000" w:themeColor="text1"/>
        </w:rPr>
        <w:t>合</w:t>
      </w:r>
      <w:r w:rsidRPr="006E1EA0">
        <w:rPr>
          <w:i/>
          <w:iCs/>
          <w:color w:val="000000" w:themeColor="text1"/>
        </w:rPr>
        <w:t>5</w:t>
      </w:r>
      <w:r w:rsidRPr="006E1EA0">
        <w:rPr>
          <w:rFonts w:hint="eastAsia"/>
          <w:i/>
          <w:iCs/>
          <w:color w:val="000000" w:themeColor="text1"/>
        </w:rPr>
        <w:t>.1</w:t>
      </w:r>
      <w:r w:rsidRPr="006E1EA0">
        <w:rPr>
          <w:i/>
          <w:iCs/>
          <w:color w:val="000000" w:themeColor="text1"/>
        </w:rPr>
        <w:t>A</w:t>
      </w:r>
      <w:r>
        <w:rPr>
          <w:rFonts w:hAnsi="宋体" w:hint="eastAsia"/>
          <w:i/>
          <w:iCs/>
          <w:color w:val="000000" w:themeColor="text1"/>
        </w:rPr>
        <w:t>；上表中所列</w:t>
      </w:r>
      <w:r>
        <w:rPr>
          <w:rFonts w:hAnsi="宋体" w:hint="eastAsia"/>
          <w:i/>
          <w:iCs/>
          <w:color w:val="000000" w:themeColor="text1"/>
        </w:rPr>
        <w:t>IP</w:t>
      </w:r>
      <w:r>
        <w:rPr>
          <w:rFonts w:hAnsi="宋体" w:hint="eastAsia"/>
          <w:i/>
          <w:iCs/>
          <w:color w:val="000000" w:themeColor="text1"/>
        </w:rPr>
        <w:t>地址分配联盟的</w:t>
      </w:r>
      <w:r>
        <w:rPr>
          <w:rFonts w:hAnsi="宋体" w:hint="eastAsia"/>
          <w:i/>
          <w:iCs/>
          <w:color w:val="000000" w:themeColor="text1"/>
        </w:rPr>
        <w:t>IPv4</w:t>
      </w:r>
      <w:r>
        <w:rPr>
          <w:rFonts w:hAnsi="宋体" w:hint="eastAsia"/>
          <w:i/>
          <w:iCs/>
          <w:color w:val="000000" w:themeColor="text1"/>
        </w:rPr>
        <w:t>地址数量不含已分配给原联通和铁通的</w:t>
      </w:r>
      <w:r>
        <w:rPr>
          <w:rFonts w:hAnsi="宋体" w:hint="eastAsia"/>
          <w:i/>
          <w:iCs/>
          <w:color w:val="000000" w:themeColor="text1"/>
        </w:rPr>
        <w:t>IPv4</w:t>
      </w:r>
      <w:r>
        <w:rPr>
          <w:rFonts w:hAnsi="宋体" w:hint="eastAsia"/>
          <w:i/>
          <w:iCs/>
          <w:color w:val="000000" w:themeColor="text1"/>
        </w:rPr>
        <w:t>地址数量</w:t>
      </w:r>
      <w:r>
        <w:rPr>
          <w:rFonts w:hAnsi="宋体" w:cs="宋体" w:hint="eastAsia"/>
          <w:i/>
          <w:iCs/>
          <w:color w:val="000000" w:themeColor="text1"/>
          <w:kern w:val="0"/>
        </w:rPr>
        <w:t>；</w:t>
      </w:r>
    </w:p>
    <w:p w14:paraId="12F87782" w14:textId="77777777"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3</w:t>
      </w:r>
      <w:r w:rsidRPr="008A5F08">
        <w:rPr>
          <w:rFonts w:hAnsi="宋体" w:cs="宋体" w:hint="eastAsia"/>
          <w:i/>
          <w:iCs/>
          <w:color w:val="000000" w:themeColor="text1"/>
          <w:kern w:val="0"/>
        </w:rPr>
        <w:t>：</w:t>
      </w:r>
      <w:r w:rsidRPr="00B96CFB">
        <w:rPr>
          <w:rFonts w:hAnsi="宋体" w:cs="宋体" w:hint="eastAsia"/>
          <w:i/>
          <w:iCs/>
          <w:color w:val="000000" w:themeColor="text1"/>
          <w:kern w:val="0"/>
        </w:rPr>
        <w:t>中移铁通有限公司的</w:t>
      </w:r>
      <w:r w:rsidRPr="00B96CFB">
        <w:rPr>
          <w:rFonts w:hAnsi="宋体" w:cs="宋体" w:hint="eastAsia"/>
          <w:i/>
          <w:iCs/>
          <w:color w:val="000000" w:themeColor="text1"/>
          <w:kern w:val="0"/>
        </w:rPr>
        <w:t>IPv4</w:t>
      </w:r>
      <w:r w:rsidRPr="00B96CFB">
        <w:rPr>
          <w:rFonts w:hAnsi="宋体" w:cs="宋体" w:hint="eastAsia"/>
          <w:i/>
          <w:iCs/>
          <w:color w:val="000000" w:themeColor="text1"/>
          <w:kern w:val="0"/>
        </w:rPr>
        <w:t>地址是经</w:t>
      </w:r>
      <w:r w:rsidRPr="00B96CFB">
        <w:rPr>
          <w:rFonts w:hAnsi="宋体" w:cs="宋体" w:hint="eastAsia"/>
          <w:i/>
          <w:iCs/>
          <w:color w:val="000000" w:themeColor="text1"/>
          <w:kern w:val="0"/>
        </w:rPr>
        <w:t>CNNIC</w:t>
      </w:r>
      <w:r w:rsidRPr="00B96CFB">
        <w:rPr>
          <w:rFonts w:hAnsi="宋体" w:cs="宋体" w:hint="eastAsia"/>
          <w:i/>
          <w:iCs/>
          <w:color w:val="000000" w:themeColor="text1"/>
          <w:kern w:val="0"/>
        </w:rPr>
        <w:t>分配</w:t>
      </w:r>
      <w:r w:rsidRPr="008A5F08">
        <w:rPr>
          <w:rFonts w:hAnsi="宋体" w:cs="宋体" w:hint="eastAsia"/>
          <w:i/>
          <w:iCs/>
          <w:color w:val="000000" w:themeColor="text1"/>
          <w:kern w:val="0"/>
        </w:rPr>
        <w:t>；</w:t>
      </w:r>
    </w:p>
    <w:p w14:paraId="41B6AC25" w14:textId="610D7A1C" w:rsidR="00A02920" w:rsidRPr="00AD5BB6" w:rsidRDefault="00E32858" w:rsidP="00E32858">
      <w:pPr>
        <w:widowControl/>
        <w:spacing w:line="240" w:lineRule="auto"/>
        <w:ind w:firstLineChars="0" w:firstLine="0"/>
        <w:rPr>
          <w:b/>
          <w:color w:val="000000" w:themeColor="text1"/>
          <w:szCs w:val="2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4</w:t>
      </w:r>
      <w:r w:rsidRPr="008A5F08">
        <w:rPr>
          <w:rFonts w:hAnsi="宋体" w:cs="宋体" w:hint="eastAsia"/>
          <w:i/>
          <w:iCs/>
          <w:color w:val="000000" w:themeColor="text1"/>
          <w:kern w:val="0"/>
        </w:rPr>
        <w:t>：以上数据统计截至日为</w:t>
      </w:r>
      <w:r w:rsidRPr="008A5F08">
        <w:rPr>
          <w:rFonts w:hAnsi="宋体" w:cs="宋体" w:hint="eastAsia"/>
          <w:i/>
          <w:iCs/>
          <w:color w:val="000000" w:themeColor="text1"/>
          <w:kern w:val="0"/>
        </w:rPr>
        <w:t>202</w:t>
      </w:r>
      <w:r>
        <w:rPr>
          <w:rFonts w:hAnsi="宋体" w:cs="宋体"/>
          <w:i/>
          <w:iCs/>
          <w:color w:val="000000" w:themeColor="text1"/>
          <w:kern w:val="0"/>
        </w:rPr>
        <w:t>2</w:t>
      </w:r>
      <w:r w:rsidRPr="008A5F08">
        <w:rPr>
          <w:rFonts w:hAnsi="宋体" w:cs="宋体" w:hint="eastAsia"/>
          <w:i/>
          <w:iCs/>
          <w:color w:val="000000" w:themeColor="text1"/>
          <w:kern w:val="0"/>
        </w:rPr>
        <w:t>年</w:t>
      </w:r>
      <w:r>
        <w:rPr>
          <w:rFonts w:hAnsi="宋体" w:cs="宋体"/>
          <w:i/>
          <w:iCs/>
          <w:color w:val="000000" w:themeColor="text1"/>
          <w:kern w:val="0"/>
        </w:rPr>
        <w:t>6</w:t>
      </w:r>
      <w:r w:rsidRPr="008A5F08">
        <w:rPr>
          <w:rFonts w:hAnsi="宋体" w:cs="宋体" w:hint="eastAsia"/>
          <w:i/>
          <w:iCs/>
          <w:color w:val="000000" w:themeColor="text1"/>
          <w:kern w:val="0"/>
        </w:rPr>
        <w:t>月</w:t>
      </w:r>
      <w:r>
        <w:rPr>
          <w:rFonts w:hAnsi="宋体" w:cs="宋体"/>
          <w:i/>
          <w:iCs/>
          <w:color w:val="000000" w:themeColor="text1"/>
          <w:kern w:val="0"/>
        </w:rPr>
        <w:t>30</w:t>
      </w:r>
      <w:r w:rsidRPr="008A5F08">
        <w:rPr>
          <w:rFonts w:hAnsi="宋体" w:cs="宋体" w:hint="eastAsia"/>
          <w:i/>
          <w:iCs/>
          <w:color w:val="000000" w:themeColor="text1"/>
          <w:kern w:val="0"/>
        </w:rPr>
        <w:t>日。</w:t>
      </w:r>
      <w:r w:rsidR="00A02920" w:rsidRPr="00AD5BB6">
        <w:rPr>
          <w:b/>
          <w:color w:val="000000" w:themeColor="text1"/>
        </w:rPr>
        <w:br w:type="page"/>
      </w:r>
    </w:p>
    <w:p w14:paraId="17F6CF4D" w14:textId="3CD211FB" w:rsidR="00A02920" w:rsidRPr="0045037B" w:rsidRDefault="00A02920" w:rsidP="001F0F74">
      <w:pPr>
        <w:pStyle w:val="ae"/>
        <w:spacing w:before="156"/>
      </w:pPr>
      <w:r w:rsidRPr="0045037B">
        <w:lastRenderedPageBreak/>
        <w:t>附表</w:t>
      </w:r>
      <w:r w:rsidRPr="0045037B">
        <w:t xml:space="preserve"> </w:t>
      </w:r>
      <w:r w:rsidRPr="0045037B">
        <w:fldChar w:fldCharType="begin"/>
      </w:r>
      <w:r w:rsidRPr="0045037B">
        <w:instrText xml:space="preserve"> SEQ </w:instrText>
      </w:r>
      <w:r w:rsidRPr="0045037B">
        <w:instrText>附表</w:instrText>
      </w:r>
      <w:r w:rsidRPr="0045037B">
        <w:instrText xml:space="preserve"> \* ARABIC </w:instrText>
      </w:r>
      <w:r w:rsidRPr="0045037B">
        <w:fldChar w:fldCharType="separate"/>
      </w:r>
      <w:r w:rsidR="00162241">
        <w:rPr>
          <w:noProof/>
        </w:rPr>
        <w:t>3</w:t>
      </w:r>
      <w:r w:rsidRPr="0045037B">
        <w:fldChar w:fldCharType="end"/>
      </w:r>
      <w:r w:rsidRPr="0045037B">
        <w:t xml:space="preserve">  </w:t>
      </w:r>
      <w:r w:rsidRPr="0045037B">
        <w:t>各地区</w:t>
      </w:r>
      <w:r w:rsidRPr="0045037B">
        <w:t>IPv6</w:t>
      </w:r>
      <w:r w:rsidRPr="0045037B">
        <w:t>地址数（以块</w:t>
      </w:r>
      <w:r w:rsidRPr="0045037B">
        <w:t>/32</w:t>
      </w:r>
      <w:r w:rsidRPr="0045037B">
        <w:rPr>
          <w:vertAlign w:val="superscript"/>
        </w:rPr>
        <w:t>注</w:t>
      </w:r>
      <w:r w:rsidRPr="0045037B">
        <w:rPr>
          <w:vertAlign w:val="superscript"/>
        </w:rPr>
        <w:t>1</w:t>
      </w:r>
      <w:r w:rsidRPr="0045037B">
        <w:t>为单位）</w:t>
      </w:r>
    </w:p>
    <w:tbl>
      <w:tblPr>
        <w:tblW w:w="8505"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969"/>
      </w:tblGrid>
      <w:tr w:rsidR="00A02920" w:rsidRPr="00AD5BB6" w14:paraId="24CCB16B" w14:textId="77777777" w:rsidTr="00FB51A9">
        <w:trPr>
          <w:trHeight w:val="340"/>
        </w:trPr>
        <w:tc>
          <w:tcPr>
            <w:tcW w:w="4536" w:type="dxa"/>
            <w:tcBorders>
              <w:top w:val="single" w:sz="4" w:space="0" w:color="auto"/>
              <w:left w:val="nil"/>
              <w:bottom w:val="single" w:sz="4" w:space="0" w:color="auto"/>
              <w:right w:val="single" w:sz="4" w:space="0" w:color="auto"/>
            </w:tcBorders>
            <w:noWrap/>
            <w:vAlign w:val="center"/>
            <w:hideMark/>
          </w:tcPr>
          <w:p w14:paraId="727B77DD"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地区</w:t>
            </w:r>
          </w:p>
        </w:tc>
        <w:tc>
          <w:tcPr>
            <w:tcW w:w="3969" w:type="dxa"/>
            <w:tcBorders>
              <w:top w:val="single" w:sz="4" w:space="0" w:color="auto"/>
              <w:left w:val="single" w:sz="4" w:space="0" w:color="auto"/>
              <w:bottom w:val="single" w:sz="4" w:space="0" w:color="auto"/>
              <w:right w:val="nil"/>
            </w:tcBorders>
            <w:noWrap/>
            <w:vAlign w:val="center"/>
            <w:hideMark/>
          </w:tcPr>
          <w:p w14:paraId="05B250A6"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地址量</w:t>
            </w:r>
          </w:p>
        </w:tc>
      </w:tr>
      <w:tr w:rsidR="00E32858" w:rsidRPr="00AD5BB6" w14:paraId="2439B369"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5BBF29CA" w14:textId="03702A9B" w:rsidR="00E32858" w:rsidRPr="00AD5BB6" w:rsidRDefault="005C3C56"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w:t>
            </w:r>
            <w:r>
              <w:rPr>
                <w:rFonts w:hint="eastAsia"/>
                <w:color w:val="000000" w:themeColor="text1"/>
                <w:sz w:val="20"/>
                <w:szCs w:val="20"/>
              </w:rPr>
              <w:t>内地</w:t>
            </w:r>
            <w:r>
              <w:rPr>
                <w:color w:val="000000" w:themeColor="text1"/>
                <w:sz w:val="20"/>
                <w:szCs w:val="20"/>
              </w:rPr>
              <w:t>（</w:t>
            </w:r>
            <w:r w:rsidRPr="00AD5BB6">
              <w:rPr>
                <w:rFonts w:hint="eastAsia"/>
                <w:color w:val="000000" w:themeColor="text1"/>
                <w:sz w:val="20"/>
                <w:szCs w:val="20"/>
              </w:rPr>
              <w:t>大陆</w:t>
            </w:r>
            <w:r>
              <w:rPr>
                <w:color w:val="000000" w:themeColor="text1"/>
                <w:sz w:val="20"/>
                <w:szCs w:val="20"/>
              </w:rPr>
              <w:t>）</w:t>
            </w:r>
          </w:p>
        </w:tc>
        <w:tc>
          <w:tcPr>
            <w:tcW w:w="3969" w:type="dxa"/>
            <w:tcBorders>
              <w:top w:val="single" w:sz="4" w:space="0" w:color="auto"/>
              <w:left w:val="single" w:sz="4" w:space="0" w:color="auto"/>
              <w:bottom w:val="single" w:sz="4" w:space="0" w:color="auto"/>
              <w:right w:val="nil"/>
            </w:tcBorders>
            <w:noWrap/>
            <w:vAlign w:val="center"/>
          </w:tcPr>
          <w:p w14:paraId="4FB31501" w14:textId="372B6099" w:rsidR="00E32858" w:rsidRPr="00AD5BB6" w:rsidRDefault="00E32858" w:rsidP="00E32858">
            <w:pPr>
              <w:spacing w:line="240" w:lineRule="auto"/>
              <w:ind w:rightChars="760" w:right="1596" w:firstLineChars="0" w:firstLine="0"/>
              <w:jc w:val="right"/>
              <w:rPr>
                <w:color w:val="000000" w:themeColor="text1"/>
                <w:kern w:val="0"/>
                <w:sz w:val="20"/>
                <w:szCs w:val="20"/>
              </w:rPr>
            </w:pPr>
            <w:r w:rsidRPr="00204C8E">
              <w:rPr>
                <w:color w:val="000000" w:themeColor="text1"/>
                <w:kern w:val="0"/>
                <w:sz w:val="20"/>
                <w:szCs w:val="20"/>
              </w:rPr>
              <w:t>60</w:t>
            </w:r>
            <w:r w:rsidR="00ED4C69">
              <w:rPr>
                <w:color w:val="000000" w:themeColor="text1"/>
                <w:kern w:val="0"/>
                <w:sz w:val="20"/>
                <w:szCs w:val="20"/>
              </w:rPr>
              <w:t>,</w:t>
            </w:r>
            <w:r w:rsidRPr="00204C8E">
              <w:rPr>
                <w:color w:val="000000" w:themeColor="text1"/>
                <w:kern w:val="0"/>
                <w:sz w:val="20"/>
                <w:szCs w:val="20"/>
              </w:rPr>
              <w:t>020</w:t>
            </w:r>
          </w:p>
        </w:tc>
      </w:tr>
      <w:tr w:rsidR="00C464FE" w:rsidRPr="00AD5BB6" w14:paraId="3A33E212" w14:textId="77777777" w:rsidTr="005016E5">
        <w:trPr>
          <w:trHeight w:val="340"/>
        </w:trPr>
        <w:tc>
          <w:tcPr>
            <w:tcW w:w="4536" w:type="dxa"/>
            <w:tcBorders>
              <w:top w:val="single" w:sz="4" w:space="0" w:color="auto"/>
              <w:left w:val="nil"/>
              <w:bottom w:val="single" w:sz="4" w:space="0" w:color="auto"/>
              <w:right w:val="single" w:sz="4" w:space="0" w:color="auto"/>
            </w:tcBorders>
            <w:noWrap/>
            <w:vAlign w:val="center"/>
            <w:hideMark/>
          </w:tcPr>
          <w:p w14:paraId="6649464E" w14:textId="77777777" w:rsidR="00C464FE" w:rsidRPr="00AD5BB6" w:rsidRDefault="00C464FE" w:rsidP="005016E5">
            <w:pPr>
              <w:spacing w:line="240" w:lineRule="auto"/>
              <w:ind w:firstLineChars="0" w:firstLine="0"/>
              <w:jc w:val="center"/>
              <w:rPr>
                <w:color w:val="000000" w:themeColor="text1"/>
                <w:sz w:val="20"/>
                <w:szCs w:val="20"/>
              </w:rPr>
            </w:pPr>
            <w:r w:rsidRPr="00AD5BB6">
              <w:rPr>
                <w:rFonts w:hint="eastAsia"/>
                <w:color w:val="000000" w:themeColor="text1"/>
                <w:sz w:val="20"/>
                <w:szCs w:val="20"/>
              </w:rPr>
              <w:t>香港</w:t>
            </w:r>
          </w:p>
        </w:tc>
        <w:tc>
          <w:tcPr>
            <w:tcW w:w="3969" w:type="dxa"/>
            <w:tcBorders>
              <w:top w:val="single" w:sz="4" w:space="0" w:color="auto"/>
              <w:left w:val="single" w:sz="4" w:space="0" w:color="auto"/>
              <w:bottom w:val="single" w:sz="4" w:space="0" w:color="auto"/>
              <w:right w:val="nil"/>
            </w:tcBorders>
            <w:noWrap/>
            <w:vAlign w:val="center"/>
          </w:tcPr>
          <w:p w14:paraId="241AFBA0" w14:textId="77777777" w:rsidR="00C464FE" w:rsidRPr="00AD5BB6" w:rsidRDefault="00C464FE" w:rsidP="005016E5">
            <w:pPr>
              <w:spacing w:line="240" w:lineRule="auto"/>
              <w:ind w:rightChars="760" w:right="1596" w:firstLineChars="0" w:firstLine="0"/>
              <w:jc w:val="right"/>
              <w:rPr>
                <w:color w:val="000000" w:themeColor="text1"/>
                <w:kern w:val="0"/>
                <w:sz w:val="20"/>
                <w:szCs w:val="20"/>
              </w:rPr>
            </w:pPr>
            <w:r w:rsidRPr="00204C8E">
              <w:rPr>
                <w:color w:val="000000" w:themeColor="text1"/>
                <w:kern w:val="0"/>
                <w:sz w:val="20"/>
                <w:szCs w:val="20"/>
              </w:rPr>
              <w:t>478</w:t>
            </w:r>
          </w:p>
        </w:tc>
      </w:tr>
      <w:tr w:rsidR="00C464FE" w:rsidRPr="00AD5BB6" w14:paraId="7939B98E" w14:textId="77777777" w:rsidTr="005016E5">
        <w:trPr>
          <w:trHeight w:val="340"/>
        </w:trPr>
        <w:tc>
          <w:tcPr>
            <w:tcW w:w="4536" w:type="dxa"/>
            <w:tcBorders>
              <w:top w:val="single" w:sz="4" w:space="0" w:color="auto"/>
              <w:left w:val="nil"/>
              <w:bottom w:val="single" w:sz="4" w:space="0" w:color="auto"/>
              <w:right w:val="single" w:sz="4" w:space="0" w:color="auto"/>
            </w:tcBorders>
            <w:noWrap/>
            <w:vAlign w:val="center"/>
            <w:hideMark/>
          </w:tcPr>
          <w:p w14:paraId="7374A82C" w14:textId="77777777" w:rsidR="00C464FE" w:rsidRPr="00AD5BB6" w:rsidRDefault="00C464FE" w:rsidP="005016E5">
            <w:pPr>
              <w:spacing w:line="240" w:lineRule="auto"/>
              <w:ind w:firstLineChars="0" w:firstLine="0"/>
              <w:jc w:val="center"/>
              <w:rPr>
                <w:color w:val="000000" w:themeColor="text1"/>
                <w:sz w:val="20"/>
                <w:szCs w:val="20"/>
              </w:rPr>
            </w:pPr>
            <w:r w:rsidRPr="00AD5BB6">
              <w:rPr>
                <w:rFonts w:hint="eastAsia"/>
                <w:color w:val="000000" w:themeColor="text1"/>
                <w:sz w:val="20"/>
                <w:szCs w:val="20"/>
              </w:rPr>
              <w:t>澳门</w:t>
            </w:r>
          </w:p>
        </w:tc>
        <w:tc>
          <w:tcPr>
            <w:tcW w:w="3969" w:type="dxa"/>
            <w:tcBorders>
              <w:top w:val="single" w:sz="4" w:space="0" w:color="auto"/>
              <w:left w:val="single" w:sz="4" w:space="0" w:color="auto"/>
              <w:bottom w:val="single" w:sz="4" w:space="0" w:color="auto"/>
              <w:right w:val="nil"/>
            </w:tcBorders>
            <w:noWrap/>
            <w:vAlign w:val="center"/>
          </w:tcPr>
          <w:p w14:paraId="5D64A5CE" w14:textId="77777777" w:rsidR="00C464FE" w:rsidRPr="00AD5BB6" w:rsidRDefault="00C464FE" w:rsidP="005016E5">
            <w:pPr>
              <w:spacing w:line="240" w:lineRule="auto"/>
              <w:ind w:rightChars="760" w:right="1596" w:firstLineChars="0" w:firstLine="0"/>
              <w:jc w:val="right"/>
              <w:rPr>
                <w:color w:val="000000" w:themeColor="text1"/>
                <w:kern w:val="0"/>
                <w:sz w:val="20"/>
                <w:szCs w:val="20"/>
              </w:rPr>
            </w:pPr>
            <w:r>
              <w:rPr>
                <w:color w:val="000000" w:themeColor="text1"/>
              </w:rPr>
              <w:t>7</w:t>
            </w:r>
          </w:p>
        </w:tc>
      </w:tr>
      <w:tr w:rsidR="00E32858" w:rsidRPr="00AD5BB6" w14:paraId="008A22E4"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54A49A23" w14:textId="011F2FCA"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台湾</w:t>
            </w:r>
          </w:p>
        </w:tc>
        <w:tc>
          <w:tcPr>
            <w:tcW w:w="3969" w:type="dxa"/>
            <w:tcBorders>
              <w:top w:val="single" w:sz="4" w:space="0" w:color="auto"/>
              <w:left w:val="single" w:sz="4" w:space="0" w:color="auto"/>
              <w:bottom w:val="single" w:sz="4" w:space="0" w:color="auto"/>
              <w:right w:val="nil"/>
            </w:tcBorders>
            <w:noWrap/>
            <w:vAlign w:val="center"/>
          </w:tcPr>
          <w:p w14:paraId="49BA0622" w14:textId="16259717" w:rsidR="00E32858" w:rsidRPr="00AD5BB6" w:rsidRDefault="00E32858" w:rsidP="00E32858">
            <w:pPr>
              <w:spacing w:line="240" w:lineRule="auto"/>
              <w:ind w:rightChars="760" w:right="1596" w:firstLineChars="0" w:firstLine="0"/>
              <w:jc w:val="right"/>
              <w:rPr>
                <w:color w:val="000000" w:themeColor="text1"/>
                <w:kern w:val="0"/>
                <w:sz w:val="20"/>
                <w:szCs w:val="20"/>
              </w:rPr>
            </w:pPr>
            <w:r w:rsidRPr="00204C8E">
              <w:rPr>
                <w:color w:val="000000" w:themeColor="text1"/>
                <w:kern w:val="0"/>
                <w:sz w:val="20"/>
                <w:szCs w:val="20"/>
              </w:rPr>
              <w:t>2</w:t>
            </w:r>
            <w:r w:rsidR="00ED4C69">
              <w:rPr>
                <w:color w:val="000000" w:themeColor="text1"/>
                <w:kern w:val="0"/>
                <w:sz w:val="20"/>
                <w:szCs w:val="20"/>
              </w:rPr>
              <w:t>,</w:t>
            </w:r>
            <w:r w:rsidRPr="00204C8E">
              <w:rPr>
                <w:color w:val="000000" w:themeColor="text1"/>
                <w:kern w:val="0"/>
                <w:sz w:val="20"/>
                <w:szCs w:val="20"/>
              </w:rPr>
              <w:t>574</w:t>
            </w:r>
          </w:p>
        </w:tc>
      </w:tr>
    </w:tbl>
    <w:p w14:paraId="7B08F91C" w14:textId="77777777" w:rsidR="00A02920" w:rsidRPr="00AD5BB6" w:rsidRDefault="00A02920" w:rsidP="00A02920">
      <w:pPr>
        <w:ind w:firstLineChars="0" w:firstLine="0"/>
        <w:rPr>
          <w:color w:val="000000" w:themeColor="text1"/>
        </w:rPr>
      </w:pPr>
    </w:p>
    <w:p w14:paraId="2249A8A7" w14:textId="0BF89132" w:rsidR="00A02920" w:rsidRPr="0045037B" w:rsidRDefault="00A02920" w:rsidP="001F0F74">
      <w:pPr>
        <w:pStyle w:val="ae"/>
        <w:spacing w:before="156"/>
      </w:pPr>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4</w:t>
      </w:r>
      <w:r w:rsidRPr="0045037B">
        <w:fldChar w:fldCharType="end"/>
      </w:r>
      <w:r w:rsidRPr="0045037B">
        <w:t xml:space="preserve">  </w:t>
      </w:r>
      <w:r w:rsidR="005C3C56" w:rsidRPr="00AD5BB6">
        <w:rPr>
          <w:rFonts w:hint="eastAsia"/>
          <w:sz w:val="20"/>
          <w:szCs w:val="20"/>
        </w:rPr>
        <w:t>中国</w:t>
      </w:r>
      <w:r w:rsidR="005C3C56">
        <w:rPr>
          <w:rFonts w:hint="eastAsia"/>
          <w:sz w:val="20"/>
          <w:szCs w:val="20"/>
        </w:rPr>
        <w:t>内地</w:t>
      </w:r>
      <w:r w:rsidR="005C3C56">
        <w:rPr>
          <w:sz w:val="20"/>
          <w:szCs w:val="20"/>
        </w:rPr>
        <w:t>（</w:t>
      </w:r>
      <w:r w:rsidR="005C3C56" w:rsidRPr="00AD5BB6">
        <w:rPr>
          <w:rFonts w:hint="eastAsia"/>
          <w:sz w:val="20"/>
          <w:szCs w:val="20"/>
        </w:rPr>
        <w:t>大陆</w:t>
      </w:r>
      <w:r w:rsidR="005C3C56">
        <w:rPr>
          <w:sz w:val="20"/>
          <w:szCs w:val="20"/>
        </w:rPr>
        <w:t>）</w:t>
      </w:r>
      <w:r w:rsidR="005C3C56">
        <w:rPr>
          <w:rFonts w:hint="eastAsia"/>
          <w:sz w:val="20"/>
          <w:szCs w:val="20"/>
        </w:rPr>
        <w:t>地区</w:t>
      </w:r>
      <w:r w:rsidRPr="0045037B">
        <w:rPr>
          <w:rFonts w:hint="eastAsia"/>
        </w:rPr>
        <w:t>按分配单位</w:t>
      </w:r>
      <w:r w:rsidRPr="0045037B">
        <w:t>IPv6</w:t>
      </w:r>
      <w:r w:rsidRPr="0045037B">
        <w:rPr>
          <w:rFonts w:hint="eastAsia"/>
        </w:rPr>
        <w:t>地址数</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3969"/>
      </w:tblGrid>
      <w:tr w:rsidR="00A02920" w:rsidRPr="00AD5BB6" w14:paraId="0EED8716" w14:textId="77777777" w:rsidTr="00FB51A9">
        <w:trPr>
          <w:trHeight w:val="340"/>
        </w:trPr>
        <w:tc>
          <w:tcPr>
            <w:tcW w:w="4551" w:type="dxa"/>
            <w:tcBorders>
              <w:top w:val="single" w:sz="4" w:space="0" w:color="auto"/>
              <w:left w:val="nil"/>
              <w:bottom w:val="single" w:sz="4" w:space="0" w:color="auto"/>
              <w:right w:val="single" w:sz="4" w:space="0" w:color="auto"/>
            </w:tcBorders>
            <w:noWrap/>
            <w:vAlign w:val="center"/>
            <w:hideMark/>
          </w:tcPr>
          <w:p w14:paraId="7ED7C8E2"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单位名称</w:t>
            </w:r>
          </w:p>
        </w:tc>
        <w:tc>
          <w:tcPr>
            <w:tcW w:w="3969" w:type="dxa"/>
            <w:tcBorders>
              <w:top w:val="single" w:sz="4" w:space="0" w:color="auto"/>
              <w:left w:val="single" w:sz="4" w:space="0" w:color="auto"/>
              <w:bottom w:val="single" w:sz="4" w:space="0" w:color="auto"/>
              <w:right w:val="nil"/>
            </w:tcBorders>
            <w:noWrap/>
            <w:vAlign w:val="center"/>
            <w:hideMark/>
          </w:tcPr>
          <w:p w14:paraId="37428B7A"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地址量</w:t>
            </w:r>
          </w:p>
        </w:tc>
      </w:tr>
      <w:tr w:rsidR="00E32858" w:rsidRPr="00AD5BB6" w14:paraId="0BC762D7"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49642092" w14:textId="77777777" w:rsidR="00E32858" w:rsidRPr="00AD5BB6" w:rsidRDefault="00E32858" w:rsidP="00E32858">
            <w:pPr>
              <w:spacing w:line="240" w:lineRule="auto"/>
              <w:ind w:firstLineChars="0" w:firstLine="0"/>
              <w:jc w:val="center"/>
              <w:rPr>
                <w:color w:val="000000" w:themeColor="text1"/>
                <w:sz w:val="20"/>
                <w:szCs w:val="20"/>
              </w:rPr>
            </w:pPr>
            <w:r w:rsidRPr="00AD5BB6">
              <w:rPr>
                <w:color w:val="000000" w:themeColor="text1"/>
                <w:sz w:val="20"/>
                <w:szCs w:val="20"/>
              </w:rPr>
              <w:t>CNNIC IP</w:t>
            </w:r>
            <w:r w:rsidRPr="00AD5BB6">
              <w:rPr>
                <w:rFonts w:hint="eastAsia"/>
                <w:color w:val="000000" w:themeColor="text1"/>
                <w:sz w:val="20"/>
                <w:szCs w:val="20"/>
              </w:rPr>
              <w:t>地址分配联盟</w:t>
            </w:r>
          </w:p>
        </w:tc>
        <w:tc>
          <w:tcPr>
            <w:tcW w:w="3969" w:type="dxa"/>
            <w:tcBorders>
              <w:top w:val="single" w:sz="4" w:space="0" w:color="auto"/>
              <w:left w:val="single" w:sz="4" w:space="0" w:color="auto"/>
              <w:bottom w:val="single" w:sz="4" w:space="0" w:color="auto"/>
              <w:right w:val="nil"/>
            </w:tcBorders>
            <w:noWrap/>
            <w:vAlign w:val="center"/>
          </w:tcPr>
          <w:p w14:paraId="2142691E" w14:textId="3B22081A" w:rsidR="00E32858" w:rsidRPr="00AF42D4" w:rsidRDefault="00E32858" w:rsidP="00E32858">
            <w:pPr>
              <w:spacing w:line="240" w:lineRule="auto"/>
              <w:ind w:rightChars="643" w:right="1350" w:firstLineChars="0" w:firstLine="0"/>
              <w:jc w:val="right"/>
              <w:rPr>
                <w:color w:val="000000" w:themeColor="text1"/>
                <w:sz w:val="20"/>
                <w:szCs w:val="20"/>
              </w:rPr>
            </w:pPr>
            <w:r w:rsidRPr="00B966B9">
              <w:rPr>
                <w:rFonts w:hint="eastAsia"/>
                <w:color w:val="000000" w:themeColor="text1"/>
                <w:sz w:val="20"/>
                <w:szCs w:val="20"/>
              </w:rPr>
              <w:t>22</w:t>
            </w:r>
            <w:r w:rsidR="00ED4C69">
              <w:rPr>
                <w:color w:val="000000" w:themeColor="text1"/>
                <w:sz w:val="20"/>
                <w:szCs w:val="20"/>
              </w:rPr>
              <w:t>,</w:t>
            </w:r>
            <w:r w:rsidRPr="00B966B9">
              <w:rPr>
                <w:rFonts w:hint="eastAsia"/>
                <w:color w:val="000000" w:themeColor="text1"/>
                <w:sz w:val="20"/>
                <w:szCs w:val="20"/>
              </w:rPr>
              <w:t>402</w:t>
            </w:r>
            <w:r w:rsidRPr="00B966B9">
              <w:rPr>
                <w:rFonts w:hint="eastAsia"/>
                <w:color w:val="000000" w:themeColor="text1"/>
                <w:sz w:val="20"/>
                <w:szCs w:val="20"/>
                <w:vertAlign w:val="superscript"/>
              </w:rPr>
              <w:t>注</w:t>
            </w:r>
            <w:r w:rsidRPr="00B966B9">
              <w:rPr>
                <w:rFonts w:hint="eastAsia"/>
                <w:color w:val="000000" w:themeColor="text1"/>
                <w:sz w:val="20"/>
                <w:szCs w:val="20"/>
                <w:vertAlign w:val="superscript"/>
              </w:rPr>
              <w:t>2</w:t>
            </w:r>
          </w:p>
        </w:tc>
      </w:tr>
      <w:tr w:rsidR="00E32858" w:rsidRPr="00AD5BB6" w14:paraId="4A10DFA6"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7B279BC2"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中国电信集团有限公司</w:t>
            </w:r>
          </w:p>
        </w:tc>
        <w:tc>
          <w:tcPr>
            <w:tcW w:w="3969" w:type="dxa"/>
            <w:tcBorders>
              <w:top w:val="single" w:sz="4" w:space="0" w:color="auto"/>
              <w:left w:val="single" w:sz="4" w:space="0" w:color="auto"/>
              <w:bottom w:val="single" w:sz="4" w:space="0" w:color="auto"/>
              <w:right w:val="nil"/>
            </w:tcBorders>
            <w:noWrap/>
            <w:vAlign w:val="center"/>
          </w:tcPr>
          <w:p w14:paraId="398F5085" w14:textId="239D9082" w:rsidR="00E32858" w:rsidRPr="00AF42D4" w:rsidRDefault="00E32858" w:rsidP="00E32858">
            <w:pPr>
              <w:spacing w:line="240" w:lineRule="auto"/>
              <w:ind w:rightChars="760" w:right="1596" w:firstLineChars="0" w:firstLine="0"/>
              <w:jc w:val="right"/>
              <w:rPr>
                <w:color w:val="000000" w:themeColor="text1"/>
                <w:sz w:val="20"/>
                <w:szCs w:val="20"/>
              </w:rPr>
            </w:pPr>
            <w:r w:rsidRPr="00B966B9">
              <w:rPr>
                <w:color w:val="000000" w:themeColor="text1"/>
                <w:sz w:val="20"/>
                <w:szCs w:val="20"/>
              </w:rPr>
              <w:t>16</w:t>
            </w:r>
            <w:r w:rsidR="00ED4C69">
              <w:rPr>
                <w:color w:val="000000" w:themeColor="text1"/>
                <w:sz w:val="20"/>
                <w:szCs w:val="20"/>
              </w:rPr>
              <w:t>,</w:t>
            </w:r>
            <w:r w:rsidRPr="00B966B9">
              <w:rPr>
                <w:color w:val="000000" w:themeColor="text1"/>
                <w:sz w:val="20"/>
                <w:szCs w:val="20"/>
              </w:rPr>
              <w:t>387</w:t>
            </w:r>
          </w:p>
        </w:tc>
      </w:tr>
      <w:tr w:rsidR="00E32858" w:rsidRPr="00AD5BB6" w14:paraId="442808A8"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0460BB46"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中国教育和科研计算机网</w:t>
            </w:r>
          </w:p>
        </w:tc>
        <w:tc>
          <w:tcPr>
            <w:tcW w:w="3969" w:type="dxa"/>
            <w:tcBorders>
              <w:top w:val="single" w:sz="4" w:space="0" w:color="auto"/>
              <w:left w:val="single" w:sz="4" w:space="0" w:color="auto"/>
              <w:bottom w:val="single" w:sz="4" w:space="0" w:color="auto"/>
              <w:right w:val="nil"/>
            </w:tcBorders>
            <w:noWrap/>
            <w:vAlign w:val="center"/>
          </w:tcPr>
          <w:p w14:paraId="0DFD295A" w14:textId="6EBD9481" w:rsidR="00E32858" w:rsidRPr="00AF42D4" w:rsidRDefault="00E32858" w:rsidP="00E32858">
            <w:pPr>
              <w:spacing w:line="240" w:lineRule="auto"/>
              <w:ind w:rightChars="760" w:right="1596" w:firstLineChars="0" w:firstLine="0"/>
              <w:jc w:val="right"/>
              <w:rPr>
                <w:color w:val="000000" w:themeColor="text1"/>
                <w:sz w:val="20"/>
                <w:szCs w:val="20"/>
              </w:rPr>
            </w:pPr>
            <w:r w:rsidRPr="00B966B9">
              <w:rPr>
                <w:color w:val="000000" w:themeColor="text1"/>
                <w:sz w:val="20"/>
                <w:szCs w:val="20"/>
              </w:rPr>
              <w:t>10</w:t>
            </w:r>
            <w:r w:rsidR="00ED4C69">
              <w:rPr>
                <w:color w:val="000000" w:themeColor="text1"/>
                <w:sz w:val="20"/>
                <w:szCs w:val="20"/>
              </w:rPr>
              <w:t>,</w:t>
            </w:r>
            <w:r w:rsidRPr="00B966B9">
              <w:rPr>
                <w:color w:val="000000" w:themeColor="text1"/>
                <w:sz w:val="20"/>
                <w:szCs w:val="20"/>
              </w:rPr>
              <w:t>258</w:t>
            </w:r>
          </w:p>
        </w:tc>
      </w:tr>
      <w:tr w:rsidR="00E32858" w:rsidRPr="00AD5BB6" w14:paraId="57FBB399"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4EE10041"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中国联合网络通信</w:t>
            </w:r>
            <w:r>
              <w:rPr>
                <w:rFonts w:hint="eastAsia"/>
                <w:color w:val="000000" w:themeColor="text1"/>
                <w:sz w:val="20"/>
                <w:szCs w:val="20"/>
              </w:rPr>
              <w:t>集团</w:t>
            </w:r>
            <w:r w:rsidRPr="00AD5BB6">
              <w:rPr>
                <w:rFonts w:hint="eastAsia"/>
                <w:color w:val="000000" w:themeColor="text1"/>
                <w:sz w:val="20"/>
                <w:szCs w:val="20"/>
              </w:rPr>
              <w:t>有限公司</w:t>
            </w:r>
          </w:p>
        </w:tc>
        <w:tc>
          <w:tcPr>
            <w:tcW w:w="3969" w:type="dxa"/>
            <w:tcBorders>
              <w:top w:val="single" w:sz="4" w:space="0" w:color="auto"/>
              <w:left w:val="single" w:sz="4" w:space="0" w:color="auto"/>
              <w:bottom w:val="single" w:sz="4" w:space="0" w:color="auto"/>
              <w:right w:val="nil"/>
            </w:tcBorders>
            <w:noWrap/>
            <w:vAlign w:val="center"/>
          </w:tcPr>
          <w:p w14:paraId="28D394AF" w14:textId="79F70B6D" w:rsidR="00E32858" w:rsidRPr="00AF42D4" w:rsidRDefault="00E32858" w:rsidP="00E32858">
            <w:pPr>
              <w:spacing w:line="240" w:lineRule="auto"/>
              <w:ind w:rightChars="760" w:right="1596" w:firstLineChars="0" w:firstLine="0"/>
              <w:jc w:val="right"/>
              <w:rPr>
                <w:color w:val="000000" w:themeColor="text1"/>
                <w:sz w:val="20"/>
                <w:szCs w:val="20"/>
              </w:rPr>
            </w:pPr>
            <w:r w:rsidRPr="001C66B1">
              <w:rPr>
                <w:color w:val="000000" w:themeColor="text1"/>
                <w:sz w:val="20"/>
                <w:szCs w:val="20"/>
              </w:rPr>
              <w:t>4</w:t>
            </w:r>
            <w:r w:rsidR="00ED4C69">
              <w:rPr>
                <w:color w:val="000000" w:themeColor="text1"/>
                <w:sz w:val="20"/>
                <w:szCs w:val="20"/>
              </w:rPr>
              <w:t>,</w:t>
            </w:r>
            <w:r w:rsidRPr="001C66B1">
              <w:rPr>
                <w:color w:val="000000" w:themeColor="text1"/>
                <w:sz w:val="20"/>
                <w:szCs w:val="20"/>
              </w:rPr>
              <w:t>097</w:t>
            </w:r>
          </w:p>
        </w:tc>
      </w:tr>
      <w:tr w:rsidR="00E32858" w:rsidRPr="00AD5BB6" w14:paraId="2A437FD3"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6E25CCFF"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中国移动通信集团有限公司</w:t>
            </w:r>
          </w:p>
        </w:tc>
        <w:tc>
          <w:tcPr>
            <w:tcW w:w="3969" w:type="dxa"/>
            <w:tcBorders>
              <w:top w:val="single" w:sz="4" w:space="0" w:color="auto"/>
              <w:left w:val="single" w:sz="4" w:space="0" w:color="auto"/>
              <w:bottom w:val="single" w:sz="4" w:space="0" w:color="auto"/>
              <w:right w:val="nil"/>
            </w:tcBorders>
            <w:noWrap/>
            <w:vAlign w:val="center"/>
          </w:tcPr>
          <w:p w14:paraId="3B36395D" w14:textId="157E4A76" w:rsidR="00E32858" w:rsidRPr="00AF42D4" w:rsidRDefault="00E32858" w:rsidP="00E32858">
            <w:pPr>
              <w:spacing w:line="240" w:lineRule="auto"/>
              <w:ind w:rightChars="760" w:right="1596" w:firstLineChars="0" w:firstLine="0"/>
              <w:jc w:val="right"/>
              <w:rPr>
                <w:color w:val="000000" w:themeColor="text1"/>
                <w:sz w:val="20"/>
                <w:szCs w:val="20"/>
              </w:rPr>
            </w:pPr>
            <w:r w:rsidRPr="001C66B1">
              <w:rPr>
                <w:color w:val="000000" w:themeColor="text1"/>
                <w:sz w:val="20"/>
                <w:szCs w:val="20"/>
              </w:rPr>
              <w:t>4</w:t>
            </w:r>
            <w:r w:rsidR="00ED4C69">
              <w:rPr>
                <w:color w:val="000000" w:themeColor="text1"/>
                <w:sz w:val="20"/>
                <w:szCs w:val="20"/>
              </w:rPr>
              <w:t>,</w:t>
            </w:r>
            <w:r w:rsidRPr="001C66B1">
              <w:rPr>
                <w:color w:val="000000" w:themeColor="text1"/>
                <w:sz w:val="20"/>
                <w:szCs w:val="20"/>
              </w:rPr>
              <w:t>097</w:t>
            </w:r>
          </w:p>
        </w:tc>
      </w:tr>
      <w:tr w:rsidR="00E32858" w:rsidRPr="00AD5BB6" w14:paraId="7710B80B"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7A8B8FB9"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中移铁通有限公司</w:t>
            </w:r>
          </w:p>
        </w:tc>
        <w:tc>
          <w:tcPr>
            <w:tcW w:w="3969" w:type="dxa"/>
            <w:tcBorders>
              <w:top w:val="single" w:sz="4" w:space="0" w:color="auto"/>
              <w:left w:val="single" w:sz="4" w:space="0" w:color="auto"/>
              <w:bottom w:val="single" w:sz="4" w:space="0" w:color="auto"/>
              <w:right w:val="nil"/>
            </w:tcBorders>
            <w:noWrap/>
            <w:vAlign w:val="center"/>
          </w:tcPr>
          <w:p w14:paraId="5715B6C0" w14:textId="28FB6011" w:rsidR="00E32858" w:rsidRPr="00AF42D4" w:rsidRDefault="00E32858" w:rsidP="00E32858">
            <w:pPr>
              <w:spacing w:line="240" w:lineRule="auto"/>
              <w:ind w:rightChars="643" w:right="1350" w:firstLineChars="0" w:firstLine="0"/>
              <w:jc w:val="right"/>
              <w:rPr>
                <w:color w:val="000000" w:themeColor="text1"/>
                <w:sz w:val="20"/>
                <w:szCs w:val="20"/>
              </w:rPr>
            </w:pPr>
            <w:r w:rsidRPr="001A3D59">
              <w:rPr>
                <w:rFonts w:hint="eastAsia"/>
                <w:color w:val="000000" w:themeColor="text1"/>
                <w:sz w:val="20"/>
                <w:szCs w:val="20"/>
              </w:rPr>
              <w:t>2</w:t>
            </w:r>
            <w:r w:rsidR="00ED4C69">
              <w:rPr>
                <w:color w:val="000000" w:themeColor="text1"/>
                <w:sz w:val="20"/>
                <w:szCs w:val="20"/>
              </w:rPr>
              <w:t>,</w:t>
            </w:r>
            <w:r w:rsidRPr="001A3D59">
              <w:rPr>
                <w:rFonts w:hint="eastAsia"/>
                <w:color w:val="000000" w:themeColor="text1"/>
                <w:sz w:val="20"/>
                <w:szCs w:val="20"/>
              </w:rPr>
              <w:t>049</w:t>
            </w:r>
            <w:r w:rsidRPr="001A3D59">
              <w:rPr>
                <w:rFonts w:hint="eastAsia"/>
                <w:color w:val="000000" w:themeColor="text1"/>
                <w:sz w:val="20"/>
                <w:szCs w:val="20"/>
                <w:vertAlign w:val="superscript"/>
              </w:rPr>
              <w:t>注</w:t>
            </w:r>
            <w:r w:rsidRPr="001A3D59">
              <w:rPr>
                <w:rFonts w:hint="eastAsia"/>
                <w:color w:val="000000" w:themeColor="text1"/>
                <w:sz w:val="20"/>
                <w:szCs w:val="20"/>
                <w:vertAlign w:val="superscript"/>
              </w:rPr>
              <w:t>3</w:t>
            </w:r>
          </w:p>
        </w:tc>
      </w:tr>
      <w:tr w:rsidR="00E32858" w:rsidRPr="00AD5BB6" w14:paraId="2104B88C"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57716519"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中国科技网</w:t>
            </w:r>
          </w:p>
        </w:tc>
        <w:tc>
          <w:tcPr>
            <w:tcW w:w="3969" w:type="dxa"/>
            <w:tcBorders>
              <w:top w:val="single" w:sz="4" w:space="0" w:color="auto"/>
              <w:left w:val="single" w:sz="4" w:space="0" w:color="auto"/>
              <w:bottom w:val="single" w:sz="4" w:space="0" w:color="auto"/>
              <w:right w:val="nil"/>
            </w:tcBorders>
            <w:noWrap/>
            <w:vAlign w:val="center"/>
          </w:tcPr>
          <w:p w14:paraId="34404786" w14:textId="45BE65AA" w:rsidR="00E32858" w:rsidRPr="00AF42D4" w:rsidRDefault="00E32858" w:rsidP="00E32858">
            <w:pPr>
              <w:spacing w:line="240" w:lineRule="auto"/>
              <w:ind w:rightChars="650" w:right="1365" w:firstLineChars="0" w:firstLine="0"/>
              <w:jc w:val="right"/>
              <w:rPr>
                <w:color w:val="000000" w:themeColor="text1"/>
                <w:sz w:val="20"/>
                <w:szCs w:val="20"/>
              </w:rPr>
            </w:pPr>
            <w:r>
              <w:rPr>
                <w:rFonts w:hint="eastAsia"/>
                <w:color w:val="000000" w:themeColor="text1"/>
                <w:sz w:val="20"/>
                <w:szCs w:val="20"/>
              </w:rPr>
              <w:t>17</w:t>
            </w:r>
            <w:r w:rsidRPr="00F56FDA">
              <w:rPr>
                <w:rFonts w:hint="eastAsia"/>
                <w:color w:val="000000" w:themeColor="text1"/>
                <w:sz w:val="20"/>
                <w:szCs w:val="20"/>
                <w:vertAlign w:val="superscript"/>
              </w:rPr>
              <w:t>注</w:t>
            </w:r>
            <w:r w:rsidRPr="00F56FDA">
              <w:rPr>
                <w:rFonts w:hint="eastAsia"/>
                <w:color w:val="000000" w:themeColor="text1"/>
                <w:sz w:val="20"/>
                <w:szCs w:val="20"/>
                <w:vertAlign w:val="superscript"/>
              </w:rPr>
              <w:t>4</w:t>
            </w:r>
          </w:p>
        </w:tc>
      </w:tr>
      <w:tr w:rsidR="00E32858" w:rsidRPr="00AD5BB6" w14:paraId="25F3B090"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4D2896AB"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其他</w:t>
            </w:r>
          </w:p>
        </w:tc>
        <w:tc>
          <w:tcPr>
            <w:tcW w:w="3969" w:type="dxa"/>
            <w:tcBorders>
              <w:top w:val="single" w:sz="4" w:space="0" w:color="auto"/>
              <w:left w:val="single" w:sz="4" w:space="0" w:color="auto"/>
              <w:bottom w:val="single" w:sz="4" w:space="0" w:color="auto"/>
              <w:right w:val="nil"/>
            </w:tcBorders>
            <w:noWrap/>
            <w:vAlign w:val="center"/>
          </w:tcPr>
          <w:p w14:paraId="292906B9" w14:textId="4A5AA512" w:rsidR="00E32858" w:rsidRPr="00AF42D4" w:rsidRDefault="00E32858" w:rsidP="00E32858">
            <w:pPr>
              <w:spacing w:line="240" w:lineRule="auto"/>
              <w:ind w:rightChars="760" w:right="1596" w:firstLineChars="0" w:firstLine="0"/>
              <w:jc w:val="right"/>
              <w:rPr>
                <w:color w:val="000000" w:themeColor="text1"/>
                <w:sz w:val="20"/>
                <w:szCs w:val="20"/>
              </w:rPr>
            </w:pPr>
            <w:r w:rsidRPr="00F13319">
              <w:rPr>
                <w:color w:val="000000" w:themeColor="text1"/>
                <w:sz w:val="20"/>
                <w:szCs w:val="20"/>
              </w:rPr>
              <w:t>713</w:t>
            </w:r>
          </w:p>
        </w:tc>
      </w:tr>
      <w:tr w:rsidR="00E32858" w:rsidRPr="00AD5BB6" w14:paraId="5A10743A" w14:textId="77777777" w:rsidTr="00FB51A9">
        <w:trPr>
          <w:trHeight w:val="340"/>
        </w:trPr>
        <w:tc>
          <w:tcPr>
            <w:tcW w:w="4551" w:type="dxa"/>
            <w:tcBorders>
              <w:top w:val="single" w:sz="4" w:space="0" w:color="auto"/>
              <w:left w:val="nil"/>
              <w:bottom w:val="single" w:sz="4" w:space="0" w:color="auto"/>
              <w:right w:val="single" w:sz="4" w:space="0" w:color="auto"/>
            </w:tcBorders>
            <w:noWrap/>
            <w:vAlign w:val="center"/>
            <w:hideMark/>
          </w:tcPr>
          <w:p w14:paraId="10C9577C"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合计</w:t>
            </w:r>
          </w:p>
        </w:tc>
        <w:tc>
          <w:tcPr>
            <w:tcW w:w="3969" w:type="dxa"/>
            <w:tcBorders>
              <w:top w:val="single" w:sz="4" w:space="0" w:color="auto"/>
              <w:left w:val="single" w:sz="4" w:space="0" w:color="auto"/>
              <w:bottom w:val="single" w:sz="4" w:space="0" w:color="auto"/>
              <w:right w:val="nil"/>
            </w:tcBorders>
            <w:noWrap/>
            <w:vAlign w:val="center"/>
            <w:hideMark/>
          </w:tcPr>
          <w:p w14:paraId="172DFB5A" w14:textId="4EA145CA" w:rsidR="00E32858" w:rsidRPr="00AF42D4" w:rsidRDefault="00E32858" w:rsidP="00E32858">
            <w:pPr>
              <w:spacing w:line="240" w:lineRule="auto"/>
              <w:ind w:rightChars="760" w:right="1596" w:firstLineChars="0" w:firstLine="0"/>
              <w:jc w:val="right"/>
              <w:rPr>
                <w:color w:val="000000" w:themeColor="text1"/>
                <w:sz w:val="20"/>
                <w:szCs w:val="20"/>
              </w:rPr>
            </w:pPr>
            <w:r w:rsidRPr="00F13319">
              <w:rPr>
                <w:color w:val="000000" w:themeColor="text1"/>
                <w:sz w:val="20"/>
                <w:szCs w:val="20"/>
              </w:rPr>
              <w:t>60</w:t>
            </w:r>
            <w:r w:rsidR="00ED4C69">
              <w:rPr>
                <w:color w:val="000000" w:themeColor="text1"/>
                <w:sz w:val="20"/>
                <w:szCs w:val="20"/>
              </w:rPr>
              <w:t>,</w:t>
            </w:r>
            <w:r w:rsidRPr="00F13319">
              <w:rPr>
                <w:color w:val="000000" w:themeColor="text1"/>
                <w:sz w:val="20"/>
                <w:szCs w:val="20"/>
              </w:rPr>
              <w:t>020</w:t>
            </w:r>
          </w:p>
        </w:tc>
      </w:tr>
    </w:tbl>
    <w:p w14:paraId="4447A851" w14:textId="77777777" w:rsidR="00A02920" w:rsidRPr="006A75AA" w:rsidRDefault="00A02920" w:rsidP="00A02920">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数据来源：</w:t>
      </w:r>
      <w:r w:rsidRPr="006A75AA">
        <w:rPr>
          <w:rFonts w:hAnsi="宋体" w:cs="宋体" w:hint="eastAsia"/>
          <w:i/>
          <w:iCs/>
          <w:color w:val="000000" w:themeColor="text1"/>
          <w:kern w:val="0"/>
        </w:rPr>
        <w:t>APNIC</w:t>
      </w:r>
      <w:r w:rsidRPr="006A75AA">
        <w:rPr>
          <w:rFonts w:hAnsi="宋体" w:cs="宋体" w:hint="eastAsia"/>
          <w:i/>
          <w:iCs/>
          <w:color w:val="000000" w:themeColor="text1"/>
          <w:kern w:val="0"/>
        </w:rPr>
        <w:t>、</w:t>
      </w:r>
      <w:r w:rsidRPr="006A75AA">
        <w:rPr>
          <w:rFonts w:hAnsi="宋体" w:cs="宋体" w:hint="eastAsia"/>
          <w:i/>
          <w:iCs/>
          <w:color w:val="000000" w:themeColor="text1"/>
          <w:kern w:val="0"/>
        </w:rPr>
        <w:t>CNNIC</w:t>
      </w:r>
    </w:p>
    <w:p w14:paraId="46B2A440"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1</w:t>
      </w:r>
      <w:r w:rsidRPr="006A75AA">
        <w:rPr>
          <w:rFonts w:hAnsi="宋体" w:cs="宋体" w:hint="eastAsia"/>
          <w:i/>
          <w:iCs/>
          <w:color w:val="000000" w:themeColor="text1"/>
          <w:kern w:val="0"/>
        </w:rPr>
        <w:t>：</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地址分配表中的</w:t>
      </w:r>
      <w:r w:rsidRPr="006A75AA">
        <w:rPr>
          <w:rFonts w:hAnsi="宋体" w:cs="宋体" w:hint="eastAsia"/>
          <w:i/>
          <w:iCs/>
          <w:color w:val="000000" w:themeColor="text1"/>
          <w:kern w:val="0"/>
        </w:rPr>
        <w:t>/32</w:t>
      </w:r>
      <w:r w:rsidRPr="006A75AA">
        <w:rPr>
          <w:rFonts w:hAnsi="宋体" w:cs="宋体" w:hint="eastAsia"/>
          <w:i/>
          <w:iCs/>
          <w:color w:val="000000" w:themeColor="text1"/>
          <w:kern w:val="0"/>
        </w:rPr>
        <w:t>是</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的地址表示方法，对应的地址数量是</w:t>
      </w:r>
      <w:r w:rsidRPr="006A75AA">
        <w:rPr>
          <w:rFonts w:hAnsi="宋体" w:cs="宋体" w:hint="eastAsia"/>
          <w:i/>
          <w:iCs/>
          <w:color w:val="000000" w:themeColor="text1"/>
          <w:kern w:val="0"/>
        </w:rPr>
        <w:t>2</w:t>
      </w:r>
      <w:r w:rsidRPr="009804C3">
        <w:rPr>
          <w:rFonts w:hAnsi="宋体" w:cs="宋体" w:hint="eastAsia"/>
          <w:i/>
          <w:iCs/>
          <w:color w:val="000000" w:themeColor="text1"/>
          <w:kern w:val="0"/>
          <w:vertAlign w:val="superscript"/>
        </w:rPr>
        <w:t>（</w:t>
      </w:r>
      <w:r w:rsidRPr="009804C3">
        <w:rPr>
          <w:rFonts w:hAnsi="宋体" w:cs="宋体" w:hint="eastAsia"/>
          <w:i/>
          <w:iCs/>
          <w:color w:val="000000" w:themeColor="text1"/>
          <w:kern w:val="0"/>
          <w:vertAlign w:val="superscript"/>
        </w:rPr>
        <w:t>128-32</w:t>
      </w:r>
      <w:r w:rsidRPr="009804C3">
        <w:rPr>
          <w:rFonts w:hAnsi="宋体" w:cs="宋体" w:hint="eastAsia"/>
          <w:i/>
          <w:iCs/>
          <w:color w:val="000000" w:themeColor="text1"/>
          <w:kern w:val="0"/>
          <w:vertAlign w:val="superscript"/>
        </w:rPr>
        <w:t>）</w:t>
      </w:r>
      <w:r w:rsidRPr="006A75AA">
        <w:rPr>
          <w:rFonts w:hAnsi="宋体" w:cs="宋体" w:hint="eastAsia"/>
          <w:i/>
          <w:iCs/>
          <w:color w:val="000000" w:themeColor="text1"/>
          <w:kern w:val="0"/>
        </w:rPr>
        <w:t>=2</w:t>
      </w:r>
      <w:r w:rsidRPr="009804C3">
        <w:rPr>
          <w:rFonts w:hAnsi="宋体" w:cs="宋体" w:hint="eastAsia"/>
          <w:i/>
          <w:iCs/>
          <w:color w:val="000000" w:themeColor="text1"/>
          <w:kern w:val="0"/>
          <w:vertAlign w:val="superscript"/>
        </w:rPr>
        <w:t>96</w:t>
      </w:r>
      <w:r>
        <w:rPr>
          <w:rFonts w:hAnsi="宋体" w:cs="宋体" w:hint="eastAsia"/>
          <w:i/>
          <w:iCs/>
          <w:color w:val="000000" w:themeColor="text1"/>
          <w:kern w:val="0"/>
        </w:rPr>
        <w:t>个；</w:t>
      </w:r>
    </w:p>
    <w:p w14:paraId="4E5405B0"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2</w:t>
      </w:r>
      <w:r w:rsidRPr="006A75AA">
        <w:rPr>
          <w:rFonts w:hAnsi="宋体" w:cs="宋体" w:hint="eastAsia"/>
          <w:i/>
          <w:iCs/>
          <w:color w:val="000000" w:themeColor="text1"/>
          <w:kern w:val="0"/>
        </w:rPr>
        <w:t>：</w:t>
      </w:r>
      <w:r>
        <w:rPr>
          <w:rFonts w:hAnsi="宋体"/>
          <w:i/>
          <w:iCs/>
          <w:color w:val="000000" w:themeColor="text1"/>
        </w:rPr>
        <w:t>目前</w:t>
      </w:r>
      <w:r>
        <w:rPr>
          <w:i/>
          <w:iCs/>
          <w:color w:val="000000" w:themeColor="text1"/>
        </w:rPr>
        <w:t>CNNIC</w:t>
      </w:r>
      <w:r>
        <w:rPr>
          <w:rFonts w:hint="eastAsia"/>
          <w:i/>
          <w:iCs/>
          <w:color w:val="000000" w:themeColor="text1"/>
        </w:rPr>
        <w:t xml:space="preserve"> </w:t>
      </w:r>
      <w:r>
        <w:rPr>
          <w:i/>
          <w:iCs/>
          <w:color w:val="000000" w:themeColor="text1"/>
        </w:rPr>
        <w:t>IP</w:t>
      </w:r>
      <w:r>
        <w:rPr>
          <w:i/>
          <w:iCs/>
          <w:color w:val="000000" w:themeColor="text1"/>
        </w:rPr>
        <w:t>地址</w:t>
      </w:r>
      <w:r>
        <w:rPr>
          <w:rFonts w:hAnsi="宋体"/>
          <w:i/>
          <w:iCs/>
          <w:color w:val="000000" w:themeColor="text1"/>
        </w:rPr>
        <w:t>分配联盟的</w:t>
      </w:r>
      <w:r>
        <w:rPr>
          <w:i/>
          <w:iCs/>
          <w:color w:val="000000" w:themeColor="text1"/>
        </w:rPr>
        <w:t>IP</w:t>
      </w:r>
      <w:r>
        <w:rPr>
          <w:rFonts w:hint="eastAsia"/>
          <w:i/>
          <w:iCs/>
          <w:color w:val="000000" w:themeColor="text1"/>
        </w:rPr>
        <w:t>v6</w:t>
      </w:r>
      <w:r>
        <w:rPr>
          <w:rFonts w:hAnsi="宋体"/>
          <w:i/>
          <w:iCs/>
          <w:color w:val="000000" w:themeColor="text1"/>
        </w:rPr>
        <w:t>地址</w:t>
      </w:r>
      <w:r>
        <w:rPr>
          <w:rFonts w:hAnsi="宋体" w:hint="eastAsia"/>
          <w:i/>
          <w:iCs/>
          <w:color w:val="000000" w:themeColor="text1"/>
        </w:rPr>
        <w:t>总</w:t>
      </w:r>
      <w:r>
        <w:rPr>
          <w:rFonts w:hAnsi="宋体"/>
          <w:i/>
          <w:iCs/>
          <w:color w:val="000000" w:themeColor="text1"/>
        </w:rPr>
        <w:t>持有量</w:t>
      </w:r>
      <w:r w:rsidRPr="00961B44">
        <w:rPr>
          <w:rFonts w:hAnsi="宋体"/>
          <w:i/>
          <w:iCs/>
          <w:color w:val="000000" w:themeColor="text1"/>
        </w:rPr>
        <w:t>24468</w:t>
      </w:r>
      <w:r>
        <w:rPr>
          <w:rFonts w:hAnsi="宋体" w:hint="eastAsia"/>
          <w:i/>
          <w:iCs/>
          <w:color w:val="000000" w:themeColor="text1"/>
        </w:rPr>
        <w:t>块</w:t>
      </w:r>
      <w:r>
        <w:rPr>
          <w:rFonts w:hAnsi="宋体" w:hint="eastAsia"/>
          <w:i/>
          <w:iCs/>
          <w:color w:val="000000" w:themeColor="text1"/>
        </w:rPr>
        <w:t>/32</w:t>
      </w:r>
      <w:r>
        <w:rPr>
          <w:rFonts w:hAnsi="宋体" w:hint="eastAsia"/>
          <w:i/>
          <w:iCs/>
          <w:color w:val="000000" w:themeColor="text1"/>
        </w:rPr>
        <w:t>；上表中所列</w:t>
      </w:r>
      <w:r>
        <w:rPr>
          <w:rFonts w:hAnsi="宋体" w:hint="eastAsia"/>
          <w:i/>
          <w:iCs/>
          <w:color w:val="000000" w:themeColor="text1"/>
        </w:rPr>
        <w:t>IP</w:t>
      </w:r>
      <w:r>
        <w:rPr>
          <w:rFonts w:hAnsi="宋体" w:hint="eastAsia"/>
          <w:i/>
          <w:iCs/>
          <w:color w:val="000000" w:themeColor="text1"/>
        </w:rPr>
        <w:t>地址分配联盟的</w:t>
      </w:r>
      <w:r>
        <w:rPr>
          <w:rFonts w:hAnsi="宋体" w:hint="eastAsia"/>
          <w:i/>
          <w:iCs/>
          <w:color w:val="000000" w:themeColor="text1"/>
        </w:rPr>
        <w:t>IPv6</w:t>
      </w:r>
      <w:r>
        <w:rPr>
          <w:rFonts w:hAnsi="宋体" w:hint="eastAsia"/>
          <w:i/>
          <w:iCs/>
          <w:color w:val="000000" w:themeColor="text1"/>
        </w:rPr>
        <w:t>地址数量不含已分配给中移铁通有限公司和中国科技网的</w:t>
      </w:r>
      <w:r>
        <w:rPr>
          <w:rFonts w:hAnsi="宋体" w:hint="eastAsia"/>
          <w:i/>
          <w:iCs/>
          <w:color w:val="000000" w:themeColor="text1"/>
        </w:rPr>
        <w:t>IPv6</w:t>
      </w:r>
      <w:r>
        <w:rPr>
          <w:rFonts w:hAnsi="宋体" w:hint="eastAsia"/>
          <w:i/>
          <w:iCs/>
          <w:color w:val="000000" w:themeColor="text1"/>
        </w:rPr>
        <w:t>地址数量</w:t>
      </w:r>
      <w:r>
        <w:rPr>
          <w:rFonts w:hAnsi="宋体" w:cs="宋体" w:hint="eastAsia"/>
          <w:i/>
          <w:iCs/>
          <w:color w:val="000000" w:themeColor="text1"/>
          <w:kern w:val="0"/>
        </w:rPr>
        <w:t>；</w:t>
      </w:r>
    </w:p>
    <w:p w14:paraId="086B13FF"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3</w:t>
      </w:r>
      <w:r w:rsidRPr="006A75AA">
        <w:rPr>
          <w:rFonts w:hAnsi="宋体" w:cs="宋体" w:hint="eastAsia"/>
          <w:i/>
          <w:iCs/>
          <w:color w:val="000000" w:themeColor="text1"/>
          <w:kern w:val="0"/>
        </w:rPr>
        <w:t>：</w:t>
      </w:r>
      <w:r w:rsidRPr="00510592">
        <w:rPr>
          <w:rFonts w:hAnsi="宋体" w:cs="宋体" w:hint="eastAsia"/>
          <w:i/>
          <w:iCs/>
          <w:color w:val="000000" w:themeColor="text1"/>
          <w:kern w:val="0"/>
        </w:rPr>
        <w:t>中移铁通有限公司的</w:t>
      </w:r>
      <w:r w:rsidRPr="00510592">
        <w:rPr>
          <w:rFonts w:hAnsi="宋体" w:cs="宋体" w:hint="eastAsia"/>
          <w:i/>
          <w:iCs/>
          <w:color w:val="000000" w:themeColor="text1"/>
          <w:kern w:val="0"/>
        </w:rPr>
        <w:t>IPv6</w:t>
      </w:r>
      <w:r w:rsidRPr="00510592">
        <w:rPr>
          <w:rFonts w:hAnsi="宋体" w:cs="宋体" w:hint="eastAsia"/>
          <w:i/>
          <w:iCs/>
          <w:color w:val="000000" w:themeColor="text1"/>
          <w:kern w:val="0"/>
        </w:rPr>
        <w:t>地址是经</w:t>
      </w:r>
      <w:r w:rsidRPr="00510592">
        <w:rPr>
          <w:rFonts w:hAnsi="宋体" w:cs="宋体" w:hint="eastAsia"/>
          <w:i/>
          <w:iCs/>
          <w:color w:val="000000" w:themeColor="text1"/>
          <w:kern w:val="0"/>
        </w:rPr>
        <w:t>CNNIC</w:t>
      </w:r>
      <w:r w:rsidRPr="00510592">
        <w:rPr>
          <w:rFonts w:hAnsi="宋体" w:cs="宋体" w:hint="eastAsia"/>
          <w:i/>
          <w:iCs/>
          <w:color w:val="000000" w:themeColor="text1"/>
          <w:kern w:val="0"/>
        </w:rPr>
        <w:t>分配</w:t>
      </w:r>
      <w:r w:rsidRPr="006A75AA">
        <w:rPr>
          <w:rFonts w:hAnsi="宋体" w:cs="宋体" w:hint="eastAsia"/>
          <w:i/>
          <w:iCs/>
          <w:color w:val="000000" w:themeColor="text1"/>
          <w:kern w:val="0"/>
        </w:rPr>
        <w:t>；</w:t>
      </w:r>
    </w:p>
    <w:p w14:paraId="0EEAD610"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4</w:t>
      </w:r>
      <w:r w:rsidRPr="006A75AA">
        <w:rPr>
          <w:rFonts w:hAnsi="宋体" w:cs="宋体" w:hint="eastAsia"/>
          <w:i/>
          <w:iCs/>
          <w:color w:val="000000" w:themeColor="text1"/>
          <w:kern w:val="0"/>
        </w:rPr>
        <w:t>：</w:t>
      </w:r>
      <w:r w:rsidRPr="00510592">
        <w:rPr>
          <w:rFonts w:hAnsi="宋体" w:cs="宋体" w:hint="eastAsia"/>
          <w:i/>
          <w:iCs/>
          <w:color w:val="000000" w:themeColor="text1"/>
          <w:kern w:val="0"/>
        </w:rPr>
        <w:t>中国科技网的</w:t>
      </w:r>
      <w:r w:rsidRPr="00510592">
        <w:rPr>
          <w:rFonts w:hAnsi="宋体" w:cs="宋体" w:hint="eastAsia"/>
          <w:i/>
          <w:iCs/>
          <w:color w:val="000000" w:themeColor="text1"/>
          <w:kern w:val="0"/>
        </w:rPr>
        <w:t>IPv6</w:t>
      </w:r>
      <w:r w:rsidRPr="00510592">
        <w:rPr>
          <w:rFonts w:hAnsi="宋体" w:cs="宋体" w:hint="eastAsia"/>
          <w:i/>
          <w:iCs/>
          <w:color w:val="000000" w:themeColor="text1"/>
          <w:kern w:val="0"/>
        </w:rPr>
        <w:t>地址是经</w:t>
      </w:r>
      <w:r w:rsidRPr="00510592">
        <w:rPr>
          <w:rFonts w:hAnsi="宋体" w:cs="宋体" w:hint="eastAsia"/>
          <w:i/>
          <w:iCs/>
          <w:color w:val="000000" w:themeColor="text1"/>
          <w:kern w:val="0"/>
        </w:rPr>
        <w:t>CNNIC</w:t>
      </w:r>
      <w:r w:rsidRPr="00510592">
        <w:rPr>
          <w:rFonts w:hAnsi="宋体" w:cs="宋体" w:hint="eastAsia"/>
          <w:i/>
          <w:iCs/>
          <w:color w:val="000000" w:themeColor="text1"/>
          <w:kern w:val="0"/>
        </w:rPr>
        <w:t>分配</w:t>
      </w:r>
      <w:r w:rsidRPr="006A75AA">
        <w:rPr>
          <w:rFonts w:hAnsi="宋体" w:cs="宋体" w:hint="eastAsia"/>
          <w:i/>
          <w:iCs/>
          <w:color w:val="000000" w:themeColor="text1"/>
          <w:kern w:val="0"/>
        </w:rPr>
        <w:t>；</w:t>
      </w:r>
    </w:p>
    <w:p w14:paraId="606315F2" w14:textId="6222CEAB" w:rsidR="00A02920" w:rsidRPr="00AD5BB6" w:rsidRDefault="002A0596" w:rsidP="002A0596">
      <w:pPr>
        <w:spacing w:line="240" w:lineRule="auto"/>
        <w:ind w:firstLineChars="0" w:firstLine="0"/>
        <w:rPr>
          <w:rFonts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5</w:t>
      </w:r>
      <w:r w:rsidRPr="006A75AA">
        <w:rPr>
          <w:rFonts w:hAnsi="宋体" w:cs="宋体" w:hint="eastAsia"/>
          <w:i/>
          <w:iCs/>
          <w:color w:val="000000" w:themeColor="text1"/>
          <w:kern w:val="0"/>
        </w:rPr>
        <w:t>：以上数据统计截至日为</w:t>
      </w:r>
      <w:r w:rsidRPr="006A75AA">
        <w:rPr>
          <w:rFonts w:hAnsi="宋体" w:cs="宋体" w:hint="eastAsia"/>
          <w:i/>
          <w:iCs/>
          <w:color w:val="000000" w:themeColor="text1"/>
          <w:kern w:val="0"/>
        </w:rPr>
        <w:t>202</w:t>
      </w:r>
      <w:r>
        <w:rPr>
          <w:rFonts w:hAnsi="宋体" w:cs="宋体"/>
          <w:i/>
          <w:iCs/>
          <w:color w:val="000000" w:themeColor="text1"/>
          <w:kern w:val="0"/>
        </w:rPr>
        <w:t>2</w:t>
      </w:r>
      <w:r w:rsidRPr="006A75AA">
        <w:rPr>
          <w:rFonts w:hAnsi="宋体" w:cs="宋体" w:hint="eastAsia"/>
          <w:i/>
          <w:iCs/>
          <w:color w:val="000000" w:themeColor="text1"/>
          <w:kern w:val="0"/>
        </w:rPr>
        <w:t>年</w:t>
      </w:r>
      <w:r>
        <w:rPr>
          <w:rFonts w:hAnsi="宋体" w:cs="宋体"/>
          <w:i/>
          <w:iCs/>
          <w:color w:val="000000" w:themeColor="text1"/>
          <w:kern w:val="0"/>
        </w:rPr>
        <w:t>6</w:t>
      </w:r>
      <w:r w:rsidRPr="006A75AA">
        <w:rPr>
          <w:rFonts w:hAnsi="宋体" w:cs="宋体" w:hint="eastAsia"/>
          <w:i/>
          <w:iCs/>
          <w:color w:val="000000" w:themeColor="text1"/>
          <w:kern w:val="0"/>
        </w:rPr>
        <w:t>月</w:t>
      </w:r>
      <w:r>
        <w:rPr>
          <w:rFonts w:hAnsi="宋体" w:cs="宋体"/>
          <w:i/>
          <w:iCs/>
          <w:color w:val="000000" w:themeColor="text1"/>
          <w:kern w:val="0"/>
        </w:rPr>
        <w:t>30</w:t>
      </w:r>
      <w:r w:rsidRPr="006A75AA">
        <w:rPr>
          <w:rFonts w:hAnsi="宋体" w:cs="宋体" w:hint="eastAsia"/>
          <w:i/>
          <w:iCs/>
          <w:color w:val="000000" w:themeColor="text1"/>
          <w:kern w:val="0"/>
        </w:rPr>
        <w:t>日。</w:t>
      </w:r>
      <w:r w:rsidR="00A02920" w:rsidRPr="00AD5BB6">
        <w:rPr>
          <w:b/>
          <w:color w:val="000000" w:themeColor="text1"/>
        </w:rPr>
        <w:br w:type="page"/>
      </w:r>
    </w:p>
    <w:p w14:paraId="544DD7B4" w14:textId="727BB0CD" w:rsidR="00A02920" w:rsidRPr="0045037B" w:rsidRDefault="00A02920" w:rsidP="001F0F74">
      <w:pPr>
        <w:pStyle w:val="ae"/>
        <w:spacing w:before="156"/>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5</w:t>
      </w:r>
      <w:r w:rsidRPr="0045037B">
        <w:fldChar w:fldCharType="end"/>
      </w:r>
      <w:r w:rsidRPr="0045037B">
        <w:t xml:space="preserve">  </w:t>
      </w:r>
      <w:r w:rsidRPr="0045037B">
        <w:rPr>
          <w:rFonts w:hint="eastAsia"/>
        </w:rPr>
        <w:t>各省</w:t>
      </w:r>
      <w:r w:rsidRPr="0045037B">
        <w:t>IPv4</w:t>
      </w:r>
      <w:r w:rsidRPr="0045037B">
        <w:rPr>
          <w:rFonts w:hint="eastAsia"/>
        </w:rPr>
        <w:t>比例</w:t>
      </w:r>
    </w:p>
    <w:tbl>
      <w:tblPr>
        <w:tblW w:w="8479"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0"/>
        <w:gridCol w:w="3969"/>
      </w:tblGrid>
      <w:tr w:rsidR="00A02920" w:rsidRPr="00AD5BB6" w14:paraId="481010E4" w14:textId="77777777" w:rsidTr="00FB51A9">
        <w:trPr>
          <w:trHeight w:val="285"/>
        </w:trPr>
        <w:tc>
          <w:tcPr>
            <w:tcW w:w="4510" w:type="dxa"/>
            <w:tcBorders>
              <w:top w:val="single" w:sz="4" w:space="0" w:color="auto"/>
              <w:left w:val="nil"/>
              <w:bottom w:val="single" w:sz="4" w:space="0" w:color="auto"/>
              <w:right w:val="single" w:sz="4" w:space="0" w:color="auto"/>
            </w:tcBorders>
            <w:vAlign w:val="center"/>
            <w:hideMark/>
          </w:tcPr>
          <w:p w14:paraId="4958F8B8"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省份</w:t>
            </w:r>
          </w:p>
        </w:tc>
        <w:tc>
          <w:tcPr>
            <w:tcW w:w="3969" w:type="dxa"/>
            <w:tcBorders>
              <w:top w:val="single" w:sz="4" w:space="0" w:color="auto"/>
              <w:left w:val="single" w:sz="4" w:space="0" w:color="auto"/>
              <w:bottom w:val="single" w:sz="4" w:space="0" w:color="auto"/>
              <w:right w:val="nil"/>
            </w:tcBorders>
            <w:vAlign w:val="center"/>
            <w:hideMark/>
          </w:tcPr>
          <w:p w14:paraId="754A8CFF"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比例</w:t>
            </w:r>
          </w:p>
        </w:tc>
      </w:tr>
      <w:tr w:rsidR="002A322C" w:rsidRPr="00AD5BB6" w14:paraId="00F0D66C"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2B64D737" w14:textId="61A0A499"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北京</w:t>
            </w:r>
          </w:p>
        </w:tc>
        <w:tc>
          <w:tcPr>
            <w:tcW w:w="3969" w:type="dxa"/>
            <w:tcBorders>
              <w:top w:val="single" w:sz="4" w:space="0" w:color="auto"/>
              <w:left w:val="single" w:sz="4" w:space="0" w:color="auto"/>
              <w:bottom w:val="single" w:sz="4" w:space="0" w:color="auto"/>
              <w:right w:val="nil"/>
            </w:tcBorders>
            <w:noWrap/>
            <w:vAlign w:val="center"/>
          </w:tcPr>
          <w:p w14:paraId="56A13165" w14:textId="64F497B8" w:rsidR="002A322C" w:rsidRPr="00A8528B" w:rsidRDefault="002A322C" w:rsidP="002A322C">
            <w:pPr>
              <w:spacing w:line="240" w:lineRule="auto"/>
              <w:ind w:firstLineChars="0" w:firstLine="0"/>
              <w:jc w:val="center"/>
              <w:rPr>
                <w:color w:val="000000" w:themeColor="text1"/>
                <w:sz w:val="20"/>
                <w:szCs w:val="20"/>
              </w:rPr>
            </w:pPr>
            <w:r>
              <w:rPr>
                <w:color w:val="000000"/>
                <w:szCs w:val="21"/>
              </w:rPr>
              <w:t>25.49%</w:t>
            </w:r>
          </w:p>
        </w:tc>
      </w:tr>
      <w:tr w:rsidR="002A322C" w:rsidRPr="00AD5BB6" w14:paraId="2AB159A3"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325EA1D6" w14:textId="7E93DA7E"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广东</w:t>
            </w:r>
          </w:p>
        </w:tc>
        <w:tc>
          <w:tcPr>
            <w:tcW w:w="3969" w:type="dxa"/>
            <w:tcBorders>
              <w:top w:val="single" w:sz="4" w:space="0" w:color="auto"/>
              <w:left w:val="single" w:sz="4" w:space="0" w:color="auto"/>
              <w:bottom w:val="single" w:sz="4" w:space="0" w:color="auto"/>
              <w:right w:val="nil"/>
            </w:tcBorders>
            <w:noWrap/>
            <w:vAlign w:val="center"/>
          </w:tcPr>
          <w:p w14:paraId="737355D9" w14:textId="634617C5" w:rsidR="002A322C" w:rsidRPr="00A8528B" w:rsidRDefault="002A322C" w:rsidP="002A322C">
            <w:pPr>
              <w:spacing w:line="240" w:lineRule="auto"/>
              <w:ind w:firstLineChars="0" w:firstLine="0"/>
              <w:jc w:val="center"/>
              <w:rPr>
                <w:color w:val="000000" w:themeColor="text1"/>
                <w:sz w:val="20"/>
                <w:szCs w:val="20"/>
              </w:rPr>
            </w:pPr>
            <w:r>
              <w:rPr>
                <w:color w:val="000000"/>
                <w:szCs w:val="21"/>
              </w:rPr>
              <w:t>9.54%</w:t>
            </w:r>
          </w:p>
        </w:tc>
      </w:tr>
      <w:tr w:rsidR="002A322C" w:rsidRPr="00AD5BB6" w14:paraId="419BD77F"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186E751" w14:textId="0491E0CB"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浙江</w:t>
            </w:r>
          </w:p>
        </w:tc>
        <w:tc>
          <w:tcPr>
            <w:tcW w:w="3969" w:type="dxa"/>
            <w:tcBorders>
              <w:top w:val="single" w:sz="4" w:space="0" w:color="auto"/>
              <w:left w:val="single" w:sz="4" w:space="0" w:color="auto"/>
              <w:bottom w:val="single" w:sz="4" w:space="0" w:color="auto"/>
              <w:right w:val="nil"/>
            </w:tcBorders>
            <w:noWrap/>
            <w:vAlign w:val="center"/>
          </w:tcPr>
          <w:p w14:paraId="5F6505C9" w14:textId="4A50B339" w:rsidR="002A322C" w:rsidRPr="00A8528B" w:rsidRDefault="002A322C" w:rsidP="002A322C">
            <w:pPr>
              <w:spacing w:line="240" w:lineRule="auto"/>
              <w:ind w:firstLineChars="0" w:firstLine="0"/>
              <w:jc w:val="center"/>
              <w:rPr>
                <w:color w:val="000000" w:themeColor="text1"/>
                <w:sz w:val="20"/>
                <w:szCs w:val="20"/>
              </w:rPr>
            </w:pPr>
            <w:r>
              <w:rPr>
                <w:color w:val="000000"/>
                <w:szCs w:val="21"/>
              </w:rPr>
              <w:t>6.47%</w:t>
            </w:r>
          </w:p>
        </w:tc>
      </w:tr>
      <w:tr w:rsidR="002A322C" w:rsidRPr="00AD5BB6" w14:paraId="5C8111CD"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2A6F70F" w14:textId="18A1B2C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山东</w:t>
            </w:r>
          </w:p>
        </w:tc>
        <w:tc>
          <w:tcPr>
            <w:tcW w:w="3969" w:type="dxa"/>
            <w:tcBorders>
              <w:top w:val="single" w:sz="4" w:space="0" w:color="auto"/>
              <w:left w:val="single" w:sz="4" w:space="0" w:color="auto"/>
              <w:bottom w:val="single" w:sz="4" w:space="0" w:color="auto"/>
              <w:right w:val="nil"/>
            </w:tcBorders>
            <w:noWrap/>
            <w:vAlign w:val="center"/>
          </w:tcPr>
          <w:p w14:paraId="2A60BEB6" w14:textId="4EBF29FB" w:rsidR="002A322C" w:rsidRPr="00A8528B" w:rsidRDefault="002A322C" w:rsidP="002A322C">
            <w:pPr>
              <w:spacing w:line="240" w:lineRule="auto"/>
              <w:ind w:firstLineChars="0" w:firstLine="0"/>
              <w:jc w:val="center"/>
              <w:rPr>
                <w:color w:val="000000" w:themeColor="text1"/>
                <w:sz w:val="20"/>
                <w:szCs w:val="20"/>
              </w:rPr>
            </w:pPr>
            <w:r>
              <w:rPr>
                <w:color w:val="000000"/>
                <w:szCs w:val="21"/>
              </w:rPr>
              <w:t>4.89%</w:t>
            </w:r>
          </w:p>
        </w:tc>
      </w:tr>
      <w:tr w:rsidR="002A322C" w:rsidRPr="00AD5BB6" w14:paraId="58191AD7"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E94BC76" w14:textId="051BB2DB"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江苏</w:t>
            </w:r>
          </w:p>
        </w:tc>
        <w:tc>
          <w:tcPr>
            <w:tcW w:w="3969" w:type="dxa"/>
            <w:tcBorders>
              <w:top w:val="single" w:sz="4" w:space="0" w:color="auto"/>
              <w:left w:val="single" w:sz="4" w:space="0" w:color="auto"/>
              <w:bottom w:val="single" w:sz="4" w:space="0" w:color="auto"/>
              <w:right w:val="nil"/>
            </w:tcBorders>
            <w:noWrap/>
            <w:vAlign w:val="center"/>
          </w:tcPr>
          <w:p w14:paraId="0B0EF6A7" w14:textId="02136033" w:rsidR="002A322C" w:rsidRPr="00A8528B" w:rsidRDefault="002A322C" w:rsidP="002A322C">
            <w:pPr>
              <w:spacing w:line="240" w:lineRule="auto"/>
              <w:ind w:firstLineChars="0" w:firstLine="0"/>
              <w:jc w:val="center"/>
              <w:rPr>
                <w:color w:val="000000" w:themeColor="text1"/>
                <w:sz w:val="20"/>
                <w:szCs w:val="20"/>
              </w:rPr>
            </w:pPr>
            <w:r>
              <w:rPr>
                <w:color w:val="000000"/>
                <w:szCs w:val="21"/>
              </w:rPr>
              <w:t>4.76%</w:t>
            </w:r>
          </w:p>
        </w:tc>
      </w:tr>
      <w:tr w:rsidR="002A322C" w:rsidRPr="00AD5BB6" w14:paraId="42C1E39F"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6279075" w14:textId="07353D6B"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上海</w:t>
            </w:r>
          </w:p>
        </w:tc>
        <w:tc>
          <w:tcPr>
            <w:tcW w:w="3969" w:type="dxa"/>
            <w:tcBorders>
              <w:top w:val="single" w:sz="4" w:space="0" w:color="auto"/>
              <w:left w:val="single" w:sz="4" w:space="0" w:color="auto"/>
              <w:bottom w:val="single" w:sz="4" w:space="0" w:color="auto"/>
              <w:right w:val="nil"/>
            </w:tcBorders>
            <w:noWrap/>
            <w:vAlign w:val="center"/>
          </w:tcPr>
          <w:p w14:paraId="46DDB6FD" w14:textId="32F7B11E" w:rsidR="002A322C" w:rsidRPr="00A8528B" w:rsidRDefault="002A322C" w:rsidP="002A322C">
            <w:pPr>
              <w:spacing w:line="240" w:lineRule="auto"/>
              <w:ind w:firstLineChars="0" w:firstLine="0"/>
              <w:jc w:val="center"/>
              <w:rPr>
                <w:color w:val="000000" w:themeColor="text1"/>
                <w:sz w:val="20"/>
                <w:szCs w:val="20"/>
              </w:rPr>
            </w:pPr>
            <w:r>
              <w:rPr>
                <w:color w:val="000000"/>
                <w:szCs w:val="21"/>
              </w:rPr>
              <w:t>4.52%</w:t>
            </w:r>
          </w:p>
        </w:tc>
      </w:tr>
      <w:tr w:rsidR="002A322C" w:rsidRPr="00AD5BB6" w14:paraId="0008796C"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23463131" w14:textId="716E5AB4"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辽宁</w:t>
            </w:r>
          </w:p>
        </w:tc>
        <w:tc>
          <w:tcPr>
            <w:tcW w:w="3969" w:type="dxa"/>
            <w:tcBorders>
              <w:top w:val="single" w:sz="4" w:space="0" w:color="auto"/>
              <w:left w:val="single" w:sz="4" w:space="0" w:color="auto"/>
              <w:bottom w:val="single" w:sz="4" w:space="0" w:color="auto"/>
              <w:right w:val="nil"/>
            </w:tcBorders>
            <w:noWrap/>
            <w:vAlign w:val="center"/>
          </w:tcPr>
          <w:p w14:paraId="56D9E3E4" w14:textId="15E695B2" w:rsidR="002A322C" w:rsidRPr="00A8528B" w:rsidRDefault="002A322C" w:rsidP="002A322C">
            <w:pPr>
              <w:spacing w:line="240" w:lineRule="auto"/>
              <w:ind w:firstLineChars="0" w:firstLine="0"/>
              <w:jc w:val="center"/>
              <w:rPr>
                <w:color w:val="000000" w:themeColor="text1"/>
                <w:sz w:val="20"/>
                <w:szCs w:val="20"/>
              </w:rPr>
            </w:pPr>
            <w:r>
              <w:rPr>
                <w:color w:val="000000"/>
                <w:szCs w:val="21"/>
              </w:rPr>
              <w:t>3.33%</w:t>
            </w:r>
          </w:p>
        </w:tc>
      </w:tr>
      <w:tr w:rsidR="002A322C" w:rsidRPr="00AD5BB6" w14:paraId="05F4E57F"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026E4AC" w14:textId="6A9AA903"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河北</w:t>
            </w:r>
          </w:p>
        </w:tc>
        <w:tc>
          <w:tcPr>
            <w:tcW w:w="3969" w:type="dxa"/>
            <w:tcBorders>
              <w:top w:val="single" w:sz="4" w:space="0" w:color="auto"/>
              <w:left w:val="single" w:sz="4" w:space="0" w:color="auto"/>
              <w:bottom w:val="single" w:sz="4" w:space="0" w:color="auto"/>
              <w:right w:val="nil"/>
            </w:tcBorders>
            <w:noWrap/>
            <w:vAlign w:val="center"/>
          </w:tcPr>
          <w:p w14:paraId="4F1F7C6B" w14:textId="67AAE221" w:rsidR="002A322C" w:rsidRPr="00A8528B" w:rsidRDefault="002A322C" w:rsidP="002A322C">
            <w:pPr>
              <w:spacing w:line="240" w:lineRule="auto"/>
              <w:ind w:firstLineChars="0" w:firstLine="0"/>
              <w:jc w:val="center"/>
              <w:rPr>
                <w:color w:val="000000" w:themeColor="text1"/>
                <w:sz w:val="20"/>
                <w:szCs w:val="20"/>
              </w:rPr>
            </w:pPr>
            <w:r>
              <w:rPr>
                <w:color w:val="000000"/>
                <w:szCs w:val="21"/>
              </w:rPr>
              <w:t>2.85%</w:t>
            </w:r>
          </w:p>
        </w:tc>
      </w:tr>
      <w:tr w:rsidR="002A322C" w:rsidRPr="00AD5BB6" w14:paraId="00CB8C38"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F14FDB3" w14:textId="469EA49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四川</w:t>
            </w:r>
          </w:p>
        </w:tc>
        <w:tc>
          <w:tcPr>
            <w:tcW w:w="3969" w:type="dxa"/>
            <w:tcBorders>
              <w:top w:val="single" w:sz="4" w:space="0" w:color="auto"/>
              <w:left w:val="single" w:sz="4" w:space="0" w:color="auto"/>
              <w:bottom w:val="single" w:sz="4" w:space="0" w:color="auto"/>
              <w:right w:val="nil"/>
            </w:tcBorders>
            <w:noWrap/>
            <w:vAlign w:val="center"/>
          </w:tcPr>
          <w:p w14:paraId="0355773A" w14:textId="07A6F1FB" w:rsidR="002A322C" w:rsidRPr="00A8528B" w:rsidRDefault="002A322C" w:rsidP="002A322C">
            <w:pPr>
              <w:spacing w:line="240" w:lineRule="auto"/>
              <w:ind w:firstLineChars="0" w:firstLine="0"/>
              <w:jc w:val="center"/>
              <w:rPr>
                <w:color w:val="000000" w:themeColor="text1"/>
                <w:sz w:val="20"/>
                <w:szCs w:val="20"/>
              </w:rPr>
            </w:pPr>
            <w:r>
              <w:rPr>
                <w:color w:val="000000"/>
                <w:szCs w:val="21"/>
              </w:rPr>
              <w:t>2.77%</w:t>
            </w:r>
          </w:p>
        </w:tc>
      </w:tr>
      <w:tr w:rsidR="002A322C" w:rsidRPr="00AD5BB6" w14:paraId="2C47F086"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BCEF0E6" w14:textId="053F0EB8"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河南</w:t>
            </w:r>
          </w:p>
        </w:tc>
        <w:tc>
          <w:tcPr>
            <w:tcW w:w="3969" w:type="dxa"/>
            <w:tcBorders>
              <w:top w:val="single" w:sz="4" w:space="0" w:color="auto"/>
              <w:left w:val="single" w:sz="4" w:space="0" w:color="auto"/>
              <w:bottom w:val="single" w:sz="4" w:space="0" w:color="auto"/>
              <w:right w:val="nil"/>
            </w:tcBorders>
            <w:noWrap/>
            <w:vAlign w:val="center"/>
          </w:tcPr>
          <w:p w14:paraId="6CFC7601" w14:textId="0E3C06E4" w:rsidR="002A322C" w:rsidRPr="00A8528B" w:rsidRDefault="002A322C" w:rsidP="002A322C">
            <w:pPr>
              <w:spacing w:line="240" w:lineRule="auto"/>
              <w:ind w:firstLineChars="0" w:firstLine="0"/>
              <w:jc w:val="center"/>
              <w:rPr>
                <w:color w:val="000000" w:themeColor="text1"/>
                <w:sz w:val="20"/>
                <w:szCs w:val="20"/>
              </w:rPr>
            </w:pPr>
            <w:r>
              <w:rPr>
                <w:color w:val="000000"/>
                <w:szCs w:val="21"/>
              </w:rPr>
              <w:t>2.63%</w:t>
            </w:r>
          </w:p>
        </w:tc>
      </w:tr>
      <w:tr w:rsidR="002A322C" w:rsidRPr="00AD5BB6" w14:paraId="0B8F0124"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EE312FA" w14:textId="6828F7ED"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湖北</w:t>
            </w:r>
          </w:p>
        </w:tc>
        <w:tc>
          <w:tcPr>
            <w:tcW w:w="3969" w:type="dxa"/>
            <w:tcBorders>
              <w:top w:val="single" w:sz="4" w:space="0" w:color="auto"/>
              <w:left w:val="single" w:sz="4" w:space="0" w:color="auto"/>
              <w:bottom w:val="single" w:sz="4" w:space="0" w:color="auto"/>
              <w:right w:val="nil"/>
            </w:tcBorders>
            <w:noWrap/>
            <w:vAlign w:val="center"/>
          </w:tcPr>
          <w:p w14:paraId="485BF9E7" w14:textId="7E7C22A6" w:rsidR="002A322C" w:rsidRPr="00A8528B" w:rsidRDefault="002A322C" w:rsidP="002A322C">
            <w:pPr>
              <w:spacing w:line="240" w:lineRule="auto"/>
              <w:ind w:firstLineChars="0" w:firstLine="0"/>
              <w:jc w:val="center"/>
              <w:rPr>
                <w:color w:val="000000" w:themeColor="text1"/>
                <w:sz w:val="20"/>
                <w:szCs w:val="20"/>
              </w:rPr>
            </w:pPr>
            <w:r>
              <w:rPr>
                <w:color w:val="000000"/>
                <w:szCs w:val="21"/>
              </w:rPr>
              <w:t>2.40%</w:t>
            </w:r>
          </w:p>
        </w:tc>
      </w:tr>
      <w:tr w:rsidR="002A322C" w:rsidRPr="00AD5BB6" w14:paraId="75EAA28A"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082B7CFA" w14:textId="6B87E9F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湖南</w:t>
            </w:r>
          </w:p>
        </w:tc>
        <w:tc>
          <w:tcPr>
            <w:tcW w:w="3969" w:type="dxa"/>
            <w:tcBorders>
              <w:top w:val="single" w:sz="4" w:space="0" w:color="auto"/>
              <w:left w:val="single" w:sz="4" w:space="0" w:color="auto"/>
              <w:bottom w:val="single" w:sz="4" w:space="0" w:color="auto"/>
              <w:right w:val="nil"/>
            </w:tcBorders>
            <w:noWrap/>
            <w:vAlign w:val="center"/>
          </w:tcPr>
          <w:p w14:paraId="07662D75" w14:textId="03A2B4EC" w:rsidR="002A322C" w:rsidRPr="00A8528B" w:rsidRDefault="002A322C" w:rsidP="002A322C">
            <w:pPr>
              <w:spacing w:line="240" w:lineRule="auto"/>
              <w:ind w:firstLineChars="0" w:firstLine="0"/>
              <w:jc w:val="center"/>
              <w:rPr>
                <w:color w:val="000000" w:themeColor="text1"/>
                <w:sz w:val="20"/>
                <w:szCs w:val="20"/>
              </w:rPr>
            </w:pPr>
            <w:r>
              <w:rPr>
                <w:color w:val="000000"/>
                <w:szCs w:val="21"/>
              </w:rPr>
              <w:t>2.36%</w:t>
            </w:r>
          </w:p>
        </w:tc>
      </w:tr>
      <w:tr w:rsidR="002A322C" w:rsidRPr="00AD5BB6" w14:paraId="4BFED113"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456A7B73" w14:textId="625899F0"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福建</w:t>
            </w:r>
          </w:p>
        </w:tc>
        <w:tc>
          <w:tcPr>
            <w:tcW w:w="3969" w:type="dxa"/>
            <w:tcBorders>
              <w:top w:val="single" w:sz="4" w:space="0" w:color="auto"/>
              <w:left w:val="single" w:sz="4" w:space="0" w:color="auto"/>
              <w:bottom w:val="single" w:sz="4" w:space="0" w:color="auto"/>
              <w:right w:val="nil"/>
            </w:tcBorders>
            <w:noWrap/>
            <w:vAlign w:val="center"/>
          </w:tcPr>
          <w:p w14:paraId="210EB33C" w14:textId="0240CD20" w:rsidR="002A322C" w:rsidRPr="00A8528B" w:rsidRDefault="002A322C" w:rsidP="002A322C">
            <w:pPr>
              <w:spacing w:line="240" w:lineRule="auto"/>
              <w:ind w:firstLineChars="0" w:firstLine="0"/>
              <w:jc w:val="center"/>
              <w:rPr>
                <w:color w:val="000000" w:themeColor="text1"/>
                <w:sz w:val="20"/>
                <w:szCs w:val="20"/>
              </w:rPr>
            </w:pPr>
            <w:r>
              <w:rPr>
                <w:color w:val="000000"/>
                <w:szCs w:val="21"/>
              </w:rPr>
              <w:t>1.95%</w:t>
            </w:r>
          </w:p>
        </w:tc>
      </w:tr>
      <w:tr w:rsidR="002A322C" w:rsidRPr="00AD5BB6" w14:paraId="3F7B3815"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09A79C4C" w14:textId="1704603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江西</w:t>
            </w:r>
          </w:p>
        </w:tc>
        <w:tc>
          <w:tcPr>
            <w:tcW w:w="3969" w:type="dxa"/>
            <w:tcBorders>
              <w:top w:val="single" w:sz="4" w:space="0" w:color="auto"/>
              <w:left w:val="single" w:sz="4" w:space="0" w:color="auto"/>
              <w:bottom w:val="single" w:sz="4" w:space="0" w:color="auto"/>
              <w:right w:val="nil"/>
            </w:tcBorders>
            <w:noWrap/>
            <w:vAlign w:val="center"/>
          </w:tcPr>
          <w:p w14:paraId="7E23D3A4" w14:textId="5CBA25AA" w:rsidR="002A322C" w:rsidRPr="00A8528B" w:rsidRDefault="002A322C" w:rsidP="002A322C">
            <w:pPr>
              <w:spacing w:line="240" w:lineRule="auto"/>
              <w:ind w:firstLineChars="0" w:firstLine="0"/>
              <w:jc w:val="center"/>
              <w:rPr>
                <w:color w:val="000000" w:themeColor="text1"/>
                <w:sz w:val="20"/>
                <w:szCs w:val="20"/>
              </w:rPr>
            </w:pPr>
            <w:r>
              <w:rPr>
                <w:color w:val="000000"/>
                <w:szCs w:val="21"/>
              </w:rPr>
              <w:t>1.73%</w:t>
            </w:r>
          </w:p>
        </w:tc>
      </w:tr>
      <w:tr w:rsidR="002A322C" w:rsidRPr="00AD5BB6" w14:paraId="23E4C44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523610E" w14:textId="009EAEED"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重庆</w:t>
            </w:r>
          </w:p>
        </w:tc>
        <w:tc>
          <w:tcPr>
            <w:tcW w:w="3969" w:type="dxa"/>
            <w:tcBorders>
              <w:top w:val="single" w:sz="4" w:space="0" w:color="auto"/>
              <w:left w:val="single" w:sz="4" w:space="0" w:color="auto"/>
              <w:bottom w:val="single" w:sz="4" w:space="0" w:color="auto"/>
              <w:right w:val="nil"/>
            </w:tcBorders>
            <w:noWrap/>
            <w:vAlign w:val="center"/>
          </w:tcPr>
          <w:p w14:paraId="694F57B6" w14:textId="19CEE737" w:rsidR="002A322C" w:rsidRPr="00A8528B" w:rsidRDefault="002A322C" w:rsidP="002A322C">
            <w:pPr>
              <w:spacing w:line="240" w:lineRule="auto"/>
              <w:ind w:firstLineChars="0" w:firstLine="0"/>
              <w:jc w:val="center"/>
              <w:rPr>
                <w:color w:val="000000" w:themeColor="text1"/>
                <w:sz w:val="20"/>
                <w:szCs w:val="20"/>
              </w:rPr>
            </w:pPr>
            <w:r>
              <w:rPr>
                <w:color w:val="000000"/>
                <w:szCs w:val="21"/>
              </w:rPr>
              <w:t>1.68%</w:t>
            </w:r>
          </w:p>
        </w:tc>
      </w:tr>
      <w:tr w:rsidR="002A322C" w:rsidRPr="00AD5BB6" w14:paraId="689A2387"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A498AA4" w14:textId="6C0254B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安徽</w:t>
            </w:r>
          </w:p>
        </w:tc>
        <w:tc>
          <w:tcPr>
            <w:tcW w:w="3969" w:type="dxa"/>
            <w:tcBorders>
              <w:top w:val="single" w:sz="4" w:space="0" w:color="auto"/>
              <w:left w:val="single" w:sz="4" w:space="0" w:color="auto"/>
              <w:bottom w:val="single" w:sz="4" w:space="0" w:color="auto"/>
              <w:right w:val="nil"/>
            </w:tcBorders>
            <w:noWrap/>
            <w:vAlign w:val="center"/>
          </w:tcPr>
          <w:p w14:paraId="125882AF" w14:textId="27C23D43" w:rsidR="002A322C" w:rsidRPr="00A8528B" w:rsidRDefault="002A322C" w:rsidP="002A322C">
            <w:pPr>
              <w:spacing w:line="240" w:lineRule="auto"/>
              <w:ind w:firstLineChars="0" w:firstLine="0"/>
              <w:jc w:val="center"/>
              <w:rPr>
                <w:color w:val="000000" w:themeColor="text1"/>
                <w:sz w:val="20"/>
                <w:szCs w:val="20"/>
              </w:rPr>
            </w:pPr>
            <w:r>
              <w:rPr>
                <w:color w:val="000000"/>
                <w:szCs w:val="21"/>
              </w:rPr>
              <w:t>1.65%</w:t>
            </w:r>
          </w:p>
        </w:tc>
      </w:tr>
      <w:tr w:rsidR="002A322C" w:rsidRPr="00AD5BB6" w14:paraId="00666D7A"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C51D578" w14:textId="756941B0"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陕西</w:t>
            </w:r>
          </w:p>
        </w:tc>
        <w:tc>
          <w:tcPr>
            <w:tcW w:w="3969" w:type="dxa"/>
            <w:tcBorders>
              <w:top w:val="single" w:sz="4" w:space="0" w:color="auto"/>
              <w:left w:val="single" w:sz="4" w:space="0" w:color="auto"/>
              <w:bottom w:val="single" w:sz="4" w:space="0" w:color="auto"/>
              <w:right w:val="nil"/>
            </w:tcBorders>
            <w:noWrap/>
            <w:vAlign w:val="center"/>
          </w:tcPr>
          <w:p w14:paraId="6A775E38" w14:textId="32F68EA0" w:rsidR="002A322C" w:rsidRPr="00A8528B" w:rsidRDefault="002A322C" w:rsidP="002A322C">
            <w:pPr>
              <w:spacing w:line="240" w:lineRule="auto"/>
              <w:ind w:firstLineChars="0" w:firstLine="0"/>
              <w:jc w:val="center"/>
              <w:rPr>
                <w:color w:val="000000" w:themeColor="text1"/>
                <w:sz w:val="20"/>
                <w:szCs w:val="20"/>
              </w:rPr>
            </w:pPr>
            <w:r>
              <w:rPr>
                <w:color w:val="000000"/>
                <w:szCs w:val="21"/>
              </w:rPr>
              <w:t>1.63%</w:t>
            </w:r>
          </w:p>
        </w:tc>
      </w:tr>
      <w:tr w:rsidR="002A322C" w:rsidRPr="00AD5BB6" w14:paraId="3625D02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482A0B5" w14:textId="678745FC"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广西</w:t>
            </w:r>
          </w:p>
        </w:tc>
        <w:tc>
          <w:tcPr>
            <w:tcW w:w="3969" w:type="dxa"/>
            <w:tcBorders>
              <w:top w:val="single" w:sz="4" w:space="0" w:color="auto"/>
              <w:left w:val="single" w:sz="4" w:space="0" w:color="auto"/>
              <w:bottom w:val="single" w:sz="4" w:space="0" w:color="auto"/>
              <w:right w:val="nil"/>
            </w:tcBorders>
            <w:noWrap/>
            <w:vAlign w:val="center"/>
          </w:tcPr>
          <w:p w14:paraId="525C3338" w14:textId="2309B118" w:rsidR="002A322C" w:rsidRPr="00A8528B" w:rsidRDefault="002A322C" w:rsidP="002A322C">
            <w:pPr>
              <w:spacing w:line="240" w:lineRule="auto"/>
              <w:ind w:firstLineChars="0" w:firstLine="0"/>
              <w:jc w:val="center"/>
              <w:rPr>
                <w:color w:val="000000" w:themeColor="text1"/>
                <w:sz w:val="20"/>
                <w:szCs w:val="20"/>
              </w:rPr>
            </w:pPr>
            <w:r>
              <w:rPr>
                <w:color w:val="000000"/>
                <w:szCs w:val="21"/>
              </w:rPr>
              <w:t>1.38%</w:t>
            </w:r>
          </w:p>
        </w:tc>
      </w:tr>
      <w:tr w:rsidR="002A322C" w:rsidRPr="00AD5BB6" w14:paraId="02398B2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3AE1ADD" w14:textId="17D55F34"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山西</w:t>
            </w:r>
          </w:p>
        </w:tc>
        <w:tc>
          <w:tcPr>
            <w:tcW w:w="3969" w:type="dxa"/>
            <w:tcBorders>
              <w:top w:val="single" w:sz="4" w:space="0" w:color="auto"/>
              <w:left w:val="single" w:sz="4" w:space="0" w:color="auto"/>
              <w:bottom w:val="single" w:sz="4" w:space="0" w:color="auto"/>
              <w:right w:val="nil"/>
            </w:tcBorders>
            <w:noWrap/>
            <w:vAlign w:val="center"/>
          </w:tcPr>
          <w:p w14:paraId="294975D1" w14:textId="1F1B7496" w:rsidR="002A322C" w:rsidRPr="00A8528B" w:rsidRDefault="002A322C" w:rsidP="002A322C">
            <w:pPr>
              <w:spacing w:line="240" w:lineRule="auto"/>
              <w:ind w:firstLineChars="0" w:firstLine="0"/>
              <w:jc w:val="center"/>
              <w:rPr>
                <w:color w:val="000000" w:themeColor="text1"/>
                <w:sz w:val="20"/>
                <w:szCs w:val="20"/>
              </w:rPr>
            </w:pPr>
            <w:r>
              <w:rPr>
                <w:color w:val="000000"/>
                <w:szCs w:val="21"/>
              </w:rPr>
              <w:t>1.28%</w:t>
            </w:r>
          </w:p>
        </w:tc>
      </w:tr>
      <w:tr w:rsidR="002A322C" w:rsidRPr="00AD5BB6" w14:paraId="3CFA2777"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49B06F0" w14:textId="6C666DF0"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黑龙江</w:t>
            </w:r>
          </w:p>
        </w:tc>
        <w:tc>
          <w:tcPr>
            <w:tcW w:w="3969" w:type="dxa"/>
            <w:tcBorders>
              <w:top w:val="single" w:sz="4" w:space="0" w:color="auto"/>
              <w:left w:val="single" w:sz="4" w:space="0" w:color="auto"/>
              <w:bottom w:val="single" w:sz="4" w:space="0" w:color="auto"/>
              <w:right w:val="nil"/>
            </w:tcBorders>
            <w:noWrap/>
            <w:vAlign w:val="center"/>
          </w:tcPr>
          <w:p w14:paraId="7A662DDB" w14:textId="4A5DCD26" w:rsidR="002A322C" w:rsidRPr="00A8528B" w:rsidRDefault="002A322C" w:rsidP="002A322C">
            <w:pPr>
              <w:spacing w:line="240" w:lineRule="auto"/>
              <w:ind w:firstLineChars="0" w:firstLine="0"/>
              <w:jc w:val="center"/>
              <w:rPr>
                <w:color w:val="000000" w:themeColor="text1"/>
                <w:sz w:val="20"/>
                <w:szCs w:val="20"/>
              </w:rPr>
            </w:pPr>
            <w:r>
              <w:rPr>
                <w:color w:val="000000"/>
                <w:szCs w:val="21"/>
              </w:rPr>
              <w:t>1.21%</w:t>
            </w:r>
          </w:p>
        </w:tc>
      </w:tr>
      <w:tr w:rsidR="002A322C" w:rsidRPr="00AD5BB6" w14:paraId="385A0A61"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3C8D246" w14:textId="4A128DA3"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吉林</w:t>
            </w:r>
          </w:p>
        </w:tc>
        <w:tc>
          <w:tcPr>
            <w:tcW w:w="3969" w:type="dxa"/>
            <w:tcBorders>
              <w:top w:val="single" w:sz="4" w:space="0" w:color="auto"/>
              <w:left w:val="single" w:sz="4" w:space="0" w:color="auto"/>
              <w:bottom w:val="single" w:sz="4" w:space="0" w:color="auto"/>
              <w:right w:val="nil"/>
            </w:tcBorders>
            <w:noWrap/>
            <w:vAlign w:val="center"/>
          </w:tcPr>
          <w:p w14:paraId="2A37C3AA" w14:textId="0E20C703" w:rsidR="002A322C" w:rsidRPr="00A8528B" w:rsidRDefault="002A322C" w:rsidP="002A322C">
            <w:pPr>
              <w:spacing w:line="240" w:lineRule="auto"/>
              <w:ind w:firstLineChars="0" w:firstLine="0"/>
              <w:jc w:val="center"/>
              <w:rPr>
                <w:color w:val="000000" w:themeColor="text1"/>
                <w:sz w:val="20"/>
                <w:szCs w:val="20"/>
              </w:rPr>
            </w:pPr>
            <w:r>
              <w:rPr>
                <w:color w:val="000000"/>
                <w:szCs w:val="21"/>
              </w:rPr>
              <w:t>1.21%</w:t>
            </w:r>
          </w:p>
        </w:tc>
      </w:tr>
      <w:tr w:rsidR="002A322C" w:rsidRPr="00AD5BB6" w14:paraId="1F23E17A"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14CF8DC" w14:textId="2579C1C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天津</w:t>
            </w:r>
          </w:p>
        </w:tc>
        <w:tc>
          <w:tcPr>
            <w:tcW w:w="3969" w:type="dxa"/>
            <w:tcBorders>
              <w:top w:val="single" w:sz="4" w:space="0" w:color="auto"/>
              <w:left w:val="single" w:sz="4" w:space="0" w:color="auto"/>
              <w:bottom w:val="single" w:sz="4" w:space="0" w:color="auto"/>
              <w:right w:val="nil"/>
            </w:tcBorders>
            <w:noWrap/>
            <w:vAlign w:val="center"/>
          </w:tcPr>
          <w:p w14:paraId="30F41705" w14:textId="7B865E40" w:rsidR="002A322C" w:rsidRPr="00A8528B" w:rsidRDefault="002A322C" w:rsidP="002A322C">
            <w:pPr>
              <w:spacing w:line="240" w:lineRule="auto"/>
              <w:ind w:firstLineChars="0" w:firstLine="0"/>
              <w:jc w:val="center"/>
              <w:rPr>
                <w:color w:val="000000" w:themeColor="text1"/>
                <w:sz w:val="20"/>
                <w:szCs w:val="20"/>
              </w:rPr>
            </w:pPr>
            <w:r>
              <w:rPr>
                <w:color w:val="000000"/>
                <w:szCs w:val="21"/>
              </w:rPr>
              <w:t>1.05%</w:t>
            </w:r>
          </w:p>
        </w:tc>
      </w:tr>
      <w:tr w:rsidR="002A322C" w:rsidRPr="00AD5BB6" w14:paraId="432C0EF9"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3E8DC3D0" w14:textId="1C55977A"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云南</w:t>
            </w:r>
          </w:p>
        </w:tc>
        <w:tc>
          <w:tcPr>
            <w:tcW w:w="3969" w:type="dxa"/>
            <w:tcBorders>
              <w:top w:val="single" w:sz="4" w:space="0" w:color="auto"/>
              <w:left w:val="single" w:sz="4" w:space="0" w:color="auto"/>
              <w:bottom w:val="single" w:sz="4" w:space="0" w:color="auto"/>
              <w:right w:val="nil"/>
            </w:tcBorders>
            <w:noWrap/>
            <w:vAlign w:val="center"/>
          </w:tcPr>
          <w:p w14:paraId="5F9DC8C5" w14:textId="298508F4" w:rsidR="002A322C" w:rsidRPr="00A8528B" w:rsidRDefault="002A322C" w:rsidP="002A322C">
            <w:pPr>
              <w:spacing w:line="240" w:lineRule="auto"/>
              <w:ind w:firstLineChars="0" w:firstLine="0"/>
              <w:jc w:val="center"/>
              <w:rPr>
                <w:color w:val="000000" w:themeColor="text1"/>
                <w:sz w:val="20"/>
                <w:szCs w:val="20"/>
              </w:rPr>
            </w:pPr>
            <w:r>
              <w:rPr>
                <w:color w:val="000000"/>
                <w:szCs w:val="21"/>
              </w:rPr>
              <w:t>0.97%</w:t>
            </w:r>
          </w:p>
        </w:tc>
      </w:tr>
      <w:tr w:rsidR="002A322C" w:rsidRPr="00AD5BB6" w14:paraId="53A6451C"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0C474565" w14:textId="1680F485"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内蒙古</w:t>
            </w:r>
          </w:p>
        </w:tc>
        <w:tc>
          <w:tcPr>
            <w:tcW w:w="3969" w:type="dxa"/>
            <w:tcBorders>
              <w:top w:val="single" w:sz="4" w:space="0" w:color="auto"/>
              <w:left w:val="single" w:sz="4" w:space="0" w:color="auto"/>
              <w:bottom w:val="single" w:sz="4" w:space="0" w:color="auto"/>
              <w:right w:val="nil"/>
            </w:tcBorders>
            <w:noWrap/>
            <w:vAlign w:val="center"/>
          </w:tcPr>
          <w:p w14:paraId="253DEC7D" w14:textId="395ACDE7" w:rsidR="002A322C" w:rsidRPr="00A8528B" w:rsidRDefault="002A322C" w:rsidP="002A322C">
            <w:pPr>
              <w:spacing w:line="240" w:lineRule="auto"/>
              <w:ind w:firstLineChars="0" w:firstLine="0"/>
              <w:jc w:val="center"/>
              <w:rPr>
                <w:color w:val="000000" w:themeColor="text1"/>
                <w:sz w:val="20"/>
                <w:szCs w:val="20"/>
              </w:rPr>
            </w:pPr>
            <w:r>
              <w:rPr>
                <w:color w:val="000000"/>
                <w:szCs w:val="21"/>
              </w:rPr>
              <w:t>0.77%</w:t>
            </w:r>
          </w:p>
        </w:tc>
      </w:tr>
      <w:tr w:rsidR="002A322C" w:rsidRPr="00AD5BB6" w14:paraId="495C110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2CB62AE0" w14:textId="0932311F"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新疆</w:t>
            </w:r>
          </w:p>
        </w:tc>
        <w:tc>
          <w:tcPr>
            <w:tcW w:w="3969" w:type="dxa"/>
            <w:tcBorders>
              <w:top w:val="single" w:sz="4" w:space="0" w:color="auto"/>
              <w:left w:val="single" w:sz="4" w:space="0" w:color="auto"/>
              <w:bottom w:val="single" w:sz="4" w:space="0" w:color="auto"/>
              <w:right w:val="nil"/>
            </w:tcBorders>
            <w:noWrap/>
            <w:vAlign w:val="center"/>
          </w:tcPr>
          <w:p w14:paraId="639795D6" w14:textId="596C11B6" w:rsidR="002A322C" w:rsidRPr="00A8528B" w:rsidRDefault="002A322C" w:rsidP="002A322C">
            <w:pPr>
              <w:spacing w:line="240" w:lineRule="auto"/>
              <w:ind w:firstLineChars="0" w:firstLine="0"/>
              <w:jc w:val="center"/>
              <w:rPr>
                <w:color w:val="000000" w:themeColor="text1"/>
                <w:sz w:val="20"/>
                <w:szCs w:val="20"/>
              </w:rPr>
            </w:pPr>
            <w:r>
              <w:rPr>
                <w:color w:val="000000"/>
                <w:szCs w:val="21"/>
              </w:rPr>
              <w:t>0.60%</w:t>
            </w:r>
          </w:p>
        </w:tc>
      </w:tr>
      <w:tr w:rsidR="002A322C" w:rsidRPr="00AD5BB6" w14:paraId="4C335E79"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C051A2B" w14:textId="1AA865F9"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海南</w:t>
            </w:r>
          </w:p>
        </w:tc>
        <w:tc>
          <w:tcPr>
            <w:tcW w:w="3969" w:type="dxa"/>
            <w:tcBorders>
              <w:top w:val="single" w:sz="4" w:space="0" w:color="auto"/>
              <w:left w:val="single" w:sz="4" w:space="0" w:color="auto"/>
              <w:bottom w:val="single" w:sz="4" w:space="0" w:color="auto"/>
              <w:right w:val="nil"/>
            </w:tcBorders>
            <w:noWrap/>
            <w:vAlign w:val="center"/>
          </w:tcPr>
          <w:p w14:paraId="1AC9D66A" w14:textId="04F2025D" w:rsidR="002A322C" w:rsidRPr="00A8528B" w:rsidRDefault="002A322C" w:rsidP="002A322C">
            <w:pPr>
              <w:spacing w:line="240" w:lineRule="auto"/>
              <w:ind w:firstLineChars="0" w:firstLine="0"/>
              <w:jc w:val="center"/>
              <w:rPr>
                <w:color w:val="000000" w:themeColor="text1"/>
                <w:sz w:val="20"/>
                <w:szCs w:val="20"/>
              </w:rPr>
            </w:pPr>
            <w:r>
              <w:rPr>
                <w:color w:val="000000"/>
                <w:szCs w:val="21"/>
              </w:rPr>
              <w:t>0.47%</w:t>
            </w:r>
          </w:p>
        </w:tc>
      </w:tr>
      <w:tr w:rsidR="002A322C" w:rsidRPr="00AD5BB6" w14:paraId="433A9BE9"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9BC2A1C" w14:textId="70DE82C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甘肃</w:t>
            </w:r>
          </w:p>
        </w:tc>
        <w:tc>
          <w:tcPr>
            <w:tcW w:w="3969" w:type="dxa"/>
            <w:tcBorders>
              <w:top w:val="single" w:sz="4" w:space="0" w:color="auto"/>
              <w:left w:val="single" w:sz="4" w:space="0" w:color="auto"/>
              <w:bottom w:val="single" w:sz="4" w:space="0" w:color="auto"/>
              <w:right w:val="nil"/>
            </w:tcBorders>
            <w:noWrap/>
            <w:vAlign w:val="center"/>
          </w:tcPr>
          <w:p w14:paraId="72A8726C" w14:textId="1349575A" w:rsidR="002A322C" w:rsidRPr="00A8528B" w:rsidRDefault="002A322C" w:rsidP="002A322C">
            <w:pPr>
              <w:spacing w:line="240" w:lineRule="auto"/>
              <w:ind w:firstLineChars="0" w:firstLine="0"/>
              <w:jc w:val="center"/>
              <w:rPr>
                <w:color w:val="000000" w:themeColor="text1"/>
                <w:sz w:val="20"/>
                <w:szCs w:val="20"/>
              </w:rPr>
            </w:pPr>
            <w:r>
              <w:rPr>
                <w:color w:val="000000"/>
                <w:szCs w:val="21"/>
              </w:rPr>
              <w:t>0.47%</w:t>
            </w:r>
          </w:p>
        </w:tc>
      </w:tr>
      <w:tr w:rsidR="002A322C" w:rsidRPr="00AD5BB6" w14:paraId="1258117B"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3A7C0B18" w14:textId="091CCD72"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贵州</w:t>
            </w:r>
          </w:p>
        </w:tc>
        <w:tc>
          <w:tcPr>
            <w:tcW w:w="3969" w:type="dxa"/>
            <w:tcBorders>
              <w:top w:val="single" w:sz="4" w:space="0" w:color="auto"/>
              <w:left w:val="single" w:sz="4" w:space="0" w:color="auto"/>
              <w:bottom w:val="single" w:sz="4" w:space="0" w:color="auto"/>
              <w:right w:val="nil"/>
            </w:tcBorders>
            <w:noWrap/>
            <w:vAlign w:val="center"/>
          </w:tcPr>
          <w:p w14:paraId="43C25C34" w14:textId="3E72DBD4" w:rsidR="002A322C" w:rsidRPr="00A8528B" w:rsidRDefault="002A322C" w:rsidP="002A322C">
            <w:pPr>
              <w:spacing w:line="240" w:lineRule="auto"/>
              <w:ind w:firstLineChars="0" w:firstLine="0"/>
              <w:jc w:val="center"/>
              <w:rPr>
                <w:color w:val="000000" w:themeColor="text1"/>
                <w:sz w:val="20"/>
                <w:szCs w:val="20"/>
              </w:rPr>
            </w:pPr>
            <w:r>
              <w:rPr>
                <w:color w:val="000000"/>
                <w:szCs w:val="21"/>
              </w:rPr>
              <w:t>0.44%</w:t>
            </w:r>
          </w:p>
        </w:tc>
      </w:tr>
      <w:tr w:rsidR="002A322C" w:rsidRPr="00AD5BB6" w14:paraId="2E13C948"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7A36650" w14:textId="5241016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宁夏</w:t>
            </w:r>
          </w:p>
        </w:tc>
        <w:tc>
          <w:tcPr>
            <w:tcW w:w="3969" w:type="dxa"/>
            <w:tcBorders>
              <w:top w:val="single" w:sz="4" w:space="0" w:color="auto"/>
              <w:left w:val="single" w:sz="4" w:space="0" w:color="auto"/>
              <w:bottom w:val="single" w:sz="4" w:space="0" w:color="auto"/>
              <w:right w:val="nil"/>
            </w:tcBorders>
            <w:noWrap/>
            <w:vAlign w:val="center"/>
          </w:tcPr>
          <w:p w14:paraId="3298E19B" w14:textId="7A9DB0C3" w:rsidR="002A322C" w:rsidRPr="00A8528B" w:rsidRDefault="002A322C" w:rsidP="002A322C">
            <w:pPr>
              <w:spacing w:line="240" w:lineRule="auto"/>
              <w:ind w:firstLineChars="0" w:firstLine="0"/>
              <w:jc w:val="center"/>
              <w:rPr>
                <w:color w:val="000000" w:themeColor="text1"/>
                <w:sz w:val="20"/>
                <w:szCs w:val="20"/>
              </w:rPr>
            </w:pPr>
            <w:r>
              <w:rPr>
                <w:color w:val="000000"/>
                <w:szCs w:val="21"/>
              </w:rPr>
              <w:t>0.28%</w:t>
            </w:r>
          </w:p>
        </w:tc>
      </w:tr>
      <w:tr w:rsidR="002A322C" w:rsidRPr="00AD5BB6" w14:paraId="07FB1C0E"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481D9E0E" w14:textId="405AC89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青海</w:t>
            </w:r>
          </w:p>
        </w:tc>
        <w:tc>
          <w:tcPr>
            <w:tcW w:w="3969" w:type="dxa"/>
            <w:tcBorders>
              <w:top w:val="single" w:sz="4" w:space="0" w:color="auto"/>
              <w:left w:val="single" w:sz="4" w:space="0" w:color="auto"/>
              <w:bottom w:val="single" w:sz="4" w:space="0" w:color="auto"/>
              <w:right w:val="nil"/>
            </w:tcBorders>
            <w:noWrap/>
            <w:vAlign w:val="center"/>
          </w:tcPr>
          <w:p w14:paraId="33456331" w14:textId="5FF5EA56" w:rsidR="002A322C" w:rsidRPr="00A8528B" w:rsidRDefault="002A322C" w:rsidP="002A322C">
            <w:pPr>
              <w:spacing w:line="240" w:lineRule="auto"/>
              <w:ind w:firstLineChars="0" w:firstLine="0"/>
              <w:jc w:val="center"/>
              <w:rPr>
                <w:color w:val="000000" w:themeColor="text1"/>
                <w:sz w:val="20"/>
                <w:szCs w:val="20"/>
              </w:rPr>
            </w:pPr>
            <w:r>
              <w:rPr>
                <w:color w:val="000000"/>
                <w:szCs w:val="21"/>
              </w:rPr>
              <w:t>0.18%</w:t>
            </w:r>
          </w:p>
        </w:tc>
      </w:tr>
      <w:tr w:rsidR="002A322C" w:rsidRPr="00AD5BB6" w14:paraId="3AEC84BD"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477002FA" w14:textId="432B84D5"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西藏</w:t>
            </w:r>
          </w:p>
        </w:tc>
        <w:tc>
          <w:tcPr>
            <w:tcW w:w="3969" w:type="dxa"/>
            <w:tcBorders>
              <w:top w:val="single" w:sz="4" w:space="0" w:color="auto"/>
              <w:left w:val="single" w:sz="4" w:space="0" w:color="auto"/>
              <w:bottom w:val="single" w:sz="4" w:space="0" w:color="auto"/>
              <w:right w:val="nil"/>
            </w:tcBorders>
            <w:noWrap/>
            <w:vAlign w:val="center"/>
          </w:tcPr>
          <w:p w14:paraId="2F2F0C02" w14:textId="7A1B60AB" w:rsidR="002A322C" w:rsidRPr="00A8528B" w:rsidRDefault="002A322C" w:rsidP="002A322C">
            <w:pPr>
              <w:spacing w:line="240" w:lineRule="auto"/>
              <w:ind w:firstLineChars="0" w:firstLine="0"/>
              <w:jc w:val="center"/>
              <w:rPr>
                <w:color w:val="000000" w:themeColor="text1"/>
                <w:sz w:val="20"/>
                <w:szCs w:val="20"/>
              </w:rPr>
            </w:pPr>
            <w:r>
              <w:rPr>
                <w:color w:val="000000"/>
                <w:szCs w:val="21"/>
              </w:rPr>
              <w:t>0.13%</w:t>
            </w:r>
          </w:p>
        </w:tc>
      </w:tr>
      <w:tr w:rsidR="00600995" w:rsidRPr="00AD5BB6" w14:paraId="048D993B" w14:textId="77777777" w:rsidTr="005016E5">
        <w:trPr>
          <w:trHeight w:val="285"/>
        </w:trPr>
        <w:tc>
          <w:tcPr>
            <w:tcW w:w="4510" w:type="dxa"/>
            <w:tcBorders>
              <w:top w:val="single" w:sz="4" w:space="0" w:color="auto"/>
              <w:left w:val="nil"/>
              <w:bottom w:val="single" w:sz="4" w:space="0" w:color="auto"/>
              <w:right w:val="single" w:sz="4" w:space="0" w:color="auto"/>
            </w:tcBorders>
            <w:noWrap/>
          </w:tcPr>
          <w:p w14:paraId="34E0BE9B" w14:textId="1B6422FF" w:rsidR="00600995" w:rsidRDefault="00600995" w:rsidP="00600995">
            <w:pPr>
              <w:spacing w:line="240" w:lineRule="auto"/>
              <w:ind w:firstLineChars="0" w:firstLine="0"/>
              <w:jc w:val="center"/>
              <w:rPr>
                <w:color w:val="000000"/>
                <w:szCs w:val="21"/>
              </w:rPr>
            </w:pPr>
            <w:r w:rsidRPr="00F85E4D">
              <w:rPr>
                <w:rFonts w:hint="eastAsia"/>
              </w:rPr>
              <w:t>其他</w:t>
            </w:r>
          </w:p>
        </w:tc>
        <w:tc>
          <w:tcPr>
            <w:tcW w:w="3969" w:type="dxa"/>
            <w:tcBorders>
              <w:top w:val="single" w:sz="4" w:space="0" w:color="auto"/>
              <w:left w:val="single" w:sz="4" w:space="0" w:color="auto"/>
              <w:bottom w:val="single" w:sz="4" w:space="0" w:color="auto"/>
              <w:right w:val="nil"/>
            </w:tcBorders>
            <w:noWrap/>
          </w:tcPr>
          <w:p w14:paraId="2CFD17FA" w14:textId="6B9F5E69" w:rsidR="00600995" w:rsidRDefault="00600995" w:rsidP="00600995">
            <w:pPr>
              <w:spacing w:line="240" w:lineRule="auto"/>
              <w:ind w:firstLineChars="0" w:firstLine="0"/>
              <w:jc w:val="center"/>
              <w:rPr>
                <w:color w:val="000000"/>
                <w:szCs w:val="21"/>
              </w:rPr>
            </w:pPr>
            <w:r w:rsidRPr="00F85E4D">
              <w:rPr>
                <w:rFonts w:hint="eastAsia"/>
              </w:rPr>
              <w:t>8.92%</w:t>
            </w:r>
          </w:p>
        </w:tc>
      </w:tr>
      <w:tr w:rsidR="002A0596" w:rsidRPr="00AD5BB6" w14:paraId="0BF52651" w14:textId="77777777" w:rsidTr="00F25339">
        <w:trPr>
          <w:trHeight w:val="285"/>
        </w:trPr>
        <w:tc>
          <w:tcPr>
            <w:tcW w:w="4510" w:type="dxa"/>
            <w:tcBorders>
              <w:top w:val="single" w:sz="4" w:space="0" w:color="auto"/>
              <w:left w:val="nil"/>
              <w:bottom w:val="single" w:sz="4" w:space="0" w:color="auto"/>
              <w:right w:val="single" w:sz="4" w:space="0" w:color="auto"/>
            </w:tcBorders>
            <w:noWrap/>
            <w:hideMark/>
          </w:tcPr>
          <w:p w14:paraId="1EAD2299" w14:textId="5BFCC374" w:rsidR="002A0596" w:rsidRPr="00A8528B" w:rsidRDefault="002A0596" w:rsidP="002A0596">
            <w:pPr>
              <w:spacing w:line="240" w:lineRule="auto"/>
              <w:ind w:firstLineChars="0" w:firstLine="0"/>
              <w:jc w:val="center"/>
              <w:rPr>
                <w:color w:val="000000" w:themeColor="text1"/>
                <w:sz w:val="20"/>
                <w:szCs w:val="20"/>
              </w:rPr>
            </w:pPr>
            <w:r w:rsidRPr="00623745">
              <w:rPr>
                <w:rFonts w:hint="eastAsia"/>
              </w:rPr>
              <w:t>合计</w:t>
            </w:r>
          </w:p>
        </w:tc>
        <w:tc>
          <w:tcPr>
            <w:tcW w:w="3969" w:type="dxa"/>
            <w:tcBorders>
              <w:top w:val="single" w:sz="4" w:space="0" w:color="auto"/>
              <w:left w:val="single" w:sz="4" w:space="0" w:color="auto"/>
              <w:bottom w:val="single" w:sz="4" w:space="0" w:color="auto"/>
              <w:right w:val="nil"/>
            </w:tcBorders>
            <w:noWrap/>
          </w:tcPr>
          <w:p w14:paraId="73151C8C" w14:textId="0AE3262A" w:rsidR="002A0596" w:rsidRPr="00A8528B" w:rsidRDefault="002A0596" w:rsidP="002A0596">
            <w:pPr>
              <w:spacing w:line="240" w:lineRule="auto"/>
              <w:ind w:firstLineChars="0" w:firstLine="0"/>
              <w:jc w:val="center"/>
              <w:rPr>
                <w:color w:val="000000" w:themeColor="text1"/>
                <w:sz w:val="20"/>
                <w:szCs w:val="20"/>
              </w:rPr>
            </w:pPr>
            <w:r w:rsidRPr="00623745">
              <w:rPr>
                <w:rFonts w:hint="eastAsia"/>
              </w:rPr>
              <w:t>100.00%</w:t>
            </w:r>
          </w:p>
        </w:tc>
      </w:tr>
    </w:tbl>
    <w:p w14:paraId="56CBA3DA" w14:textId="77777777" w:rsidR="00A02920" w:rsidRPr="00941506" w:rsidRDefault="00A02920" w:rsidP="00A02920">
      <w:pPr>
        <w:widowControl/>
        <w:spacing w:line="240" w:lineRule="auto"/>
        <w:ind w:firstLineChars="0" w:firstLine="0"/>
        <w:jc w:val="left"/>
        <w:rPr>
          <w:rFonts w:cs="宋体"/>
          <w:i/>
          <w:iCs/>
          <w:color w:val="000000" w:themeColor="text1"/>
          <w:kern w:val="0"/>
        </w:rPr>
      </w:pPr>
      <w:r w:rsidRPr="00941506">
        <w:rPr>
          <w:rFonts w:cs="宋体" w:hint="eastAsia"/>
          <w:i/>
          <w:iCs/>
          <w:color w:val="000000" w:themeColor="text1"/>
          <w:kern w:val="0"/>
        </w:rPr>
        <w:t>数据来源：</w:t>
      </w:r>
      <w:r w:rsidRPr="00941506">
        <w:rPr>
          <w:rFonts w:cs="宋体" w:hint="eastAsia"/>
          <w:i/>
          <w:iCs/>
          <w:color w:val="000000" w:themeColor="text1"/>
          <w:kern w:val="0"/>
        </w:rPr>
        <w:t>APNIC</w:t>
      </w:r>
      <w:r w:rsidRPr="00941506">
        <w:rPr>
          <w:rFonts w:cs="宋体" w:hint="eastAsia"/>
          <w:i/>
          <w:iCs/>
          <w:color w:val="000000" w:themeColor="text1"/>
          <w:kern w:val="0"/>
        </w:rPr>
        <w:t>、</w:t>
      </w:r>
      <w:r w:rsidRPr="00941506">
        <w:rPr>
          <w:rFonts w:cs="宋体" w:hint="eastAsia"/>
          <w:i/>
          <w:iCs/>
          <w:color w:val="000000" w:themeColor="text1"/>
          <w:kern w:val="0"/>
        </w:rPr>
        <w:t>CNNIC</w:t>
      </w:r>
    </w:p>
    <w:p w14:paraId="5D59C566" w14:textId="621F24B7" w:rsidR="00A02920" w:rsidRPr="00941506" w:rsidRDefault="00A02920" w:rsidP="00A02920">
      <w:pPr>
        <w:widowControl/>
        <w:spacing w:line="240" w:lineRule="auto"/>
        <w:ind w:firstLineChars="0" w:firstLine="0"/>
        <w:jc w:val="left"/>
        <w:rPr>
          <w:rFonts w:cs="宋体"/>
          <w:i/>
          <w:iCs/>
          <w:color w:val="000000" w:themeColor="text1"/>
          <w:kern w:val="0"/>
        </w:rPr>
      </w:pPr>
      <w:r w:rsidRPr="00941506">
        <w:rPr>
          <w:rFonts w:cs="宋体" w:hint="eastAsia"/>
          <w:i/>
          <w:iCs/>
          <w:color w:val="000000" w:themeColor="text1"/>
          <w:kern w:val="0"/>
        </w:rPr>
        <w:t>注</w:t>
      </w:r>
      <w:r w:rsidRPr="00941506">
        <w:rPr>
          <w:rFonts w:cs="宋体" w:hint="eastAsia"/>
          <w:i/>
          <w:iCs/>
          <w:color w:val="000000" w:themeColor="text1"/>
          <w:kern w:val="0"/>
        </w:rPr>
        <w:t>1</w:t>
      </w:r>
      <w:r w:rsidRPr="00941506">
        <w:rPr>
          <w:rFonts w:cs="宋体" w:hint="eastAsia"/>
          <w:i/>
          <w:iCs/>
          <w:color w:val="000000" w:themeColor="text1"/>
          <w:kern w:val="0"/>
        </w:rPr>
        <w:t>：以上统计的是</w:t>
      </w:r>
      <w:r w:rsidRPr="00941506">
        <w:rPr>
          <w:rFonts w:cs="宋体" w:hint="eastAsia"/>
          <w:i/>
          <w:iCs/>
          <w:color w:val="000000" w:themeColor="text1"/>
          <w:kern w:val="0"/>
        </w:rPr>
        <w:t>IP</w:t>
      </w:r>
      <w:r w:rsidR="003C2E88">
        <w:rPr>
          <w:rFonts w:cs="宋体" w:hint="eastAsia"/>
          <w:i/>
          <w:iCs/>
          <w:color w:val="000000" w:themeColor="text1"/>
          <w:kern w:val="0"/>
        </w:rPr>
        <w:t>地址持有者所在省份；</w:t>
      </w:r>
    </w:p>
    <w:p w14:paraId="57F6C6C6" w14:textId="7D90311C" w:rsidR="00A02920" w:rsidRPr="00AD5BB6" w:rsidRDefault="00A02920" w:rsidP="00A02920">
      <w:pPr>
        <w:widowControl/>
        <w:spacing w:line="240" w:lineRule="auto"/>
        <w:ind w:firstLineChars="0" w:firstLine="0"/>
        <w:jc w:val="left"/>
        <w:rPr>
          <w:rFonts w:cs="宋体"/>
          <w:i/>
          <w:color w:val="000000" w:themeColor="text1"/>
        </w:rPr>
      </w:pPr>
      <w:r w:rsidRPr="00941506">
        <w:rPr>
          <w:rFonts w:cs="宋体" w:hint="eastAsia"/>
          <w:i/>
          <w:iCs/>
          <w:color w:val="000000" w:themeColor="text1"/>
          <w:kern w:val="0"/>
        </w:rPr>
        <w:t>注</w:t>
      </w:r>
      <w:r w:rsidRPr="00941506">
        <w:rPr>
          <w:rFonts w:cs="宋体" w:hint="eastAsia"/>
          <w:i/>
          <w:iCs/>
          <w:color w:val="000000" w:themeColor="text1"/>
          <w:kern w:val="0"/>
        </w:rPr>
        <w:t>2</w:t>
      </w:r>
      <w:r w:rsidRPr="00941506">
        <w:rPr>
          <w:rFonts w:cs="宋体" w:hint="eastAsia"/>
          <w:i/>
          <w:iCs/>
          <w:color w:val="000000" w:themeColor="text1"/>
          <w:kern w:val="0"/>
        </w:rPr>
        <w:t>：以上数据统计截至日为</w:t>
      </w:r>
      <w:r w:rsidRPr="00941506">
        <w:rPr>
          <w:rFonts w:cs="宋体" w:hint="eastAsia"/>
          <w:i/>
          <w:iCs/>
          <w:color w:val="000000" w:themeColor="text1"/>
          <w:kern w:val="0"/>
        </w:rPr>
        <w:t>202</w:t>
      </w:r>
      <w:r w:rsidR="006A3791">
        <w:rPr>
          <w:rFonts w:cs="宋体"/>
          <w:i/>
          <w:iCs/>
          <w:color w:val="000000" w:themeColor="text1"/>
          <w:kern w:val="0"/>
        </w:rPr>
        <w:t>2</w:t>
      </w:r>
      <w:r w:rsidRPr="00941506">
        <w:rPr>
          <w:rFonts w:cs="宋体" w:hint="eastAsia"/>
          <w:i/>
          <w:iCs/>
          <w:color w:val="000000" w:themeColor="text1"/>
          <w:kern w:val="0"/>
        </w:rPr>
        <w:t>年</w:t>
      </w:r>
      <w:r w:rsidR="006A3791">
        <w:rPr>
          <w:rFonts w:cs="宋体"/>
          <w:i/>
          <w:iCs/>
          <w:color w:val="000000" w:themeColor="text1"/>
          <w:kern w:val="0"/>
        </w:rPr>
        <w:t>6</w:t>
      </w:r>
      <w:r w:rsidRPr="00941506">
        <w:rPr>
          <w:rFonts w:cs="宋体" w:hint="eastAsia"/>
          <w:i/>
          <w:iCs/>
          <w:color w:val="000000" w:themeColor="text1"/>
          <w:kern w:val="0"/>
        </w:rPr>
        <w:t>月</w:t>
      </w:r>
      <w:r w:rsidR="006A3791">
        <w:rPr>
          <w:rFonts w:cs="宋体" w:hint="eastAsia"/>
          <w:i/>
          <w:iCs/>
          <w:color w:val="000000" w:themeColor="text1"/>
          <w:kern w:val="0"/>
        </w:rPr>
        <w:t>30</w:t>
      </w:r>
      <w:r w:rsidRPr="00941506">
        <w:rPr>
          <w:rFonts w:cs="宋体" w:hint="eastAsia"/>
          <w:i/>
          <w:iCs/>
          <w:color w:val="000000" w:themeColor="text1"/>
          <w:kern w:val="0"/>
        </w:rPr>
        <w:t>日。</w:t>
      </w:r>
      <w:r w:rsidRPr="00AD5BB6">
        <w:rPr>
          <w:rFonts w:cs="宋体"/>
          <w:i/>
          <w:color w:val="000000" w:themeColor="text1"/>
        </w:rPr>
        <w:br w:type="page"/>
      </w:r>
    </w:p>
    <w:p w14:paraId="31348946" w14:textId="2EDEA153" w:rsidR="00A02920" w:rsidRPr="0045037B" w:rsidRDefault="00A02920" w:rsidP="001F0F74">
      <w:pPr>
        <w:pStyle w:val="ae"/>
        <w:spacing w:before="156"/>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6</w:t>
      </w:r>
      <w:r w:rsidRPr="0045037B">
        <w:fldChar w:fldCharType="end"/>
      </w:r>
      <w:r w:rsidRPr="0045037B">
        <w:t xml:space="preserve">  </w:t>
      </w:r>
      <w:r w:rsidRPr="0045037B">
        <w:rPr>
          <w:rFonts w:hint="eastAsia"/>
        </w:rPr>
        <w:t>分省“</w:t>
      </w:r>
      <w:r w:rsidRPr="0045037B">
        <w:t>.CN</w:t>
      </w:r>
      <w:r w:rsidRPr="0045037B">
        <w:rPr>
          <w:rFonts w:hint="eastAsia"/>
        </w:rPr>
        <w:t>”域名数、分省“</w:t>
      </w:r>
      <w:r w:rsidRPr="0045037B">
        <w:t>.</w:t>
      </w:r>
      <w:r w:rsidRPr="0045037B">
        <w:rPr>
          <w:rFonts w:hint="eastAsia"/>
        </w:rPr>
        <w:t>中国”域名数</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1134"/>
        <w:gridCol w:w="1134"/>
        <w:gridCol w:w="1417"/>
        <w:gridCol w:w="1134"/>
        <w:gridCol w:w="1461"/>
      </w:tblGrid>
      <w:tr w:rsidR="00A02920" w:rsidRPr="00AD5BB6" w14:paraId="4F7AD088" w14:textId="77777777" w:rsidTr="00FB51A9">
        <w:trPr>
          <w:trHeight w:val="270"/>
        </w:trPr>
        <w:tc>
          <w:tcPr>
            <w:tcW w:w="515" w:type="pct"/>
            <w:vMerge w:val="restart"/>
            <w:noWrap/>
            <w:vAlign w:val="center"/>
            <w:hideMark/>
          </w:tcPr>
          <w:p w14:paraId="4783191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省份</w:t>
            </w:r>
          </w:p>
        </w:tc>
        <w:tc>
          <w:tcPr>
            <w:tcW w:w="1372" w:type="pct"/>
            <w:gridSpan w:val="2"/>
            <w:vMerge w:val="restart"/>
            <w:noWrap/>
            <w:vAlign w:val="center"/>
            <w:hideMark/>
          </w:tcPr>
          <w:p w14:paraId="0B679A2C"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域名</w:t>
            </w:r>
          </w:p>
        </w:tc>
        <w:tc>
          <w:tcPr>
            <w:tcW w:w="1543" w:type="pct"/>
            <w:gridSpan w:val="2"/>
            <w:noWrap/>
            <w:vAlign w:val="center"/>
            <w:hideMark/>
          </w:tcPr>
          <w:p w14:paraId="209250A5" w14:textId="77777777" w:rsidR="00A02920" w:rsidRPr="00AD5BB6" w:rsidRDefault="00A02920" w:rsidP="00FB51A9">
            <w:pPr>
              <w:ind w:firstLine="400"/>
              <w:rPr>
                <w:rFonts w:ascii="timesnewroman" w:hAnsi="timesnewroman" w:cs="宋体"/>
                <w:color w:val="000000" w:themeColor="text1"/>
                <w:kern w:val="0"/>
                <w:sz w:val="20"/>
                <w:szCs w:val="20"/>
              </w:rPr>
            </w:pPr>
          </w:p>
        </w:tc>
        <w:tc>
          <w:tcPr>
            <w:tcW w:w="1570" w:type="pct"/>
            <w:gridSpan w:val="2"/>
            <w:vAlign w:val="center"/>
          </w:tcPr>
          <w:p w14:paraId="282C886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p>
        </w:tc>
      </w:tr>
      <w:tr w:rsidR="00A02920" w:rsidRPr="00AD5BB6" w14:paraId="57938E66" w14:textId="77777777" w:rsidTr="00FB51A9">
        <w:trPr>
          <w:trHeight w:val="270"/>
        </w:trPr>
        <w:tc>
          <w:tcPr>
            <w:tcW w:w="515" w:type="pct"/>
            <w:vMerge/>
            <w:vAlign w:val="center"/>
            <w:hideMark/>
          </w:tcPr>
          <w:p w14:paraId="359ED2D0" w14:textId="77777777" w:rsidR="00A02920" w:rsidRPr="00AD5BB6" w:rsidRDefault="00A02920" w:rsidP="00FB51A9">
            <w:pPr>
              <w:widowControl/>
              <w:spacing w:line="240" w:lineRule="auto"/>
              <w:ind w:firstLineChars="0" w:firstLine="0"/>
              <w:jc w:val="left"/>
              <w:rPr>
                <w:rFonts w:ascii="timesnewroman" w:hAnsi="timesnewroman" w:cs="宋体"/>
                <w:color w:val="000000" w:themeColor="text1"/>
                <w:kern w:val="0"/>
                <w:sz w:val="20"/>
                <w:szCs w:val="20"/>
              </w:rPr>
            </w:pPr>
          </w:p>
        </w:tc>
        <w:tc>
          <w:tcPr>
            <w:tcW w:w="1372" w:type="pct"/>
            <w:gridSpan w:val="2"/>
            <w:vMerge/>
            <w:vAlign w:val="center"/>
            <w:hideMark/>
          </w:tcPr>
          <w:p w14:paraId="290A5480" w14:textId="77777777" w:rsidR="00A02920" w:rsidRPr="00AD5BB6" w:rsidRDefault="00A02920" w:rsidP="00FB51A9">
            <w:pPr>
              <w:widowControl/>
              <w:spacing w:line="240" w:lineRule="auto"/>
              <w:ind w:firstLineChars="0" w:firstLine="0"/>
              <w:jc w:val="left"/>
              <w:rPr>
                <w:rFonts w:ascii="timesnewroman" w:hAnsi="timesnewroman" w:cs="宋体"/>
                <w:color w:val="000000" w:themeColor="text1"/>
                <w:kern w:val="0"/>
                <w:sz w:val="20"/>
                <w:szCs w:val="20"/>
              </w:rPr>
            </w:pPr>
          </w:p>
        </w:tc>
        <w:tc>
          <w:tcPr>
            <w:tcW w:w="1543" w:type="pct"/>
            <w:gridSpan w:val="2"/>
            <w:noWrap/>
            <w:vAlign w:val="center"/>
            <w:hideMark/>
          </w:tcPr>
          <w:p w14:paraId="0C586B4D"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其中：“</w:t>
            </w:r>
            <w:r w:rsidRPr="00AD5BB6">
              <w:rPr>
                <w:rFonts w:ascii="timesnewroman" w:hAnsi="timesnewroman" w:cs="宋体"/>
                <w:color w:val="000000" w:themeColor="text1"/>
                <w:kern w:val="0"/>
                <w:sz w:val="20"/>
                <w:szCs w:val="20"/>
              </w:rPr>
              <w:t>.CN</w:t>
            </w:r>
            <w:r w:rsidRPr="00AD5BB6">
              <w:rPr>
                <w:rFonts w:ascii="timesnewroman" w:hAnsi="timesnewroman" w:cs="宋体" w:hint="eastAsia"/>
                <w:color w:val="000000" w:themeColor="text1"/>
                <w:kern w:val="0"/>
                <w:sz w:val="20"/>
                <w:szCs w:val="20"/>
              </w:rPr>
              <w:t>”域名</w:t>
            </w:r>
          </w:p>
        </w:tc>
        <w:tc>
          <w:tcPr>
            <w:tcW w:w="1570" w:type="pct"/>
            <w:gridSpan w:val="2"/>
            <w:vAlign w:val="center"/>
            <w:hideMark/>
          </w:tcPr>
          <w:p w14:paraId="37191050"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w:t>
            </w:r>
            <w:r w:rsidRPr="00AD5BB6">
              <w:rPr>
                <w:rFonts w:ascii="timesnewroman" w:hAnsi="timesnewroman" w:cs="宋体"/>
                <w:color w:val="000000" w:themeColor="text1"/>
                <w:kern w:val="0"/>
                <w:sz w:val="20"/>
                <w:szCs w:val="20"/>
              </w:rPr>
              <w:t>.</w:t>
            </w:r>
            <w:r w:rsidRPr="00AD5BB6">
              <w:rPr>
                <w:rFonts w:ascii="timesnewroman" w:hAnsi="timesnewroman" w:cs="宋体" w:hint="eastAsia"/>
                <w:color w:val="000000" w:themeColor="text1"/>
                <w:kern w:val="0"/>
                <w:sz w:val="20"/>
                <w:szCs w:val="20"/>
              </w:rPr>
              <w:t>中国”域名</w:t>
            </w:r>
          </w:p>
        </w:tc>
      </w:tr>
      <w:tr w:rsidR="00A02920" w:rsidRPr="00AD5BB6" w14:paraId="1DC9F40F" w14:textId="77777777" w:rsidTr="00FB51A9">
        <w:trPr>
          <w:trHeight w:val="270"/>
        </w:trPr>
        <w:tc>
          <w:tcPr>
            <w:tcW w:w="515" w:type="pct"/>
            <w:noWrap/>
            <w:vAlign w:val="center"/>
            <w:hideMark/>
          </w:tcPr>
          <w:p w14:paraId="52CAC7E1" w14:textId="77777777" w:rsidR="00A02920" w:rsidRPr="00AD5BB6" w:rsidRDefault="00A02920" w:rsidP="00FB51A9">
            <w:pPr>
              <w:ind w:firstLine="400"/>
              <w:rPr>
                <w:rFonts w:ascii="timesnewroman" w:hAnsi="timesnewroman" w:cs="宋体"/>
                <w:color w:val="000000" w:themeColor="text1"/>
                <w:kern w:val="0"/>
                <w:sz w:val="20"/>
                <w:szCs w:val="20"/>
              </w:rPr>
            </w:pPr>
          </w:p>
        </w:tc>
        <w:tc>
          <w:tcPr>
            <w:tcW w:w="686" w:type="pct"/>
            <w:noWrap/>
            <w:vAlign w:val="center"/>
            <w:hideMark/>
          </w:tcPr>
          <w:p w14:paraId="4862E0F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
          <w:p w14:paraId="145E83C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（个）</w:t>
            </w:r>
          </w:p>
        </w:tc>
        <w:tc>
          <w:tcPr>
            <w:tcW w:w="686" w:type="pct"/>
            <w:noWrap/>
            <w:vAlign w:val="center"/>
            <w:hideMark/>
          </w:tcPr>
          <w:p w14:paraId="08F368A1"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占域名总数比例</w:t>
            </w:r>
          </w:p>
        </w:tc>
        <w:tc>
          <w:tcPr>
            <w:tcW w:w="686" w:type="pct"/>
            <w:noWrap/>
            <w:vAlign w:val="center"/>
            <w:hideMark/>
          </w:tcPr>
          <w:p w14:paraId="7D01A673"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数量（个）</w:t>
            </w:r>
          </w:p>
        </w:tc>
        <w:tc>
          <w:tcPr>
            <w:tcW w:w="857" w:type="pct"/>
            <w:noWrap/>
            <w:vAlign w:val="center"/>
            <w:hideMark/>
          </w:tcPr>
          <w:p w14:paraId="435B924C"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w:t>
            </w:r>
            <w:r w:rsidRPr="00AD5BB6">
              <w:rPr>
                <w:rFonts w:ascii="timesnewroman" w:hAnsi="timesnewroman" w:cs="宋体"/>
                <w:color w:val="000000" w:themeColor="text1"/>
                <w:kern w:val="0"/>
                <w:sz w:val="20"/>
                <w:szCs w:val="20"/>
              </w:rPr>
              <w:t>.CN</w:t>
            </w:r>
            <w:r w:rsidRPr="00AD5BB6">
              <w:rPr>
                <w:rFonts w:ascii="timesnewroman" w:hAnsi="timesnewroman" w:cs="宋体" w:hint="eastAsia"/>
                <w:color w:val="000000" w:themeColor="text1"/>
                <w:kern w:val="0"/>
                <w:sz w:val="20"/>
                <w:szCs w:val="20"/>
              </w:rPr>
              <w:t>”域名总数比例</w:t>
            </w:r>
          </w:p>
        </w:tc>
        <w:tc>
          <w:tcPr>
            <w:tcW w:w="686" w:type="pct"/>
            <w:vAlign w:val="center"/>
            <w:hideMark/>
          </w:tcPr>
          <w:p w14:paraId="2B0845A7" w14:textId="77777777" w:rsidR="00A02920" w:rsidRPr="00AD5BB6" w:rsidRDefault="00A02920" w:rsidP="00FB51A9">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
          <w:p w14:paraId="7764DB8D" w14:textId="77777777" w:rsidR="00A02920" w:rsidRPr="00AD5BB6" w:rsidRDefault="00A02920" w:rsidP="00FB51A9">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（个）</w:t>
            </w:r>
          </w:p>
        </w:tc>
        <w:tc>
          <w:tcPr>
            <w:tcW w:w="884" w:type="pct"/>
            <w:vAlign w:val="center"/>
            <w:hideMark/>
          </w:tcPr>
          <w:p w14:paraId="73479FCA" w14:textId="77777777" w:rsidR="00A02920" w:rsidRPr="00AD5BB6" w:rsidRDefault="00A02920" w:rsidP="00FB51A9">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w:t>
            </w:r>
            <w:r w:rsidRPr="00AD5BB6">
              <w:rPr>
                <w:rFonts w:ascii="timesnewroman" w:hAnsi="timesnewroman" w:cs="宋体"/>
                <w:color w:val="000000" w:themeColor="text1"/>
                <w:kern w:val="0"/>
                <w:sz w:val="20"/>
                <w:szCs w:val="20"/>
              </w:rPr>
              <w:t>.</w:t>
            </w:r>
            <w:r w:rsidRPr="00AD5BB6">
              <w:rPr>
                <w:rFonts w:ascii="timesnewroman" w:hAnsi="timesnewroman" w:cs="宋体" w:hint="eastAsia"/>
                <w:color w:val="000000" w:themeColor="text1"/>
                <w:kern w:val="0"/>
                <w:sz w:val="20"/>
                <w:szCs w:val="20"/>
              </w:rPr>
              <w:t>中国”域名总数比例</w:t>
            </w:r>
          </w:p>
        </w:tc>
      </w:tr>
      <w:tr w:rsidR="000A66D9" w:rsidRPr="00AD5BB6" w14:paraId="7F207313" w14:textId="77777777" w:rsidTr="006B1F6E">
        <w:trPr>
          <w:trHeight w:val="270"/>
        </w:trPr>
        <w:tc>
          <w:tcPr>
            <w:tcW w:w="515" w:type="pct"/>
            <w:noWrap/>
            <w:vAlign w:val="center"/>
            <w:hideMark/>
          </w:tcPr>
          <w:p w14:paraId="67A497AC" w14:textId="0B62902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北京</w:t>
            </w:r>
          </w:p>
        </w:tc>
        <w:tc>
          <w:tcPr>
            <w:tcW w:w="686" w:type="pct"/>
            <w:noWrap/>
            <w:vAlign w:val="center"/>
          </w:tcPr>
          <w:p w14:paraId="305B927A" w14:textId="56FD71B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5635538</w:t>
            </w:r>
          </w:p>
        </w:tc>
        <w:tc>
          <w:tcPr>
            <w:tcW w:w="686" w:type="pct"/>
            <w:noWrap/>
            <w:vAlign w:val="center"/>
          </w:tcPr>
          <w:p w14:paraId="440F28DD" w14:textId="069B0B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16.7%</w:t>
            </w:r>
          </w:p>
        </w:tc>
        <w:tc>
          <w:tcPr>
            <w:tcW w:w="686" w:type="pct"/>
            <w:noWrap/>
            <w:vAlign w:val="center"/>
          </w:tcPr>
          <w:p w14:paraId="149F7842" w14:textId="606A814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3254712</w:t>
            </w:r>
          </w:p>
        </w:tc>
        <w:tc>
          <w:tcPr>
            <w:tcW w:w="857" w:type="pct"/>
            <w:noWrap/>
            <w:vAlign w:val="center"/>
          </w:tcPr>
          <w:p w14:paraId="44D54AE0" w14:textId="28C3B8A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18.2%</w:t>
            </w:r>
          </w:p>
        </w:tc>
        <w:tc>
          <w:tcPr>
            <w:tcW w:w="686" w:type="pct"/>
            <w:vAlign w:val="center"/>
          </w:tcPr>
          <w:p w14:paraId="45A6577B" w14:textId="464B88E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27156</w:t>
            </w:r>
          </w:p>
        </w:tc>
        <w:tc>
          <w:tcPr>
            <w:tcW w:w="884" w:type="pct"/>
            <w:vAlign w:val="center"/>
          </w:tcPr>
          <w:p w14:paraId="1976D6F0" w14:textId="082BFC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14.6%</w:t>
            </w:r>
          </w:p>
        </w:tc>
      </w:tr>
      <w:tr w:rsidR="000A66D9" w:rsidRPr="00AD5BB6" w14:paraId="685E6D42" w14:textId="77777777" w:rsidTr="006B1F6E">
        <w:trPr>
          <w:trHeight w:val="270"/>
        </w:trPr>
        <w:tc>
          <w:tcPr>
            <w:tcW w:w="515" w:type="pct"/>
            <w:noWrap/>
            <w:vAlign w:val="center"/>
            <w:hideMark/>
          </w:tcPr>
          <w:p w14:paraId="1AEBA175" w14:textId="6D4B1A9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广东</w:t>
            </w:r>
          </w:p>
        </w:tc>
        <w:tc>
          <w:tcPr>
            <w:tcW w:w="686" w:type="pct"/>
            <w:noWrap/>
            <w:vAlign w:val="center"/>
          </w:tcPr>
          <w:p w14:paraId="5C9DBB3A" w14:textId="056731C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4438498</w:t>
            </w:r>
          </w:p>
        </w:tc>
        <w:tc>
          <w:tcPr>
            <w:tcW w:w="686" w:type="pct"/>
            <w:noWrap/>
            <w:vAlign w:val="center"/>
          </w:tcPr>
          <w:p w14:paraId="2A2482FA" w14:textId="4B865C7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13.1%</w:t>
            </w:r>
          </w:p>
        </w:tc>
        <w:tc>
          <w:tcPr>
            <w:tcW w:w="686" w:type="pct"/>
            <w:noWrap/>
            <w:vAlign w:val="center"/>
          </w:tcPr>
          <w:p w14:paraId="55C181AB" w14:textId="7C6F6D5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2289998</w:t>
            </w:r>
          </w:p>
        </w:tc>
        <w:tc>
          <w:tcPr>
            <w:tcW w:w="857" w:type="pct"/>
            <w:noWrap/>
            <w:vAlign w:val="center"/>
          </w:tcPr>
          <w:p w14:paraId="7B985695" w14:textId="77434BA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12.8%</w:t>
            </w:r>
          </w:p>
        </w:tc>
        <w:tc>
          <w:tcPr>
            <w:tcW w:w="686" w:type="pct"/>
            <w:vAlign w:val="center"/>
          </w:tcPr>
          <w:p w14:paraId="1E3E8DB0" w14:textId="0E4C87B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17516</w:t>
            </w:r>
          </w:p>
        </w:tc>
        <w:tc>
          <w:tcPr>
            <w:tcW w:w="884" w:type="pct"/>
            <w:vAlign w:val="center"/>
          </w:tcPr>
          <w:p w14:paraId="60CE60A4" w14:textId="4C512EC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9.4%</w:t>
            </w:r>
          </w:p>
        </w:tc>
      </w:tr>
      <w:tr w:rsidR="000A66D9" w:rsidRPr="00AD5BB6" w14:paraId="74183CCB" w14:textId="77777777" w:rsidTr="006B1F6E">
        <w:trPr>
          <w:trHeight w:val="270"/>
        </w:trPr>
        <w:tc>
          <w:tcPr>
            <w:tcW w:w="515" w:type="pct"/>
            <w:noWrap/>
            <w:vAlign w:val="center"/>
            <w:hideMark/>
          </w:tcPr>
          <w:p w14:paraId="09927C95" w14:textId="26CED4B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福建</w:t>
            </w:r>
          </w:p>
        </w:tc>
        <w:tc>
          <w:tcPr>
            <w:tcW w:w="686" w:type="pct"/>
            <w:noWrap/>
            <w:vAlign w:val="center"/>
          </w:tcPr>
          <w:p w14:paraId="53C2206B" w14:textId="3C039ED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4074309</w:t>
            </w:r>
          </w:p>
        </w:tc>
        <w:tc>
          <w:tcPr>
            <w:tcW w:w="686" w:type="pct"/>
            <w:noWrap/>
            <w:vAlign w:val="center"/>
          </w:tcPr>
          <w:p w14:paraId="59627CDD" w14:textId="749CC22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12.1%</w:t>
            </w:r>
          </w:p>
        </w:tc>
        <w:tc>
          <w:tcPr>
            <w:tcW w:w="686" w:type="pct"/>
            <w:noWrap/>
            <w:vAlign w:val="center"/>
          </w:tcPr>
          <w:p w14:paraId="325D1BE1" w14:textId="3AF1CFC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3424522</w:t>
            </w:r>
          </w:p>
        </w:tc>
        <w:tc>
          <w:tcPr>
            <w:tcW w:w="857" w:type="pct"/>
            <w:noWrap/>
            <w:vAlign w:val="center"/>
          </w:tcPr>
          <w:p w14:paraId="3903484D" w14:textId="6DBFFDF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19.2%</w:t>
            </w:r>
          </w:p>
        </w:tc>
        <w:tc>
          <w:tcPr>
            <w:tcW w:w="686" w:type="pct"/>
            <w:vAlign w:val="center"/>
          </w:tcPr>
          <w:p w14:paraId="4DF98957" w14:textId="34BC54C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6758</w:t>
            </w:r>
          </w:p>
        </w:tc>
        <w:tc>
          <w:tcPr>
            <w:tcW w:w="884" w:type="pct"/>
            <w:vAlign w:val="center"/>
          </w:tcPr>
          <w:p w14:paraId="7916A080" w14:textId="648ABB4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3.6%</w:t>
            </w:r>
          </w:p>
        </w:tc>
      </w:tr>
      <w:tr w:rsidR="000A66D9" w:rsidRPr="00AD5BB6" w14:paraId="58AA5A1A" w14:textId="77777777" w:rsidTr="006B1F6E">
        <w:trPr>
          <w:trHeight w:val="270"/>
        </w:trPr>
        <w:tc>
          <w:tcPr>
            <w:tcW w:w="515" w:type="pct"/>
            <w:noWrap/>
            <w:vAlign w:val="center"/>
            <w:hideMark/>
          </w:tcPr>
          <w:p w14:paraId="60E11FF8" w14:textId="4FE423C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山东</w:t>
            </w:r>
          </w:p>
        </w:tc>
        <w:tc>
          <w:tcPr>
            <w:tcW w:w="686" w:type="pct"/>
            <w:noWrap/>
            <w:vAlign w:val="center"/>
          </w:tcPr>
          <w:p w14:paraId="37946069" w14:textId="1DA1F2D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2000756</w:t>
            </w:r>
          </w:p>
        </w:tc>
        <w:tc>
          <w:tcPr>
            <w:tcW w:w="686" w:type="pct"/>
            <w:noWrap/>
            <w:vAlign w:val="center"/>
          </w:tcPr>
          <w:p w14:paraId="52436486" w14:textId="09D967C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5.9%</w:t>
            </w:r>
          </w:p>
        </w:tc>
        <w:tc>
          <w:tcPr>
            <w:tcW w:w="686" w:type="pct"/>
            <w:noWrap/>
            <w:vAlign w:val="center"/>
          </w:tcPr>
          <w:p w14:paraId="7E745459" w14:textId="4F09002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1010968</w:t>
            </w:r>
          </w:p>
        </w:tc>
        <w:tc>
          <w:tcPr>
            <w:tcW w:w="857" w:type="pct"/>
            <w:noWrap/>
            <w:vAlign w:val="center"/>
          </w:tcPr>
          <w:p w14:paraId="4FD4DB35" w14:textId="0A88D57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w:t>
            </w:r>
          </w:p>
        </w:tc>
        <w:tc>
          <w:tcPr>
            <w:tcW w:w="686" w:type="pct"/>
            <w:vAlign w:val="center"/>
          </w:tcPr>
          <w:p w14:paraId="33EA6A47" w14:textId="608DCB2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28622</w:t>
            </w:r>
          </w:p>
        </w:tc>
        <w:tc>
          <w:tcPr>
            <w:tcW w:w="884" w:type="pct"/>
            <w:vAlign w:val="center"/>
          </w:tcPr>
          <w:p w14:paraId="42FC0075" w14:textId="4946C88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15.4%</w:t>
            </w:r>
          </w:p>
        </w:tc>
      </w:tr>
      <w:tr w:rsidR="000A66D9" w:rsidRPr="00AD5BB6" w14:paraId="53AE88FD" w14:textId="77777777" w:rsidTr="006B1F6E">
        <w:trPr>
          <w:trHeight w:val="270"/>
        </w:trPr>
        <w:tc>
          <w:tcPr>
            <w:tcW w:w="515" w:type="pct"/>
            <w:noWrap/>
            <w:vAlign w:val="center"/>
            <w:hideMark/>
          </w:tcPr>
          <w:p w14:paraId="1A4F69DE" w14:textId="62ADAD0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贵州</w:t>
            </w:r>
          </w:p>
        </w:tc>
        <w:tc>
          <w:tcPr>
            <w:tcW w:w="686" w:type="pct"/>
            <w:noWrap/>
            <w:vAlign w:val="center"/>
          </w:tcPr>
          <w:p w14:paraId="739D3BFE" w14:textId="49A6332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1925671</w:t>
            </w:r>
          </w:p>
        </w:tc>
        <w:tc>
          <w:tcPr>
            <w:tcW w:w="686" w:type="pct"/>
            <w:noWrap/>
            <w:vAlign w:val="center"/>
          </w:tcPr>
          <w:p w14:paraId="72137103" w14:textId="29E1959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w:t>
            </w:r>
          </w:p>
        </w:tc>
        <w:tc>
          <w:tcPr>
            <w:tcW w:w="686" w:type="pct"/>
            <w:noWrap/>
            <w:vAlign w:val="center"/>
          </w:tcPr>
          <w:p w14:paraId="6EE37619" w14:textId="2F576B2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1762319</w:t>
            </w:r>
          </w:p>
        </w:tc>
        <w:tc>
          <w:tcPr>
            <w:tcW w:w="857" w:type="pct"/>
            <w:noWrap/>
            <w:vAlign w:val="center"/>
          </w:tcPr>
          <w:p w14:paraId="2736A095" w14:textId="68A2CD3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9.9%</w:t>
            </w:r>
          </w:p>
        </w:tc>
        <w:tc>
          <w:tcPr>
            <w:tcW w:w="686" w:type="pct"/>
            <w:vAlign w:val="center"/>
          </w:tcPr>
          <w:p w14:paraId="75BB4593" w14:textId="6D1E7C2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3228</w:t>
            </w:r>
          </w:p>
        </w:tc>
        <w:tc>
          <w:tcPr>
            <w:tcW w:w="884" w:type="pct"/>
            <w:vAlign w:val="center"/>
          </w:tcPr>
          <w:p w14:paraId="2C690340" w14:textId="175B572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r>
      <w:tr w:rsidR="000A66D9" w:rsidRPr="00AD5BB6" w14:paraId="0EFB8877" w14:textId="77777777" w:rsidTr="006B1F6E">
        <w:trPr>
          <w:trHeight w:val="270"/>
        </w:trPr>
        <w:tc>
          <w:tcPr>
            <w:tcW w:w="515" w:type="pct"/>
            <w:noWrap/>
            <w:vAlign w:val="center"/>
            <w:hideMark/>
          </w:tcPr>
          <w:p w14:paraId="69CA2A79" w14:textId="6530832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上海</w:t>
            </w:r>
          </w:p>
        </w:tc>
        <w:tc>
          <w:tcPr>
            <w:tcW w:w="686" w:type="pct"/>
            <w:noWrap/>
            <w:vAlign w:val="center"/>
          </w:tcPr>
          <w:p w14:paraId="0BCC58A0" w14:textId="4DB4CA3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1798924</w:t>
            </w:r>
          </w:p>
        </w:tc>
        <w:tc>
          <w:tcPr>
            <w:tcW w:w="686" w:type="pct"/>
            <w:noWrap/>
            <w:vAlign w:val="center"/>
          </w:tcPr>
          <w:p w14:paraId="39709E7C" w14:textId="1D01EF5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5.3%</w:t>
            </w:r>
          </w:p>
        </w:tc>
        <w:tc>
          <w:tcPr>
            <w:tcW w:w="686" w:type="pct"/>
            <w:noWrap/>
            <w:vAlign w:val="center"/>
          </w:tcPr>
          <w:p w14:paraId="307CC2E8" w14:textId="7CAEA49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501192</w:t>
            </w:r>
          </w:p>
        </w:tc>
        <w:tc>
          <w:tcPr>
            <w:tcW w:w="857" w:type="pct"/>
            <w:noWrap/>
            <w:vAlign w:val="center"/>
          </w:tcPr>
          <w:p w14:paraId="3D4DF92D" w14:textId="4A734F5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2.8%</w:t>
            </w:r>
          </w:p>
        </w:tc>
        <w:tc>
          <w:tcPr>
            <w:tcW w:w="686" w:type="pct"/>
            <w:vAlign w:val="center"/>
          </w:tcPr>
          <w:p w14:paraId="735D0458" w14:textId="4BD80CD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7878</w:t>
            </w:r>
          </w:p>
        </w:tc>
        <w:tc>
          <w:tcPr>
            <w:tcW w:w="884" w:type="pct"/>
            <w:vAlign w:val="center"/>
          </w:tcPr>
          <w:p w14:paraId="527C8B5E" w14:textId="4CD05B4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4.2%</w:t>
            </w:r>
          </w:p>
        </w:tc>
      </w:tr>
      <w:tr w:rsidR="000A66D9" w:rsidRPr="00AD5BB6" w14:paraId="14273CCD" w14:textId="77777777" w:rsidTr="006B1F6E">
        <w:trPr>
          <w:trHeight w:val="270"/>
        </w:trPr>
        <w:tc>
          <w:tcPr>
            <w:tcW w:w="515" w:type="pct"/>
            <w:noWrap/>
            <w:vAlign w:val="center"/>
            <w:hideMark/>
          </w:tcPr>
          <w:p w14:paraId="62AF059C" w14:textId="0B96E77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江苏</w:t>
            </w:r>
          </w:p>
        </w:tc>
        <w:tc>
          <w:tcPr>
            <w:tcW w:w="686" w:type="pct"/>
            <w:noWrap/>
            <w:vAlign w:val="center"/>
          </w:tcPr>
          <w:p w14:paraId="6F771D57" w14:textId="6473AE4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1692384</w:t>
            </w:r>
          </w:p>
        </w:tc>
        <w:tc>
          <w:tcPr>
            <w:tcW w:w="686" w:type="pct"/>
            <w:noWrap/>
            <w:vAlign w:val="center"/>
          </w:tcPr>
          <w:p w14:paraId="47AD937B" w14:textId="31447EB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5.0%</w:t>
            </w:r>
          </w:p>
        </w:tc>
        <w:tc>
          <w:tcPr>
            <w:tcW w:w="686" w:type="pct"/>
            <w:noWrap/>
            <w:vAlign w:val="center"/>
          </w:tcPr>
          <w:p w14:paraId="68FFBFB4" w14:textId="10171FA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598362</w:t>
            </w:r>
          </w:p>
        </w:tc>
        <w:tc>
          <w:tcPr>
            <w:tcW w:w="857" w:type="pct"/>
            <w:noWrap/>
            <w:vAlign w:val="center"/>
          </w:tcPr>
          <w:p w14:paraId="366A5D6B" w14:textId="6855F02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3.4%</w:t>
            </w:r>
          </w:p>
        </w:tc>
        <w:tc>
          <w:tcPr>
            <w:tcW w:w="686" w:type="pct"/>
            <w:vAlign w:val="center"/>
          </w:tcPr>
          <w:p w14:paraId="298EA378" w14:textId="00DC57C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9184</w:t>
            </w:r>
          </w:p>
        </w:tc>
        <w:tc>
          <w:tcPr>
            <w:tcW w:w="884" w:type="pct"/>
            <w:vAlign w:val="center"/>
          </w:tcPr>
          <w:p w14:paraId="60220503" w14:textId="287CEA5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4.9%</w:t>
            </w:r>
          </w:p>
        </w:tc>
      </w:tr>
      <w:tr w:rsidR="000A66D9" w:rsidRPr="00AD5BB6" w14:paraId="102AC834" w14:textId="77777777" w:rsidTr="006B1F6E">
        <w:trPr>
          <w:trHeight w:val="270"/>
        </w:trPr>
        <w:tc>
          <w:tcPr>
            <w:tcW w:w="515" w:type="pct"/>
            <w:noWrap/>
            <w:vAlign w:val="center"/>
            <w:hideMark/>
          </w:tcPr>
          <w:p w14:paraId="40544FDA" w14:textId="79CE6D8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四川</w:t>
            </w:r>
          </w:p>
        </w:tc>
        <w:tc>
          <w:tcPr>
            <w:tcW w:w="686" w:type="pct"/>
            <w:noWrap/>
            <w:vAlign w:val="center"/>
          </w:tcPr>
          <w:p w14:paraId="7D882DB1" w14:textId="2C8657E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1539575</w:t>
            </w:r>
          </w:p>
        </w:tc>
        <w:tc>
          <w:tcPr>
            <w:tcW w:w="686" w:type="pct"/>
            <w:noWrap/>
            <w:vAlign w:val="center"/>
          </w:tcPr>
          <w:p w14:paraId="6C4DD4C9" w14:textId="1207025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4.6%</w:t>
            </w:r>
          </w:p>
        </w:tc>
        <w:tc>
          <w:tcPr>
            <w:tcW w:w="686" w:type="pct"/>
            <w:noWrap/>
            <w:vAlign w:val="center"/>
          </w:tcPr>
          <w:p w14:paraId="00E91C08" w14:textId="04BD49C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477651</w:t>
            </w:r>
          </w:p>
        </w:tc>
        <w:tc>
          <w:tcPr>
            <w:tcW w:w="857" w:type="pct"/>
            <w:noWrap/>
            <w:vAlign w:val="center"/>
          </w:tcPr>
          <w:p w14:paraId="09E51FDF" w14:textId="209A053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w:t>
            </w:r>
          </w:p>
        </w:tc>
        <w:tc>
          <w:tcPr>
            <w:tcW w:w="686" w:type="pct"/>
            <w:vAlign w:val="center"/>
          </w:tcPr>
          <w:p w14:paraId="360473FF" w14:textId="0926F51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12146</w:t>
            </w:r>
          </w:p>
        </w:tc>
        <w:tc>
          <w:tcPr>
            <w:tcW w:w="884" w:type="pct"/>
            <w:vAlign w:val="center"/>
          </w:tcPr>
          <w:p w14:paraId="63E2D5A3" w14:textId="6893B3A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6.5%</w:t>
            </w:r>
          </w:p>
        </w:tc>
      </w:tr>
      <w:tr w:rsidR="000A66D9" w:rsidRPr="00AD5BB6" w14:paraId="0FD633DF" w14:textId="77777777" w:rsidTr="006B1F6E">
        <w:trPr>
          <w:trHeight w:val="270"/>
        </w:trPr>
        <w:tc>
          <w:tcPr>
            <w:tcW w:w="515" w:type="pct"/>
            <w:noWrap/>
            <w:vAlign w:val="center"/>
            <w:hideMark/>
          </w:tcPr>
          <w:p w14:paraId="544F1B47" w14:textId="3EC4C7B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浙江</w:t>
            </w:r>
          </w:p>
        </w:tc>
        <w:tc>
          <w:tcPr>
            <w:tcW w:w="686" w:type="pct"/>
            <w:noWrap/>
            <w:vAlign w:val="center"/>
          </w:tcPr>
          <w:p w14:paraId="79D648F5" w14:textId="7293EFA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1365623</w:t>
            </w:r>
          </w:p>
        </w:tc>
        <w:tc>
          <w:tcPr>
            <w:tcW w:w="686" w:type="pct"/>
            <w:noWrap/>
            <w:vAlign w:val="center"/>
          </w:tcPr>
          <w:p w14:paraId="2CB9DADD" w14:textId="2552207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4.0%</w:t>
            </w:r>
          </w:p>
        </w:tc>
        <w:tc>
          <w:tcPr>
            <w:tcW w:w="686" w:type="pct"/>
            <w:noWrap/>
            <w:vAlign w:val="center"/>
          </w:tcPr>
          <w:p w14:paraId="710E0D80" w14:textId="586E907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399561</w:t>
            </w:r>
          </w:p>
        </w:tc>
        <w:tc>
          <w:tcPr>
            <w:tcW w:w="857" w:type="pct"/>
            <w:noWrap/>
            <w:vAlign w:val="center"/>
          </w:tcPr>
          <w:p w14:paraId="4328D0B3" w14:textId="095E35D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w:t>
            </w:r>
          </w:p>
        </w:tc>
        <w:tc>
          <w:tcPr>
            <w:tcW w:w="686" w:type="pct"/>
            <w:vAlign w:val="center"/>
          </w:tcPr>
          <w:p w14:paraId="0FDB3DC5" w14:textId="4317567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8240</w:t>
            </w:r>
          </w:p>
        </w:tc>
        <w:tc>
          <w:tcPr>
            <w:tcW w:w="884" w:type="pct"/>
            <w:vAlign w:val="center"/>
          </w:tcPr>
          <w:p w14:paraId="68DD60C4" w14:textId="3CA294B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w:t>
            </w:r>
          </w:p>
        </w:tc>
      </w:tr>
      <w:tr w:rsidR="000A66D9" w:rsidRPr="00AD5BB6" w14:paraId="31CFD6B4" w14:textId="77777777" w:rsidTr="006B1F6E">
        <w:trPr>
          <w:trHeight w:val="270"/>
        </w:trPr>
        <w:tc>
          <w:tcPr>
            <w:tcW w:w="515" w:type="pct"/>
            <w:noWrap/>
            <w:vAlign w:val="center"/>
            <w:hideMark/>
          </w:tcPr>
          <w:p w14:paraId="27909E5F" w14:textId="5E53D8B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河南</w:t>
            </w:r>
          </w:p>
        </w:tc>
        <w:tc>
          <w:tcPr>
            <w:tcW w:w="686" w:type="pct"/>
            <w:noWrap/>
            <w:vAlign w:val="center"/>
          </w:tcPr>
          <w:p w14:paraId="72186A5D" w14:textId="14CF3A6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1204152</w:t>
            </w:r>
          </w:p>
        </w:tc>
        <w:tc>
          <w:tcPr>
            <w:tcW w:w="686" w:type="pct"/>
            <w:noWrap/>
            <w:vAlign w:val="center"/>
          </w:tcPr>
          <w:p w14:paraId="2DB57968" w14:textId="44DEA07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3.6%</w:t>
            </w:r>
          </w:p>
        </w:tc>
        <w:tc>
          <w:tcPr>
            <w:tcW w:w="686" w:type="pct"/>
            <w:noWrap/>
            <w:vAlign w:val="center"/>
          </w:tcPr>
          <w:p w14:paraId="25FF5BEE" w14:textId="295E0C6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555487</w:t>
            </w:r>
          </w:p>
        </w:tc>
        <w:tc>
          <w:tcPr>
            <w:tcW w:w="857" w:type="pct"/>
            <w:noWrap/>
            <w:vAlign w:val="center"/>
          </w:tcPr>
          <w:p w14:paraId="5076886F" w14:textId="0902B75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3.1%</w:t>
            </w:r>
          </w:p>
        </w:tc>
        <w:tc>
          <w:tcPr>
            <w:tcW w:w="686" w:type="pct"/>
            <w:vAlign w:val="center"/>
          </w:tcPr>
          <w:p w14:paraId="6E5CF565" w14:textId="4412B01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4494</w:t>
            </w:r>
          </w:p>
        </w:tc>
        <w:tc>
          <w:tcPr>
            <w:tcW w:w="884" w:type="pct"/>
            <w:vAlign w:val="center"/>
          </w:tcPr>
          <w:p w14:paraId="7F3F132E" w14:textId="7B5712D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2.4%</w:t>
            </w:r>
          </w:p>
        </w:tc>
      </w:tr>
      <w:tr w:rsidR="000A66D9" w:rsidRPr="00AD5BB6" w14:paraId="4F726266" w14:textId="77777777" w:rsidTr="006B1F6E">
        <w:trPr>
          <w:trHeight w:val="270"/>
        </w:trPr>
        <w:tc>
          <w:tcPr>
            <w:tcW w:w="515" w:type="pct"/>
            <w:noWrap/>
            <w:vAlign w:val="center"/>
            <w:hideMark/>
          </w:tcPr>
          <w:p w14:paraId="0D6C8F23" w14:textId="5B8C53C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安徽</w:t>
            </w:r>
          </w:p>
        </w:tc>
        <w:tc>
          <w:tcPr>
            <w:tcW w:w="686" w:type="pct"/>
            <w:noWrap/>
            <w:vAlign w:val="center"/>
          </w:tcPr>
          <w:p w14:paraId="18BBD9BB" w14:textId="0F3EF5C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896394</w:t>
            </w:r>
          </w:p>
        </w:tc>
        <w:tc>
          <w:tcPr>
            <w:tcW w:w="686" w:type="pct"/>
            <w:noWrap/>
            <w:vAlign w:val="center"/>
          </w:tcPr>
          <w:p w14:paraId="799C8E42" w14:textId="24D315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w:t>
            </w:r>
          </w:p>
        </w:tc>
        <w:tc>
          <w:tcPr>
            <w:tcW w:w="686" w:type="pct"/>
            <w:noWrap/>
            <w:vAlign w:val="center"/>
          </w:tcPr>
          <w:p w14:paraId="060A6414" w14:textId="700843E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309038</w:t>
            </w:r>
          </w:p>
        </w:tc>
        <w:tc>
          <w:tcPr>
            <w:tcW w:w="857" w:type="pct"/>
            <w:noWrap/>
            <w:vAlign w:val="center"/>
          </w:tcPr>
          <w:p w14:paraId="57AE0E88" w14:textId="14C371B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c>
          <w:tcPr>
            <w:tcW w:w="686" w:type="pct"/>
            <w:vAlign w:val="center"/>
          </w:tcPr>
          <w:p w14:paraId="4B706B3F" w14:textId="3236ECA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3999</w:t>
            </w:r>
          </w:p>
        </w:tc>
        <w:tc>
          <w:tcPr>
            <w:tcW w:w="884" w:type="pct"/>
            <w:vAlign w:val="center"/>
          </w:tcPr>
          <w:p w14:paraId="32CF22AF" w14:textId="3358EDC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w:t>
            </w:r>
          </w:p>
        </w:tc>
      </w:tr>
      <w:tr w:rsidR="000A66D9" w:rsidRPr="00AD5BB6" w14:paraId="64A1959E" w14:textId="77777777" w:rsidTr="006B1F6E">
        <w:trPr>
          <w:trHeight w:val="270"/>
        </w:trPr>
        <w:tc>
          <w:tcPr>
            <w:tcW w:w="515" w:type="pct"/>
            <w:noWrap/>
            <w:vAlign w:val="center"/>
            <w:hideMark/>
          </w:tcPr>
          <w:p w14:paraId="7235C030" w14:textId="3BA364C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湖南</w:t>
            </w:r>
          </w:p>
        </w:tc>
        <w:tc>
          <w:tcPr>
            <w:tcW w:w="686" w:type="pct"/>
            <w:noWrap/>
            <w:vAlign w:val="center"/>
          </w:tcPr>
          <w:p w14:paraId="131AE92D" w14:textId="6B13617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859328</w:t>
            </w:r>
          </w:p>
        </w:tc>
        <w:tc>
          <w:tcPr>
            <w:tcW w:w="686" w:type="pct"/>
            <w:noWrap/>
            <w:vAlign w:val="center"/>
          </w:tcPr>
          <w:p w14:paraId="0A702104" w14:textId="34EEA27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2.5%</w:t>
            </w:r>
          </w:p>
        </w:tc>
        <w:tc>
          <w:tcPr>
            <w:tcW w:w="686" w:type="pct"/>
            <w:noWrap/>
            <w:vAlign w:val="center"/>
          </w:tcPr>
          <w:p w14:paraId="0AAF5CBD" w14:textId="17B1739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444766</w:t>
            </w:r>
          </w:p>
        </w:tc>
        <w:tc>
          <w:tcPr>
            <w:tcW w:w="857" w:type="pct"/>
            <w:noWrap/>
            <w:vAlign w:val="center"/>
          </w:tcPr>
          <w:p w14:paraId="048580AD" w14:textId="0BFAD45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2.5%</w:t>
            </w:r>
          </w:p>
        </w:tc>
        <w:tc>
          <w:tcPr>
            <w:tcW w:w="686" w:type="pct"/>
            <w:vAlign w:val="center"/>
          </w:tcPr>
          <w:p w14:paraId="10A6214D" w14:textId="2CCECB7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2648</w:t>
            </w:r>
          </w:p>
        </w:tc>
        <w:tc>
          <w:tcPr>
            <w:tcW w:w="884" w:type="pct"/>
            <w:vAlign w:val="center"/>
          </w:tcPr>
          <w:p w14:paraId="50584024" w14:textId="5309931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1.4%</w:t>
            </w:r>
          </w:p>
        </w:tc>
      </w:tr>
      <w:tr w:rsidR="000A66D9" w:rsidRPr="00AD5BB6" w14:paraId="5A37E541" w14:textId="77777777" w:rsidTr="006B1F6E">
        <w:trPr>
          <w:trHeight w:val="270"/>
        </w:trPr>
        <w:tc>
          <w:tcPr>
            <w:tcW w:w="515" w:type="pct"/>
            <w:noWrap/>
            <w:vAlign w:val="center"/>
            <w:hideMark/>
          </w:tcPr>
          <w:p w14:paraId="25F5C7DC" w14:textId="5848AD1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河北</w:t>
            </w:r>
          </w:p>
        </w:tc>
        <w:tc>
          <w:tcPr>
            <w:tcW w:w="686" w:type="pct"/>
            <w:noWrap/>
            <w:vAlign w:val="center"/>
          </w:tcPr>
          <w:p w14:paraId="61010741" w14:textId="7BAB738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771889</w:t>
            </w:r>
          </w:p>
        </w:tc>
        <w:tc>
          <w:tcPr>
            <w:tcW w:w="686" w:type="pct"/>
            <w:noWrap/>
            <w:vAlign w:val="center"/>
          </w:tcPr>
          <w:p w14:paraId="7F803BA0" w14:textId="5331C99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2.3%</w:t>
            </w:r>
          </w:p>
        </w:tc>
        <w:tc>
          <w:tcPr>
            <w:tcW w:w="686" w:type="pct"/>
            <w:noWrap/>
            <w:vAlign w:val="center"/>
          </w:tcPr>
          <w:p w14:paraId="757C625B" w14:textId="52A34B9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263843</w:t>
            </w:r>
          </w:p>
        </w:tc>
        <w:tc>
          <w:tcPr>
            <w:tcW w:w="857" w:type="pct"/>
            <w:noWrap/>
            <w:vAlign w:val="center"/>
          </w:tcPr>
          <w:p w14:paraId="3FD6395D" w14:textId="0D2694E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w:t>
            </w:r>
          </w:p>
        </w:tc>
        <w:tc>
          <w:tcPr>
            <w:tcW w:w="686" w:type="pct"/>
            <w:vAlign w:val="center"/>
          </w:tcPr>
          <w:p w14:paraId="18638BD0" w14:textId="210A8A7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6445</w:t>
            </w:r>
          </w:p>
        </w:tc>
        <w:tc>
          <w:tcPr>
            <w:tcW w:w="884" w:type="pct"/>
            <w:vAlign w:val="center"/>
          </w:tcPr>
          <w:p w14:paraId="3DF77B09" w14:textId="1F85C9F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3.5%</w:t>
            </w:r>
          </w:p>
        </w:tc>
      </w:tr>
      <w:tr w:rsidR="000A66D9" w:rsidRPr="00AD5BB6" w14:paraId="543D9BBF" w14:textId="77777777" w:rsidTr="006B1F6E">
        <w:trPr>
          <w:trHeight w:val="270"/>
        </w:trPr>
        <w:tc>
          <w:tcPr>
            <w:tcW w:w="515" w:type="pct"/>
            <w:noWrap/>
            <w:vAlign w:val="center"/>
            <w:hideMark/>
          </w:tcPr>
          <w:p w14:paraId="2D62D86A" w14:textId="59E64D1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湖北</w:t>
            </w:r>
          </w:p>
        </w:tc>
        <w:tc>
          <w:tcPr>
            <w:tcW w:w="686" w:type="pct"/>
            <w:noWrap/>
            <w:vAlign w:val="center"/>
          </w:tcPr>
          <w:p w14:paraId="44152044" w14:textId="103AB37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699124</w:t>
            </w:r>
          </w:p>
        </w:tc>
        <w:tc>
          <w:tcPr>
            <w:tcW w:w="686" w:type="pct"/>
            <w:noWrap/>
            <w:vAlign w:val="center"/>
          </w:tcPr>
          <w:p w14:paraId="7983AEA9" w14:textId="31F1868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w:t>
            </w:r>
          </w:p>
        </w:tc>
        <w:tc>
          <w:tcPr>
            <w:tcW w:w="686" w:type="pct"/>
            <w:noWrap/>
            <w:vAlign w:val="center"/>
          </w:tcPr>
          <w:p w14:paraId="4BD0810E" w14:textId="3B3D0E1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363578</w:t>
            </w:r>
          </w:p>
        </w:tc>
        <w:tc>
          <w:tcPr>
            <w:tcW w:w="857" w:type="pct"/>
            <w:noWrap/>
            <w:vAlign w:val="center"/>
          </w:tcPr>
          <w:p w14:paraId="18F3D313" w14:textId="58AF670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2.0%</w:t>
            </w:r>
          </w:p>
        </w:tc>
        <w:tc>
          <w:tcPr>
            <w:tcW w:w="686" w:type="pct"/>
            <w:vAlign w:val="center"/>
          </w:tcPr>
          <w:p w14:paraId="5CF54356" w14:textId="7326F2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3494</w:t>
            </w:r>
          </w:p>
        </w:tc>
        <w:tc>
          <w:tcPr>
            <w:tcW w:w="884" w:type="pct"/>
            <w:vAlign w:val="center"/>
          </w:tcPr>
          <w:p w14:paraId="4825265D" w14:textId="470C97E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w:t>
            </w:r>
          </w:p>
        </w:tc>
      </w:tr>
      <w:tr w:rsidR="000A66D9" w:rsidRPr="00AD5BB6" w14:paraId="334B7EEE" w14:textId="77777777" w:rsidTr="006B1F6E">
        <w:trPr>
          <w:trHeight w:val="270"/>
        </w:trPr>
        <w:tc>
          <w:tcPr>
            <w:tcW w:w="515" w:type="pct"/>
            <w:noWrap/>
            <w:vAlign w:val="center"/>
            <w:hideMark/>
          </w:tcPr>
          <w:p w14:paraId="5A8CBFAF" w14:textId="730035D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江西</w:t>
            </w:r>
          </w:p>
        </w:tc>
        <w:tc>
          <w:tcPr>
            <w:tcW w:w="686" w:type="pct"/>
            <w:noWrap/>
            <w:vAlign w:val="center"/>
          </w:tcPr>
          <w:p w14:paraId="64A2797C" w14:textId="1FCFA24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626111</w:t>
            </w:r>
          </w:p>
        </w:tc>
        <w:tc>
          <w:tcPr>
            <w:tcW w:w="686" w:type="pct"/>
            <w:noWrap/>
            <w:vAlign w:val="center"/>
          </w:tcPr>
          <w:p w14:paraId="481B6CE1" w14:textId="7A94DF9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w:t>
            </w:r>
          </w:p>
        </w:tc>
        <w:tc>
          <w:tcPr>
            <w:tcW w:w="686" w:type="pct"/>
            <w:noWrap/>
            <w:vAlign w:val="center"/>
          </w:tcPr>
          <w:p w14:paraId="5F2CBD9E" w14:textId="6A0DED5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307994</w:t>
            </w:r>
          </w:p>
        </w:tc>
        <w:tc>
          <w:tcPr>
            <w:tcW w:w="857" w:type="pct"/>
            <w:noWrap/>
            <w:vAlign w:val="center"/>
          </w:tcPr>
          <w:p w14:paraId="527333FC" w14:textId="5EDFFF0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c>
          <w:tcPr>
            <w:tcW w:w="686" w:type="pct"/>
            <w:vAlign w:val="center"/>
          </w:tcPr>
          <w:p w14:paraId="289E1F5E" w14:textId="16FF306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2239</w:t>
            </w:r>
          </w:p>
        </w:tc>
        <w:tc>
          <w:tcPr>
            <w:tcW w:w="884" w:type="pct"/>
            <w:vAlign w:val="center"/>
          </w:tcPr>
          <w:p w14:paraId="5526244D" w14:textId="46DDF65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r>
      <w:tr w:rsidR="000A66D9" w:rsidRPr="00AD5BB6" w14:paraId="3F61E508" w14:textId="77777777" w:rsidTr="006B1F6E">
        <w:trPr>
          <w:trHeight w:val="270"/>
        </w:trPr>
        <w:tc>
          <w:tcPr>
            <w:tcW w:w="515" w:type="pct"/>
            <w:noWrap/>
            <w:vAlign w:val="center"/>
            <w:hideMark/>
          </w:tcPr>
          <w:p w14:paraId="72514BF2" w14:textId="48325B5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广西</w:t>
            </w:r>
          </w:p>
        </w:tc>
        <w:tc>
          <w:tcPr>
            <w:tcW w:w="686" w:type="pct"/>
            <w:noWrap/>
            <w:vAlign w:val="center"/>
          </w:tcPr>
          <w:p w14:paraId="33DB7ACD" w14:textId="0E1DA38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586022</w:t>
            </w:r>
          </w:p>
        </w:tc>
        <w:tc>
          <w:tcPr>
            <w:tcW w:w="686" w:type="pct"/>
            <w:noWrap/>
            <w:vAlign w:val="center"/>
          </w:tcPr>
          <w:p w14:paraId="0602D5EE" w14:textId="545BED1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c>
          <w:tcPr>
            <w:tcW w:w="686" w:type="pct"/>
            <w:noWrap/>
            <w:vAlign w:val="center"/>
          </w:tcPr>
          <w:p w14:paraId="35D5BB91" w14:textId="70A391B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327527</w:t>
            </w:r>
          </w:p>
        </w:tc>
        <w:tc>
          <w:tcPr>
            <w:tcW w:w="857" w:type="pct"/>
            <w:noWrap/>
            <w:vAlign w:val="center"/>
          </w:tcPr>
          <w:p w14:paraId="638974AD" w14:textId="5C212BD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1.8%</w:t>
            </w:r>
          </w:p>
        </w:tc>
        <w:tc>
          <w:tcPr>
            <w:tcW w:w="686" w:type="pct"/>
            <w:vAlign w:val="center"/>
          </w:tcPr>
          <w:p w14:paraId="2B4E0A3C" w14:textId="08F0180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1507</w:t>
            </w:r>
          </w:p>
        </w:tc>
        <w:tc>
          <w:tcPr>
            <w:tcW w:w="884" w:type="pct"/>
            <w:vAlign w:val="center"/>
          </w:tcPr>
          <w:p w14:paraId="6BEB5D29" w14:textId="3F1C5CC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0.8%</w:t>
            </w:r>
          </w:p>
        </w:tc>
      </w:tr>
      <w:tr w:rsidR="000A66D9" w:rsidRPr="00AD5BB6" w14:paraId="4B741646" w14:textId="77777777" w:rsidTr="006B1F6E">
        <w:trPr>
          <w:trHeight w:val="270"/>
        </w:trPr>
        <w:tc>
          <w:tcPr>
            <w:tcW w:w="515" w:type="pct"/>
            <w:noWrap/>
            <w:vAlign w:val="center"/>
            <w:hideMark/>
          </w:tcPr>
          <w:p w14:paraId="299C368E" w14:textId="46B3810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陕西</w:t>
            </w:r>
          </w:p>
        </w:tc>
        <w:tc>
          <w:tcPr>
            <w:tcW w:w="686" w:type="pct"/>
            <w:noWrap/>
            <w:vAlign w:val="center"/>
          </w:tcPr>
          <w:p w14:paraId="68E5A679" w14:textId="6385D53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516232</w:t>
            </w:r>
          </w:p>
        </w:tc>
        <w:tc>
          <w:tcPr>
            <w:tcW w:w="686" w:type="pct"/>
            <w:noWrap/>
            <w:vAlign w:val="center"/>
          </w:tcPr>
          <w:p w14:paraId="4D305556" w14:textId="744F370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w:t>
            </w:r>
          </w:p>
        </w:tc>
        <w:tc>
          <w:tcPr>
            <w:tcW w:w="686" w:type="pct"/>
            <w:noWrap/>
            <w:vAlign w:val="center"/>
          </w:tcPr>
          <w:p w14:paraId="524694DD" w14:textId="5236AB1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216013</w:t>
            </w:r>
          </w:p>
        </w:tc>
        <w:tc>
          <w:tcPr>
            <w:tcW w:w="857" w:type="pct"/>
            <w:noWrap/>
            <w:vAlign w:val="center"/>
          </w:tcPr>
          <w:p w14:paraId="78C9CD34" w14:textId="6124363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c>
          <w:tcPr>
            <w:tcW w:w="686" w:type="pct"/>
            <w:vAlign w:val="center"/>
          </w:tcPr>
          <w:p w14:paraId="70D24BCF" w14:textId="0EDCFE7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6911</w:t>
            </w:r>
          </w:p>
        </w:tc>
        <w:tc>
          <w:tcPr>
            <w:tcW w:w="884" w:type="pct"/>
            <w:vAlign w:val="center"/>
          </w:tcPr>
          <w:p w14:paraId="4EB33138" w14:textId="624AF13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3.7%</w:t>
            </w:r>
          </w:p>
        </w:tc>
      </w:tr>
      <w:tr w:rsidR="000A66D9" w:rsidRPr="00AD5BB6" w14:paraId="75814F0F" w14:textId="77777777" w:rsidTr="006B1F6E">
        <w:trPr>
          <w:trHeight w:val="270"/>
        </w:trPr>
        <w:tc>
          <w:tcPr>
            <w:tcW w:w="515" w:type="pct"/>
            <w:noWrap/>
            <w:vAlign w:val="center"/>
            <w:hideMark/>
          </w:tcPr>
          <w:p w14:paraId="3F87489B" w14:textId="55651AD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重庆</w:t>
            </w:r>
          </w:p>
        </w:tc>
        <w:tc>
          <w:tcPr>
            <w:tcW w:w="686" w:type="pct"/>
            <w:noWrap/>
            <w:vAlign w:val="center"/>
          </w:tcPr>
          <w:p w14:paraId="43F93F98" w14:textId="37D95D9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454355</w:t>
            </w:r>
          </w:p>
        </w:tc>
        <w:tc>
          <w:tcPr>
            <w:tcW w:w="686" w:type="pct"/>
            <w:noWrap/>
            <w:vAlign w:val="center"/>
          </w:tcPr>
          <w:p w14:paraId="4C098987" w14:textId="19000E1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w:t>
            </w:r>
          </w:p>
        </w:tc>
        <w:tc>
          <w:tcPr>
            <w:tcW w:w="686" w:type="pct"/>
            <w:noWrap/>
            <w:vAlign w:val="center"/>
          </w:tcPr>
          <w:p w14:paraId="24EDDBAF" w14:textId="149E67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211658</w:t>
            </w:r>
          </w:p>
        </w:tc>
        <w:tc>
          <w:tcPr>
            <w:tcW w:w="857" w:type="pct"/>
            <w:noWrap/>
            <w:vAlign w:val="center"/>
          </w:tcPr>
          <w:p w14:paraId="541181AB" w14:textId="012D4F7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c>
          <w:tcPr>
            <w:tcW w:w="686" w:type="pct"/>
            <w:vAlign w:val="center"/>
          </w:tcPr>
          <w:p w14:paraId="3EA866B2" w14:textId="546B5A5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5522</w:t>
            </w:r>
          </w:p>
        </w:tc>
        <w:tc>
          <w:tcPr>
            <w:tcW w:w="884" w:type="pct"/>
            <w:vAlign w:val="center"/>
          </w:tcPr>
          <w:p w14:paraId="5D7891E1" w14:textId="6FD2683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3.0%</w:t>
            </w:r>
          </w:p>
        </w:tc>
      </w:tr>
      <w:tr w:rsidR="000A66D9" w:rsidRPr="00AD5BB6" w14:paraId="4391DEB8" w14:textId="77777777" w:rsidTr="006B1F6E">
        <w:trPr>
          <w:trHeight w:val="270"/>
        </w:trPr>
        <w:tc>
          <w:tcPr>
            <w:tcW w:w="515" w:type="pct"/>
            <w:noWrap/>
            <w:vAlign w:val="center"/>
            <w:hideMark/>
          </w:tcPr>
          <w:p w14:paraId="7CC2E8FB" w14:textId="7EC5BE0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辽宁</w:t>
            </w:r>
          </w:p>
        </w:tc>
        <w:tc>
          <w:tcPr>
            <w:tcW w:w="686" w:type="pct"/>
            <w:noWrap/>
            <w:vAlign w:val="center"/>
          </w:tcPr>
          <w:p w14:paraId="5C70F32C" w14:textId="5325BAF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426658</w:t>
            </w:r>
          </w:p>
        </w:tc>
        <w:tc>
          <w:tcPr>
            <w:tcW w:w="686" w:type="pct"/>
            <w:noWrap/>
            <w:vAlign w:val="center"/>
          </w:tcPr>
          <w:p w14:paraId="742DC0EA" w14:textId="6DD9B6C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w:t>
            </w:r>
          </w:p>
        </w:tc>
        <w:tc>
          <w:tcPr>
            <w:tcW w:w="686" w:type="pct"/>
            <w:noWrap/>
            <w:vAlign w:val="center"/>
          </w:tcPr>
          <w:p w14:paraId="1A4EBA5C" w14:textId="306F094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166495</w:t>
            </w:r>
          </w:p>
        </w:tc>
        <w:tc>
          <w:tcPr>
            <w:tcW w:w="857" w:type="pct"/>
            <w:noWrap/>
            <w:vAlign w:val="center"/>
          </w:tcPr>
          <w:p w14:paraId="59501DE2" w14:textId="49CF224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0.9%</w:t>
            </w:r>
          </w:p>
        </w:tc>
        <w:tc>
          <w:tcPr>
            <w:tcW w:w="686" w:type="pct"/>
            <w:vAlign w:val="center"/>
          </w:tcPr>
          <w:p w14:paraId="7197455C" w14:textId="13323C5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5735</w:t>
            </w:r>
          </w:p>
        </w:tc>
        <w:tc>
          <w:tcPr>
            <w:tcW w:w="884" w:type="pct"/>
            <w:vAlign w:val="center"/>
          </w:tcPr>
          <w:p w14:paraId="534CC797" w14:textId="23F5006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3.1%</w:t>
            </w:r>
          </w:p>
        </w:tc>
      </w:tr>
      <w:tr w:rsidR="000A66D9" w:rsidRPr="00AD5BB6" w14:paraId="7D9EF9B6" w14:textId="77777777" w:rsidTr="006B1F6E">
        <w:trPr>
          <w:trHeight w:val="270"/>
        </w:trPr>
        <w:tc>
          <w:tcPr>
            <w:tcW w:w="515" w:type="pct"/>
            <w:noWrap/>
            <w:vAlign w:val="center"/>
            <w:hideMark/>
          </w:tcPr>
          <w:p w14:paraId="4E1A2424" w14:textId="5692BFB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云南</w:t>
            </w:r>
          </w:p>
        </w:tc>
        <w:tc>
          <w:tcPr>
            <w:tcW w:w="686" w:type="pct"/>
            <w:noWrap/>
            <w:vAlign w:val="center"/>
          </w:tcPr>
          <w:p w14:paraId="5BE9571D" w14:textId="2E0FA12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393133</w:t>
            </w:r>
          </w:p>
        </w:tc>
        <w:tc>
          <w:tcPr>
            <w:tcW w:w="686" w:type="pct"/>
            <w:noWrap/>
            <w:vAlign w:val="center"/>
          </w:tcPr>
          <w:p w14:paraId="21BFCBCE" w14:textId="2869B7B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c>
          <w:tcPr>
            <w:tcW w:w="686" w:type="pct"/>
            <w:noWrap/>
            <w:vAlign w:val="center"/>
          </w:tcPr>
          <w:p w14:paraId="55FA5043" w14:textId="3C9D24A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191246</w:t>
            </w:r>
          </w:p>
        </w:tc>
        <w:tc>
          <w:tcPr>
            <w:tcW w:w="857" w:type="pct"/>
            <w:noWrap/>
            <w:vAlign w:val="center"/>
          </w:tcPr>
          <w:p w14:paraId="7EE5FD8B" w14:textId="72DA6AA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1.1%</w:t>
            </w:r>
          </w:p>
        </w:tc>
        <w:tc>
          <w:tcPr>
            <w:tcW w:w="686" w:type="pct"/>
            <w:vAlign w:val="center"/>
          </w:tcPr>
          <w:p w14:paraId="583CAA37" w14:textId="0D0C864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5102</w:t>
            </w:r>
          </w:p>
        </w:tc>
        <w:tc>
          <w:tcPr>
            <w:tcW w:w="884" w:type="pct"/>
            <w:vAlign w:val="center"/>
          </w:tcPr>
          <w:p w14:paraId="2A5AEF67" w14:textId="0C71283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w:t>
            </w:r>
          </w:p>
        </w:tc>
      </w:tr>
      <w:tr w:rsidR="000A66D9" w:rsidRPr="00AD5BB6" w14:paraId="1BB0294A" w14:textId="77777777" w:rsidTr="006B1F6E">
        <w:trPr>
          <w:trHeight w:val="270"/>
        </w:trPr>
        <w:tc>
          <w:tcPr>
            <w:tcW w:w="515" w:type="pct"/>
            <w:noWrap/>
            <w:vAlign w:val="center"/>
            <w:hideMark/>
          </w:tcPr>
          <w:p w14:paraId="56DEBD44" w14:textId="449B79F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山西</w:t>
            </w:r>
          </w:p>
        </w:tc>
        <w:tc>
          <w:tcPr>
            <w:tcW w:w="686" w:type="pct"/>
            <w:noWrap/>
            <w:vAlign w:val="center"/>
          </w:tcPr>
          <w:p w14:paraId="3A0FC72D" w14:textId="75C7CED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292941</w:t>
            </w:r>
          </w:p>
        </w:tc>
        <w:tc>
          <w:tcPr>
            <w:tcW w:w="686" w:type="pct"/>
            <w:noWrap/>
            <w:vAlign w:val="center"/>
          </w:tcPr>
          <w:p w14:paraId="0A58CB4A" w14:textId="4E14CA8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0.9%</w:t>
            </w:r>
          </w:p>
        </w:tc>
        <w:tc>
          <w:tcPr>
            <w:tcW w:w="686" w:type="pct"/>
            <w:noWrap/>
            <w:vAlign w:val="center"/>
          </w:tcPr>
          <w:p w14:paraId="0B7B835E" w14:textId="350B451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149589</w:t>
            </w:r>
          </w:p>
        </w:tc>
        <w:tc>
          <w:tcPr>
            <w:tcW w:w="857" w:type="pct"/>
            <w:noWrap/>
            <w:vAlign w:val="center"/>
          </w:tcPr>
          <w:p w14:paraId="1C6B6A71" w14:textId="2E70A52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0.8%</w:t>
            </w:r>
          </w:p>
        </w:tc>
        <w:tc>
          <w:tcPr>
            <w:tcW w:w="686" w:type="pct"/>
            <w:vAlign w:val="center"/>
          </w:tcPr>
          <w:p w14:paraId="5FDF3ADB" w14:textId="6A7392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2186</w:t>
            </w:r>
          </w:p>
        </w:tc>
        <w:tc>
          <w:tcPr>
            <w:tcW w:w="884" w:type="pct"/>
            <w:vAlign w:val="center"/>
          </w:tcPr>
          <w:p w14:paraId="11E1BA2E" w14:textId="6146B8D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r>
      <w:tr w:rsidR="000A66D9" w:rsidRPr="00AD5BB6" w14:paraId="51C30709" w14:textId="77777777" w:rsidTr="006B1F6E">
        <w:trPr>
          <w:trHeight w:val="270"/>
        </w:trPr>
        <w:tc>
          <w:tcPr>
            <w:tcW w:w="515" w:type="pct"/>
            <w:noWrap/>
            <w:vAlign w:val="center"/>
            <w:hideMark/>
          </w:tcPr>
          <w:p w14:paraId="502CC6A9" w14:textId="189D4C0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天津</w:t>
            </w:r>
          </w:p>
        </w:tc>
        <w:tc>
          <w:tcPr>
            <w:tcW w:w="686" w:type="pct"/>
            <w:noWrap/>
            <w:vAlign w:val="center"/>
          </w:tcPr>
          <w:p w14:paraId="60CE25DF" w14:textId="79BCCF0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225847</w:t>
            </w:r>
          </w:p>
        </w:tc>
        <w:tc>
          <w:tcPr>
            <w:tcW w:w="686" w:type="pct"/>
            <w:noWrap/>
            <w:vAlign w:val="center"/>
          </w:tcPr>
          <w:p w14:paraId="5F8FCC1A" w14:textId="1C6C15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0.7%</w:t>
            </w:r>
          </w:p>
        </w:tc>
        <w:tc>
          <w:tcPr>
            <w:tcW w:w="686" w:type="pct"/>
            <w:noWrap/>
            <w:vAlign w:val="center"/>
          </w:tcPr>
          <w:p w14:paraId="2A95F776" w14:textId="4BD65C5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83189</w:t>
            </w:r>
          </w:p>
        </w:tc>
        <w:tc>
          <w:tcPr>
            <w:tcW w:w="857" w:type="pct"/>
            <w:noWrap/>
            <w:vAlign w:val="center"/>
          </w:tcPr>
          <w:p w14:paraId="56432090" w14:textId="391340E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vAlign w:val="center"/>
          </w:tcPr>
          <w:p w14:paraId="68452514" w14:textId="31F29BB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1394</w:t>
            </w:r>
          </w:p>
        </w:tc>
        <w:tc>
          <w:tcPr>
            <w:tcW w:w="884" w:type="pct"/>
            <w:vAlign w:val="center"/>
          </w:tcPr>
          <w:p w14:paraId="3FAC5844" w14:textId="0E48720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0.7%</w:t>
            </w:r>
          </w:p>
        </w:tc>
      </w:tr>
      <w:tr w:rsidR="000A66D9" w:rsidRPr="00AD5BB6" w14:paraId="545FFA02" w14:textId="77777777" w:rsidTr="006B1F6E">
        <w:trPr>
          <w:trHeight w:val="270"/>
        </w:trPr>
        <w:tc>
          <w:tcPr>
            <w:tcW w:w="515" w:type="pct"/>
            <w:noWrap/>
            <w:vAlign w:val="center"/>
            <w:hideMark/>
          </w:tcPr>
          <w:p w14:paraId="41F1D869" w14:textId="311DC0A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黑龙江</w:t>
            </w:r>
          </w:p>
        </w:tc>
        <w:tc>
          <w:tcPr>
            <w:tcW w:w="686" w:type="pct"/>
            <w:noWrap/>
            <w:vAlign w:val="center"/>
          </w:tcPr>
          <w:p w14:paraId="7607FC73" w14:textId="4AFF8A9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206723</w:t>
            </w:r>
          </w:p>
        </w:tc>
        <w:tc>
          <w:tcPr>
            <w:tcW w:w="686" w:type="pct"/>
            <w:noWrap/>
            <w:vAlign w:val="center"/>
          </w:tcPr>
          <w:p w14:paraId="2B6CAC7C" w14:textId="150EF29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c>
          <w:tcPr>
            <w:tcW w:w="686" w:type="pct"/>
            <w:noWrap/>
            <w:vAlign w:val="center"/>
          </w:tcPr>
          <w:p w14:paraId="0321C952" w14:textId="65E40FB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99895</w:t>
            </w:r>
          </w:p>
        </w:tc>
        <w:tc>
          <w:tcPr>
            <w:tcW w:w="857" w:type="pct"/>
            <w:noWrap/>
            <w:vAlign w:val="center"/>
          </w:tcPr>
          <w:p w14:paraId="42351213" w14:textId="0615AFE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c>
          <w:tcPr>
            <w:tcW w:w="686" w:type="pct"/>
            <w:vAlign w:val="center"/>
          </w:tcPr>
          <w:p w14:paraId="09034118" w14:textId="32DA9D0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2479</w:t>
            </w:r>
          </w:p>
        </w:tc>
        <w:tc>
          <w:tcPr>
            <w:tcW w:w="884" w:type="pct"/>
            <w:vAlign w:val="center"/>
          </w:tcPr>
          <w:p w14:paraId="5CE4E632" w14:textId="08BD3AC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w:t>
            </w:r>
          </w:p>
        </w:tc>
      </w:tr>
      <w:tr w:rsidR="000A66D9" w:rsidRPr="00AD5BB6" w14:paraId="38B6E952" w14:textId="77777777" w:rsidTr="006B1F6E">
        <w:trPr>
          <w:trHeight w:val="270"/>
        </w:trPr>
        <w:tc>
          <w:tcPr>
            <w:tcW w:w="515" w:type="pct"/>
            <w:noWrap/>
            <w:vAlign w:val="center"/>
            <w:hideMark/>
          </w:tcPr>
          <w:p w14:paraId="01070382" w14:textId="79416D9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海南</w:t>
            </w:r>
          </w:p>
        </w:tc>
        <w:tc>
          <w:tcPr>
            <w:tcW w:w="686" w:type="pct"/>
            <w:noWrap/>
            <w:vAlign w:val="center"/>
          </w:tcPr>
          <w:p w14:paraId="051E5178" w14:textId="6ED3237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176491</w:t>
            </w:r>
          </w:p>
        </w:tc>
        <w:tc>
          <w:tcPr>
            <w:tcW w:w="686" w:type="pct"/>
            <w:noWrap/>
            <w:vAlign w:val="center"/>
          </w:tcPr>
          <w:p w14:paraId="772827C2" w14:textId="5F65A0F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noWrap/>
            <w:vAlign w:val="center"/>
          </w:tcPr>
          <w:p w14:paraId="5A8A2788" w14:textId="5DDFB68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61638</w:t>
            </w:r>
          </w:p>
        </w:tc>
        <w:tc>
          <w:tcPr>
            <w:tcW w:w="857" w:type="pct"/>
            <w:noWrap/>
            <w:vAlign w:val="center"/>
          </w:tcPr>
          <w:p w14:paraId="011B7622" w14:textId="15071A5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vAlign w:val="center"/>
          </w:tcPr>
          <w:p w14:paraId="158FB525" w14:textId="4CD5140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832</w:t>
            </w:r>
          </w:p>
        </w:tc>
        <w:tc>
          <w:tcPr>
            <w:tcW w:w="884" w:type="pct"/>
            <w:vAlign w:val="center"/>
          </w:tcPr>
          <w:p w14:paraId="45250829" w14:textId="0B2F47E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0.4%</w:t>
            </w:r>
          </w:p>
        </w:tc>
      </w:tr>
      <w:tr w:rsidR="000A66D9" w:rsidRPr="00AD5BB6" w14:paraId="26A955F3" w14:textId="77777777" w:rsidTr="006B1F6E">
        <w:trPr>
          <w:trHeight w:val="270"/>
        </w:trPr>
        <w:tc>
          <w:tcPr>
            <w:tcW w:w="515" w:type="pct"/>
            <w:noWrap/>
            <w:vAlign w:val="center"/>
            <w:hideMark/>
          </w:tcPr>
          <w:p w14:paraId="5C21B778" w14:textId="03D9F62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吉林</w:t>
            </w:r>
          </w:p>
        </w:tc>
        <w:tc>
          <w:tcPr>
            <w:tcW w:w="686" w:type="pct"/>
            <w:noWrap/>
            <w:vAlign w:val="center"/>
          </w:tcPr>
          <w:p w14:paraId="148857C7" w14:textId="1309333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167179</w:t>
            </w:r>
          </w:p>
        </w:tc>
        <w:tc>
          <w:tcPr>
            <w:tcW w:w="686" w:type="pct"/>
            <w:noWrap/>
            <w:vAlign w:val="center"/>
          </w:tcPr>
          <w:p w14:paraId="4D9C3752" w14:textId="53B9BC3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noWrap/>
            <w:vAlign w:val="center"/>
          </w:tcPr>
          <w:p w14:paraId="7D03304F" w14:textId="27CE2BF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100099</w:t>
            </w:r>
          </w:p>
        </w:tc>
        <w:tc>
          <w:tcPr>
            <w:tcW w:w="857" w:type="pct"/>
            <w:noWrap/>
            <w:vAlign w:val="center"/>
          </w:tcPr>
          <w:p w14:paraId="7E6139A3" w14:textId="0E1A74B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c>
          <w:tcPr>
            <w:tcW w:w="686" w:type="pct"/>
            <w:vAlign w:val="center"/>
          </w:tcPr>
          <w:p w14:paraId="72ED14A1" w14:textId="2C95A1F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1510</w:t>
            </w:r>
          </w:p>
        </w:tc>
        <w:tc>
          <w:tcPr>
            <w:tcW w:w="884" w:type="pct"/>
            <w:vAlign w:val="center"/>
          </w:tcPr>
          <w:p w14:paraId="0C3D4C6B" w14:textId="27A107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0.8%</w:t>
            </w:r>
          </w:p>
        </w:tc>
      </w:tr>
      <w:tr w:rsidR="000A66D9" w:rsidRPr="00AD5BB6" w14:paraId="16B70326" w14:textId="77777777" w:rsidTr="006B1F6E">
        <w:trPr>
          <w:trHeight w:val="270"/>
        </w:trPr>
        <w:tc>
          <w:tcPr>
            <w:tcW w:w="515" w:type="pct"/>
            <w:noWrap/>
            <w:vAlign w:val="center"/>
            <w:hideMark/>
          </w:tcPr>
          <w:p w14:paraId="49532424" w14:textId="43BC1F2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内蒙古</w:t>
            </w:r>
          </w:p>
        </w:tc>
        <w:tc>
          <w:tcPr>
            <w:tcW w:w="686" w:type="pct"/>
            <w:noWrap/>
            <w:vAlign w:val="center"/>
          </w:tcPr>
          <w:p w14:paraId="159E6341" w14:textId="645D7EA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160062</w:t>
            </w:r>
          </w:p>
        </w:tc>
        <w:tc>
          <w:tcPr>
            <w:tcW w:w="686" w:type="pct"/>
            <w:noWrap/>
            <w:vAlign w:val="center"/>
          </w:tcPr>
          <w:p w14:paraId="785276D9" w14:textId="588B617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noWrap/>
            <w:vAlign w:val="center"/>
          </w:tcPr>
          <w:p w14:paraId="0EA6528E" w14:textId="6DFC527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81879</w:t>
            </w:r>
          </w:p>
        </w:tc>
        <w:tc>
          <w:tcPr>
            <w:tcW w:w="857" w:type="pct"/>
            <w:noWrap/>
            <w:vAlign w:val="center"/>
          </w:tcPr>
          <w:p w14:paraId="1DB9BE78" w14:textId="673FA53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vAlign w:val="center"/>
          </w:tcPr>
          <w:p w14:paraId="79CCD3DD" w14:textId="1987DF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1072</w:t>
            </w:r>
          </w:p>
        </w:tc>
        <w:tc>
          <w:tcPr>
            <w:tcW w:w="884" w:type="pct"/>
            <w:vAlign w:val="center"/>
          </w:tcPr>
          <w:p w14:paraId="41E8B00F" w14:textId="4192B89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r>
      <w:tr w:rsidR="000A66D9" w:rsidRPr="00AD5BB6" w14:paraId="09F670B2" w14:textId="77777777" w:rsidTr="006B1F6E">
        <w:trPr>
          <w:trHeight w:val="270"/>
        </w:trPr>
        <w:tc>
          <w:tcPr>
            <w:tcW w:w="515" w:type="pct"/>
            <w:noWrap/>
            <w:vAlign w:val="center"/>
            <w:hideMark/>
          </w:tcPr>
          <w:p w14:paraId="0600782A" w14:textId="60DB33E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新疆</w:t>
            </w:r>
          </w:p>
        </w:tc>
        <w:tc>
          <w:tcPr>
            <w:tcW w:w="686" w:type="pct"/>
            <w:noWrap/>
            <w:vAlign w:val="center"/>
          </w:tcPr>
          <w:p w14:paraId="5B0E8EF1" w14:textId="1818F3F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138200</w:t>
            </w:r>
          </w:p>
        </w:tc>
        <w:tc>
          <w:tcPr>
            <w:tcW w:w="686" w:type="pct"/>
            <w:noWrap/>
            <w:vAlign w:val="center"/>
          </w:tcPr>
          <w:p w14:paraId="588E896B" w14:textId="5C5DD24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0.4%</w:t>
            </w:r>
          </w:p>
        </w:tc>
        <w:tc>
          <w:tcPr>
            <w:tcW w:w="686" w:type="pct"/>
            <w:noWrap/>
            <w:vAlign w:val="center"/>
          </w:tcPr>
          <w:p w14:paraId="6F3AADDA" w14:textId="68A72FB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50191</w:t>
            </w:r>
          </w:p>
        </w:tc>
        <w:tc>
          <w:tcPr>
            <w:tcW w:w="857" w:type="pct"/>
            <w:noWrap/>
            <w:vAlign w:val="center"/>
          </w:tcPr>
          <w:p w14:paraId="392C782F" w14:textId="3D01A0C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vAlign w:val="center"/>
          </w:tcPr>
          <w:p w14:paraId="7A0B83CE" w14:textId="57649A8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882</w:t>
            </w:r>
          </w:p>
        </w:tc>
        <w:tc>
          <w:tcPr>
            <w:tcW w:w="884" w:type="pct"/>
            <w:vAlign w:val="center"/>
          </w:tcPr>
          <w:p w14:paraId="26CC62C9" w14:textId="377E4C2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r>
      <w:tr w:rsidR="000A66D9" w:rsidRPr="00AD5BB6" w14:paraId="0B096CFA" w14:textId="77777777" w:rsidTr="006B1F6E">
        <w:trPr>
          <w:trHeight w:val="270"/>
        </w:trPr>
        <w:tc>
          <w:tcPr>
            <w:tcW w:w="515" w:type="pct"/>
            <w:noWrap/>
            <w:vAlign w:val="center"/>
            <w:hideMark/>
          </w:tcPr>
          <w:p w14:paraId="4E4E0E91" w14:textId="22AA72D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甘肃</w:t>
            </w:r>
          </w:p>
        </w:tc>
        <w:tc>
          <w:tcPr>
            <w:tcW w:w="686" w:type="pct"/>
            <w:noWrap/>
            <w:vAlign w:val="center"/>
          </w:tcPr>
          <w:p w14:paraId="2391A978" w14:textId="5DA8778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110153</w:t>
            </w:r>
          </w:p>
        </w:tc>
        <w:tc>
          <w:tcPr>
            <w:tcW w:w="686" w:type="pct"/>
            <w:noWrap/>
            <w:vAlign w:val="center"/>
          </w:tcPr>
          <w:p w14:paraId="261F1D70" w14:textId="7E79C9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noWrap/>
            <w:vAlign w:val="center"/>
          </w:tcPr>
          <w:p w14:paraId="12B9180C" w14:textId="3C18CD1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53332</w:t>
            </w:r>
          </w:p>
        </w:tc>
        <w:tc>
          <w:tcPr>
            <w:tcW w:w="857" w:type="pct"/>
            <w:noWrap/>
            <w:vAlign w:val="center"/>
          </w:tcPr>
          <w:p w14:paraId="61DC4D56" w14:textId="5C5C511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vAlign w:val="center"/>
          </w:tcPr>
          <w:p w14:paraId="5B8FD94C" w14:textId="6B13E92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1178</w:t>
            </w:r>
          </w:p>
        </w:tc>
        <w:tc>
          <w:tcPr>
            <w:tcW w:w="884" w:type="pct"/>
            <w:vAlign w:val="center"/>
          </w:tcPr>
          <w:p w14:paraId="38901885" w14:textId="3C3C6A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r>
      <w:tr w:rsidR="000A66D9" w:rsidRPr="00AD5BB6" w14:paraId="6C2B3134" w14:textId="77777777" w:rsidTr="006B1F6E">
        <w:trPr>
          <w:trHeight w:val="270"/>
        </w:trPr>
        <w:tc>
          <w:tcPr>
            <w:tcW w:w="515" w:type="pct"/>
            <w:noWrap/>
            <w:vAlign w:val="center"/>
            <w:hideMark/>
          </w:tcPr>
          <w:p w14:paraId="03A67151" w14:textId="072176A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宁夏</w:t>
            </w:r>
          </w:p>
        </w:tc>
        <w:tc>
          <w:tcPr>
            <w:tcW w:w="686" w:type="pct"/>
            <w:noWrap/>
            <w:vAlign w:val="center"/>
          </w:tcPr>
          <w:p w14:paraId="2355D046" w14:textId="752086D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43454</w:t>
            </w:r>
          </w:p>
        </w:tc>
        <w:tc>
          <w:tcPr>
            <w:tcW w:w="686" w:type="pct"/>
            <w:noWrap/>
            <w:vAlign w:val="center"/>
          </w:tcPr>
          <w:p w14:paraId="2E23C879" w14:textId="3489BB7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noWrap/>
            <w:vAlign w:val="center"/>
          </w:tcPr>
          <w:p w14:paraId="2DCEA8E5" w14:textId="53F7C21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22111</w:t>
            </w:r>
          </w:p>
        </w:tc>
        <w:tc>
          <w:tcPr>
            <w:tcW w:w="857" w:type="pct"/>
            <w:noWrap/>
            <w:vAlign w:val="center"/>
          </w:tcPr>
          <w:p w14:paraId="6C3211FC" w14:textId="06DD426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vAlign w:val="center"/>
          </w:tcPr>
          <w:p w14:paraId="57E8E49C" w14:textId="461034C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578</w:t>
            </w:r>
          </w:p>
        </w:tc>
        <w:tc>
          <w:tcPr>
            <w:tcW w:w="884" w:type="pct"/>
            <w:vAlign w:val="center"/>
          </w:tcPr>
          <w:p w14:paraId="1C971C73" w14:textId="72C13B6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r>
      <w:tr w:rsidR="000A66D9" w:rsidRPr="00AD5BB6" w14:paraId="0A26833A" w14:textId="77777777" w:rsidTr="006B1F6E">
        <w:trPr>
          <w:trHeight w:val="270"/>
        </w:trPr>
        <w:tc>
          <w:tcPr>
            <w:tcW w:w="515" w:type="pct"/>
            <w:noWrap/>
            <w:vAlign w:val="center"/>
            <w:hideMark/>
          </w:tcPr>
          <w:p w14:paraId="500B9864" w14:textId="0059BFD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青海</w:t>
            </w:r>
          </w:p>
        </w:tc>
        <w:tc>
          <w:tcPr>
            <w:tcW w:w="686" w:type="pct"/>
            <w:noWrap/>
            <w:vAlign w:val="center"/>
          </w:tcPr>
          <w:p w14:paraId="67E221F2" w14:textId="2FB6717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35116</w:t>
            </w:r>
          </w:p>
        </w:tc>
        <w:tc>
          <w:tcPr>
            <w:tcW w:w="686" w:type="pct"/>
            <w:noWrap/>
            <w:vAlign w:val="center"/>
          </w:tcPr>
          <w:p w14:paraId="693D3726" w14:textId="6D076BF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noWrap/>
            <w:vAlign w:val="center"/>
          </w:tcPr>
          <w:p w14:paraId="6C799EC5" w14:textId="3A1CB6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12722</w:t>
            </w:r>
          </w:p>
        </w:tc>
        <w:tc>
          <w:tcPr>
            <w:tcW w:w="857" w:type="pct"/>
            <w:noWrap/>
            <w:vAlign w:val="center"/>
          </w:tcPr>
          <w:p w14:paraId="10CCCFF9" w14:textId="229277A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vAlign w:val="center"/>
          </w:tcPr>
          <w:p w14:paraId="1C534638" w14:textId="04A6E76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266</w:t>
            </w:r>
          </w:p>
        </w:tc>
        <w:tc>
          <w:tcPr>
            <w:tcW w:w="884" w:type="pct"/>
            <w:vAlign w:val="center"/>
          </w:tcPr>
          <w:p w14:paraId="41B9A61D" w14:textId="3A54491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r>
      <w:tr w:rsidR="000A66D9" w:rsidRPr="00AD5BB6" w14:paraId="1EA4A324" w14:textId="77777777" w:rsidTr="006B1F6E">
        <w:trPr>
          <w:trHeight w:val="270"/>
        </w:trPr>
        <w:tc>
          <w:tcPr>
            <w:tcW w:w="515" w:type="pct"/>
            <w:noWrap/>
            <w:vAlign w:val="center"/>
            <w:hideMark/>
          </w:tcPr>
          <w:p w14:paraId="0284EFA3" w14:textId="491AAC7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西藏</w:t>
            </w:r>
          </w:p>
        </w:tc>
        <w:tc>
          <w:tcPr>
            <w:tcW w:w="686" w:type="pct"/>
            <w:noWrap/>
            <w:vAlign w:val="center"/>
          </w:tcPr>
          <w:p w14:paraId="40E9F018" w14:textId="6798EE3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12944</w:t>
            </w:r>
          </w:p>
        </w:tc>
        <w:tc>
          <w:tcPr>
            <w:tcW w:w="686" w:type="pct"/>
            <w:noWrap/>
            <w:vAlign w:val="center"/>
          </w:tcPr>
          <w:p w14:paraId="69ACA52E" w14:textId="6B776D5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0.0%</w:t>
            </w:r>
          </w:p>
        </w:tc>
        <w:tc>
          <w:tcPr>
            <w:tcW w:w="686" w:type="pct"/>
            <w:noWrap/>
            <w:vAlign w:val="center"/>
          </w:tcPr>
          <w:p w14:paraId="1F49CC1A" w14:textId="353C770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6967</w:t>
            </w:r>
          </w:p>
        </w:tc>
        <w:tc>
          <w:tcPr>
            <w:tcW w:w="857" w:type="pct"/>
            <w:noWrap/>
            <w:vAlign w:val="center"/>
          </w:tcPr>
          <w:p w14:paraId="6D27B49E" w14:textId="1C23E66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0.0%</w:t>
            </w:r>
          </w:p>
        </w:tc>
        <w:tc>
          <w:tcPr>
            <w:tcW w:w="686" w:type="pct"/>
            <w:vAlign w:val="center"/>
          </w:tcPr>
          <w:p w14:paraId="274913ED" w14:textId="2F2F7FF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479</w:t>
            </w:r>
          </w:p>
        </w:tc>
        <w:tc>
          <w:tcPr>
            <w:tcW w:w="884" w:type="pct"/>
            <w:vAlign w:val="center"/>
          </w:tcPr>
          <w:p w14:paraId="398E2EC2" w14:textId="437D174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r>
      <w:tr w:rsidR="000A66D9" w:rsidRPr="00AD5BB6" w14:paraId="65B01124" w14:textId="77777777" w:rsidTr="006B1F6E">
        <w:trPr>
          <w:trHeight w:val="270"/>
        </w:trPr>
        <w:tc>
          <w:tcPr>
            <w:tcW w:w="515" w:type="pct"/>
            <w:noWrap/>
            <w:vAlign w:val="center"/>
          </w:tcPr>
          <w:p w14:paraId="2D136DAD" w14:textId="07A8B97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其他</w:t>
            </w:r>
          </w:p>
        </w:tc>
        <w:tc>
          <w:tcPr>
            <w:tcW w:w="686" w:type="pct"/>
            <w:noWrap/>
            <w:vAlign w:val="center"/>
          </w:tcPr>
          <w:p w14:paraId="5D635844" w14:textId="76FC1C5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331409</w:t>
            </w:r>
          </w:p>
        </w:tc>
        <w:tc>
          <w:tcPr>
            <w:tcW w:w="686" w:type="pct"/>
            <w:noWrap/>
            <w:vAlign w:val="center"/>
          </w:tcPr>
          <w:p w14:paraId="473E216A" w14:textId="336F3AE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w:t>
            </w:r>
          </w:p>
        </w:tc>
        <w:tc>
          <w:tcPr>
            <w:tcW w:w="686" w:type="pct"/>
            <w:noWrap/>
            <w:vAlign w:val="center"/>
          </w:tcPr>
          <w:p w14:paraId="3594AAE3" w14:textId="44B8AB0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62727</w:t>
            </w:r>
          </w:p>
        </w:tc>
        <w:tc>
          <w:tcPr>
            <w:tcW w:w="857" w:type="pct"/>
            <w:noWrap/>
            <w:vAlign w:val="center"/>
          </w:tcPr>
          <w:p w14:paraId="236C95F7" w14:textId="7E0B52E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0.4%</w:t>
            </w:r>
          </w:p>
        </w:tc>
        <w:tc>
          <w:tcPr>
            <w:tcW w:w="686" w:type="pct"/>
            <w:vAlign w:val="center"/>
          </w:tcPr>
          <w:p w14:paraId="17C1F3DC" w14:textId="7CB7FD5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4612</w:t>
            </w:r>
          </w:p>
        </w:tc>
        <w:tc>
          <w:tcPr>
            <w:tcW w:w="884" w:type="pct"/>
            <w:vAlign w:val="center"/>
          </w:tcPr>
          <w:p w14:paraId="06B4EB35" w14:textId="05E5BBC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2.5%</w:t>
            </w:r>
          </w:p>
        </w:tc>
      </w:tr>
      <w:tr w:rsidR="000A66D9" w:rsidRPr="00AD5BB6" w14:paraId="53B99D23" w14:textId="77777777" w:rsidTr="006B1F6E">
        <w:trPr>
          <w:trHeight w:val="270"/>
        </w:trPr>
        <w:tc>
          <w:tcPr>
            <w:tcW w:w="515" w:type="pct"/>
            <w:noWrap/>
            <w:vAlign w:val="center"/>
            <w:hideMark/>
          </w:tcPr>
          <w:p w14:paraId="2E8E7775" w14:textId="0B8A129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合计</w:t>
            </w:r>
          </w:p>
        </w:tc>
        <w:tc>
          <w:tcPr>
            <w:tcW w:w="686" w:type="pct"/>
            <w:noWrap/>
            <w:vAlign w:val="center"/>
          </w:tcPr>
          <w:p w14:paraId="2A899421" w14:textId="0FA6690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33805195</w:t>
            </w:r>
          </w:p>
        </w:tc>
        <w:tc>
          <w:tcPr>
            <w:tcW w:w="686" w:type="pct"/>
            <w:noWrap/>
            <w:vAlign w:val="center"/>
          </w:tcPr>
          <w:p w14:paraId="7B047A8B" w14:textId="03FF3E1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w:t>
            </w:r>
          </w:p>
        </w:tc>
        <w:tc>
          <w:tcPr>
            <w:tcW w:w="686" w:type="pct"/>
            <w:noWrap/>
            <w:vAlign w:val="center"/>
          </w:tcPr>
          <w:p w14:paraId="75DE2E6A" w14:textId="5694AE4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17861269</w:t>
            </w:r>
          </w:p>
        </w:tc>
        <w:tc>
          <w:tcPr>
            <w:tcW w:w="857" w:type="pct"/>
            <w:noWrap/>
            <w:vAlign w:val="center"/>
          </w:tcPr>
          <w:p w14:paraId="67A78587" w14:textId="0B1324E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w:t>
            </w:r>
          </w:p>
        </w:tc>
        <w:tc>
          <w:tcPr>
            <w:tcW w:w="686" w:type="pct"/>
            <w:vAlign w:val="center"/>
          </w:tcPr>
          <w:p w14:paraId="20BA70F9" w14:textId="544C4DF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186292</w:t>
            </w:r>
          </w:p>
        </w:tc>
        <w:tc>
          <w:tcPr>
            <w:tcW w:w="884" w:type="pct"/>
            <w:vAlign w:val="center"/>
          </w:tcPr>
          <w:p w14:paraId="2B8CCDA2" w14:textId="7B0EFD4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w:t>
            </w:r>
          </w:p>
        </w:tc>
      </w:tr>
    </w:tbl>
    <w:p w14:paraId="12CE2707" w14:textId="77777777" w:rsidR="00A02920" w:rsidRPr="00AD5BB6" w:rsidRDefault="00A02920" w:rsidP="00A02920">
      <w:pPr>
        <w:spacing w:line="240" w:lineRule="auto"/>
        <w:ind w:firstLineChars="0" w:firstLine="0"/>
        <w:jc w:val="left"/>
        <w:rPr>
          <w:rFonts w:cs="宋体"/>
          <w:i/>
          <w:iCs/>
          <w:color w:val="000000" w:themeColor="text1"/>
          <w:kern w:val="0"/>
        </w:rPr>
      </w:pPr>
      <w:r w:rsidRPr="00AD5BB6">
        <w:rPr>
          <w:rFonts w:cs="宋体" w:hint="eastAsia"/>
          <w:i/>
          <w:iCs/>
          <w:color w:val="000000" w:themeColor="text1"/>
          <w:kern w:val="0"/>
        </w:rPr>
        <w:t>数据来源：</w:t>
      </w:r>
      <w:r w:rsidRPr="00AD5BB6">
        <w:rPr>
          <w:i/>
          <w:iCs/>
          <w:color w:val="000000" w:themeColor="text1"/>
          <w:kern w:val="0"/>
        </w:rPr>
        <w:t>CNNIC</w:t>
      </w:r>
    </w:p>
    <w:p w14:paraId="7F37B22C" w14:textId="7DC92651" w:rsidR="00A02920" w:rsidRDefault="00A02920" w:rsidP="006A3791">
      <w:pPr>
        <w:spacing w:line="240" w:lineRule="auto"/>
        <w:ind w:firstLineChars="0" w:firstLine="0"/>
        <w:jc w:val="left"/>
        <w:rPr>
          <w:rFonts w:cs="宋体"/>
          <w:i/>
          <w:color w:val="000000" w:themeColor="text1"/>
        </w:rPr>
      </w:pPr>
      <w:r w:rsidRPr="00AD5BB6">
        <w:rPr>
          <w:rFonts w:cs="宋体" w:hint="eastAsia"/>
          <w:i/>
          <w:color w:val="000000" w:themeColor="text1"/>
        </w:rPr>
        <w:t>注：以上数据统计截止日期为</w:t>
      </w:r>
      <w:r w:rsidRPr="00AD5BB6">
        <w:rPr>
          <w:rFonts w:cs="宋体" w:hint="eastAsia"/>
          <w:i/>
          <w:iCs/>
          <w:color w:val="000000" w:themeColor="text1"/>
          <w:kern w:val="0"/>
        </w:rPr>
        <w:t>202</w:t>
      </w:r>
      <w:r w:rsidR="006A3791">
        <w:rPr>
          <w:rFonts w:cs="宋体"/>
          <w:i/>
          <w:iCs/>
          <w:color w:val="000000" w:themeColor="text1"/>
          <w:kern w:val="0"/>
        </w:rPr>
        <w:t>2</w:t>
      </w:r>
      <w:r w:rsidRPr="00AD5BB6">
        <w:rPr>
          <w:rFonts w:cs="宋体" w:hint="eastAsia"/>
          <w:i/>
          <w:iCs/>
          <w:color w:val="000000" w:themeColor="text1"/>
          <w:kern w:val="0"/>
        </w:rPr>
        <w:t>年</w:t>
      </w:r>
      <w:r w:rsidR="006A3791">
        <w:rPr>
          <w:rFonts w:cs="宋体"/>
          <w:i/>
          <w:iCs/>
          <w:color w:val="000000" w:themeColor="text1"/>
          <w:kern w:val="0"/>
        </w:rPr>
        <w:t>6</w:t>
      </w:r>
      <w:r w:rsidRPr="00AD5BB6">
        <w:rPr>
          <w:rFonts w:cs="宋体" w:hint="eastAsia"/>
          <w:i/>
          <w:iCs/>
          <w:color w:val="000000" w:themeColor="text1"/>
          <w:kern w:val="0"/>
        </w:rPr>
        <w:t>月</w:t>
      </w:r>
      <w:r w:rsidR="006A3791">
        <w:rPr>
          <w:rFonts w:cs="宋体"/>
          <w:i/>
          <w:iCs/>
          <w:color w:val="000000" w:themeColor="text1"/>
          <w:kern w:val="0"/>
        </w:rPr>
        <w:t>30</w:t>
      </w:r>
      <w:r w:rsidRPr="00AD5BB6">
        <w:rPr>
          <w:rFonts w:cs="宋体" w:hint="eastAsia"/>
          <w:i/>
          <w:iCs/>
          <w:color w:val="000000" w:themeColor="text1"/>
          <w:kern w:val="0"/>
        </w:rPr>
        <w:t>日</w:t>
      </w:r>
      <w:r w:rsidRPr="00AD5BB6">
        <w:rPr>
          <w:rFonts w:cs="宋体" w:hint="eastAsia"/>
          <w:i/>
          <w:color w:val="000000" w:themeColor="text1"/>
        </w:rPr>
        <w:t>。</w:t>
      </w:r>
      <w:r>
        <w:rPr>
          <w:rFonts w:cs="宋体"/>
          <w:i/>
          <w:color w:val="000000" w:themeColor="text1"/>
        </w:rPr>
        <w:br w:type="page"/>
      </w:r>
    </w:p>
    <w:p w14:paraId="48C59E19" w14:textId="2403976B" w:rsidR="004F0E9A" w:rsidRPr="00AD5BB6" w:rsidRDefault="004F0E9A" w:rsidP="00EA63EB">
      <w:pPr>
        <w:pStyle w:val="1"/>
        <w:spacing w:before="120" w:after="600" w:line="312" w:lineRule="auto"/>
        <w:ind w:firstLineChars="0" w:firstLine="0"/>
        <w:rPr>
          <w:rFonts w:eastAsia="仿宋_GB2312"/>
          <w:b/>
          <w:color w:val="000000" w:themeColor="text1"/>
          <w:sz w:val="52"/>
          <w:szCs w:val="52"/>
        </w:rPr>
      </w:pPr>
      <w:bookmarkStart w:id="766" w:name="_Toc504331926"/>
      <w:bookmarkStart w:id="767" w:name="_Toc110950452"/>
      <w:bookmarkEnd w:id="181"/>
      <w:bookmarkEnd w:id="182"/>
      <w:bookmarkEnd w:id="183"/>
      <w:bookmarkEnd w:id="184"/>
      <w:bookmarkEnd w:id="185"/>
      <w:bookmarkEnd w:id="186"/>
      <w:bookmarkEnd w:id="187"/>
      <w:bookmarkEnd w:id="188"/>
      <w:r w:rsidRPr="00AD5BB6">
        <w:rPr>
          <w:rFonts w:eastAsia="仿宋_GB2312" w:hint="eastAsia"/>
          <w:b/>
          <w:color w:val="000000" w:themeColor="text1"/>
          <w:sz w:val="52"/>
          <w:szCs w:val="52"/>
        </w:rPr>
        <w:lastRenderedPageBreak/>
        <w:t>附录</w:t>
      </w:r>
      <w:r w:rsidR="000A2572">
        <w:rPr>
          <w:rFonts w:eastAsia="仿宋_GB2312" w:hint="eastAsia"/>
          <w:b/>
          <w:color w:val="000000" w:themeColor="text1"/>
          <w:sz w:val="52"/>
          <w:szCs w:val="52"/>
        </w:rPr>
        <w:t>四</w:t>
      </w:r>
      <w:r w:rsidRPr="00AD5BB6">
        <w:rPr>
          <w:rFonts w:eastAsia="仿宋_GB2312"/>
          <w:b/>
          <w:color w:val="000000" w:themeColor="text1"/>
          <w:sz w:val="52"/>
          <w:szCs w:val="52"/>
        </w:rPr>
        <w:tab/>
      </w:r>
      <w:r w:rsidRPr="00AD5BB6">
        <w:rPr>
          <w:rFonts w:eastAsia="仿宋_GB2312" w:hint="eastAsia"/>
          <w:b/>
          <w:color w:val="000000" w:themeColor="text1"/>
          <w:sz w:val="52"/>
          <w:szCs w:val="52"/>
        </w:rPr>
        <w:t>调查支持单位</w:t>
      </w:r>
      <w:bookmarkStart w:id="768" w:name="_Toc377551895"/>
      <w:bookmarkEnd w:id="766"/>
      <w:bookmarkEnd w:id="767"/>
    </w:p>
    <w:p w14:paraId="604F0344" w14:textId="77777777" w:rsidR="0095021E" w:rsidRPr="00AD5BB6" w:rsidRDefault="0095021E" w:rsidP="009F7FC9">
      <w:pPr>
        <w:ind w:firstLineChars="46" w:firstLine="97"/>
        <w:rPr>
          <w:color w:val="000000" w:themeColor="text1"/>
        </w:rPr>
      </w:pPr>
      <w:bookmarkStart w:id="769" w:name="_Toc536863988"/>
      <w:bookmarkStart w:id="770" w:name="_Toc18151"/>
      <w:bookmarkStart w:id="771" w:name="_Toc77571"/>
      <w:bookmarkEnd w:id="768"/>
      <w:r w:rsidRPr="00AD5BB6">
        <w:rPr>
          <w:rFonts w:hint="eastAsia"/>
          <w:color w:val="000000" w:themeColor="text1"/>
        </w:rPr>
        <w:t>以下单位对本次报告的数据给予了大力支持，在此表示衷心的感谢！（</w:t>
      </w:r>
      <w:r w:rsidRPr="00AD5BB6">
        <w:rPr>
          <w:color w:val="000000" w:themeColor="text1"/>
        </w:rPr>
        <w:t>排序</w:t>
      </w:r>
      <w:r w:rsidRPr="00AD5BB6">
        <w:rPr>
          <w:rFonts w:hint="eastAsia"/>
          <w:color w:val="000000" w:themeColor="text1"/>
        </w:rPr>
        <w:t>不分</w:t>
      </w:r>
      <w:r w:rsidRPr="00AD5BB6">
        <w:rPr>
          <w:color w:val="000000" w:themeColor="text1"/>
        </w:rPr>
        <w:t>先后）</w:t>
      </w:r>
    </w:p>
    <w:p w14:paraId="523D2DE8" w14:textId="77777777" w:rsidR="0095021E" w:rsidRPr="00AD5BB6" w:rsidRDefault="0095021E" w:rsidP="0095021E">
      <w:pPr>
        <w:ind w:firstLineChars="50" w:firstLine="105"/>
        <w:rPr>
          <w:color w:val="000000" w:themeColor="text1"/>
        </w:rPr>
      </w:pPr>
    </w:p>
    <w:tbl>
      <w:tblPr>
        <w:tblW w:w="7660" w:type="dxa"/>
        <w:tblLook w:val="04A0" w:firstRow="1" w:lastRow="0" w:firstColumn="1" w:lastColumn="0" w:noHBand="0" w:noVBand="1"/>
      </w:tblPr>
      <w:tblGrid>
        <w:gridCol w:w="7660"/>
      </w:tblGrid>
      <w:tr w:rsidR="0027628F" w:rsidRPr="0027628F" w14:paraId="24C6AEBE" w14:textId="77777777" w:rsidTr="0027628F">
        <w:trPr>
          <w:trHeight w:val="288"/>
        </w:trPr>
        <w:tc>
          <w:tcPr>
            <w:tcW w:w="7660" w:type="dxa"/>
            <w:tcBorders>
              <w:top w:val="nil"/>
              <w:left w:val="nil"/>
              <w:bottom w:val="nil"/>
              <w:right w:val="nil"/>
            </w:tcBorders>
            <w:shd w:val="clear" w:color="auto" w:fill="auto"/>
            <w:noWrap/>
            <w:vAlign w:val="center"/>
            <w:hideMark/>
          </w:tcPr>
          <w:p w14:paraId="34A4791A"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工业和信息化部</w:t>
            </w:r>
          </w:p>
        </w:tc>
      </w:tr>
      <w:tr w:rsidR="0027628F" w:rsidRPr="0027628F" w14:paraId="780E6347" w14:textId="77777777" w:rsidTr="0027628F">
        <w:trPr>
          <w:trHeight w:val="288"/>
        </w:trPr>
        <w:tc>
          <w:tcPr>
            <w:tcW w:w="7660" w:type="dxa"/>
            <w:tcBorders>
              <w:top w:val="nil"/>
              <w:left w:val="nil"/>
              <w:bottom w:val="nil"/>
              <w:right w:val="nil"/>
            </w:tcBorders>
            <w:shd w:val="clear" w:color="auto" w:fill="auto"/>
            <w:noWrap/>
            <w:vAlign w:val="center"/>
            <w:hideMark/>
          </w:tcPr>
          <w:p w14:paraId="752A6FC2"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中共中央网络安全和信息化委员会办公室</w:t>
            </w:r>
          </w:p>
        </w:tc>
      </w:tr>
      <w:tr w:rsidR="0027628F" w:rsidRPr="0027628F" w14:paraId="343B7BF0" w14:textId="77777777" w:rsidTr="0027628F">
        <w:trPr>
          <w:trHeight w:val="288"/>
        </w:trPr>
        <w:tc>
          <w:tcPr>
            <w:tcW w:w="7660" w:type="dxa"/>
            <w:tcBorders>
              <w:top w:val="nil"/>
              <w:left w:val="nil"/>
              <w:bottom w:val="nil"/>
              <w:right w:val="nil"/>
            </w:tcBorders>
            <w:shd w:val="clear" w:color="auto" w:fill="auto"/>
            <w:noWrap/>
            <w:vAlign w:val="center"/>
            <w:hideMark/>
          </w:tcPr>
          <w:p w14:paraId="5B039A18"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国家统计局</w:t>
            </w:r>
          </w:p>
        </w:tc>
      </w:tr>
      <w:tr w:rsidR="0027628F" w:rsidRPr="0027628F" w14:paraId="69362209" w14:textId="77777777" w:rsidTr="0027628F">
        <w:trPr>
          <w:trHeight w:val="288"/>
        </w:trPr>
        <w:tc>
          <w:tcPr>
            <w:tcW w:w="7660" w:type="dxa"/>
            <w:tcBorders>
              <w:top w:val="nil"/>
              <w:left w:val="nil"/>
              <w:bottom w:val="nil"/>
              <w:right w:val="nil"/>
            </w:tcBorders>
            <w:shd w:val="clear" w:color="auto" w:fill="auto"/>
            <w:noWrap/>
            <w:vAlign w:val="center"/>
            <w:hideMark/>
          </w:tcPr>
          <w:p w14:paraId="690E6B45"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共青团中央</w:t>
            </w:r>
          </w:p>
        </w:tc>
      </w:tr>
    </w:tbl>
    <w:p w14:paraId="5B031ED2" w14:textId="77777777" w:rsidR="0027628F" w:rsidRPr="00CE06C7" w:rsidRDefault="0027628F" w:rsidP="0027628F">
      <w:pPr>
        <w:ind w:firstLineChars="50" w:firstLine="105"/>
        <w:rPr>
          <w:color w:val="000000" w:themeColor="text1"/>
        </w:rPr>
      </w:pPr>
    </w:p>
    <w:tbl>
      <w:tblPr>
        <w:tblW w:w="7660" w:type="dxa"/>
        <w:tblLook w:val="04A0" w:firstRow="1" w:lastRow="0" w:firstColumn="1" w:lastColumn="0" w:noHBand="0" w:noVBand="1"/>
      </w:tblPr>
      <w:tblGrid>
        <w:gridCol w:w="7660"/>
      </w:tblGrid>
      <w:tr w:rsidR="0027628F" w:rsidRPr="0027628F" w14:paraId="5F6A4EEE" w14:textId="77777777" w:rsidTr="0027628F">
        <w:trPr>
          <w:trHeight w:val="288"/>
        </w:trPr>
        <w:tc>
          <w:tcPr>
            <w:tcW w:w="7660" w:type="dxa"/>
            <w:tcBorders>
              <w:top w:val="nil"/>
              <w:left w:val="nil"/>
              <w:bottom w:val="nil"/>
              <w:right w:val="nil"/>
            </w:tcBorders>
            <w:shd w:val="clear" w:color="auto" w:fill="auto"/>
            <w:noWrap/>
            <w:vAlign w:val="center"/>
            <w:hideMark/>
          </w:tcPr>
          <w:p w14:paraId="19EACA9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中央机构编制委员会办公室政务和公益机构域名注册服务中心</w:t>
            </w:r>
          </w:p>
        </w:tc>
      </w:tr>
      <w:tr w:rsidR="0027628F" w:rsidRPr="0027628F" w14:paraId="4812A57F" w14:textId="77777777" w:rsidTr="0027628F">
        <w:trPr>
          <w:trHeight w:val="288"/>
        </w:trPr>
        <w:tc>
          <w:tcPr>
            <w:tcW w:w="7660" w:type="dxa"/>
            <w:tcBorders>
              <w:top w:val="nil"/>
              <w:left w:val="nil"/>
              <w:bottom w:val="nil"/>
              <w:right w:val="nil"/>
            </w:tcBorders>
            <w:shd w:val="clear" w:color="auto" w:fill="auto"/>
            <w:noWrap/>
            <w:vAlign w:val="center"/>
            <w:hideMark/>
          </w:tcPr>
          <w:p w14:paraId="0C62DF0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中共中央党校（国家行政学院）电子政务研究中心</w:t>
            </w:r>
          </w:p>
        </w:tc>
      </w:tr>
      <w:tr w:rsidR="0027628F" w:rsidRPr="0027628F" w14:paraId="27E663E1" w14:textId="77777777" w:rsidTr="0027628F">
        <w:trPr>
          <w:trHeight w:val="288"/>
        </w:trPr>
        <w:tc>
          <w:tcPr>
            <w:tcW w:w="7660" w:type="dxa"/>
            <w:tcBorders>
              <w:top w:val="nil"/>
              <w:left w:val="nil"/>
              <w:bottom w:val="nil"/>
              <w:right w:val="nil"/>
            </w:tcBorders>
            <w:shd w:val="clear" w:color="auto" w:fill="auto"/>
            <w:noWrap/>
            <w:vAlign w:val="center"/>
            <w:hideMark/>
          </w:tcPr>
          <w:p w14:paraId="0E63DB7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中国信息通信研究院</w:t>
            </w:r>
          </w:p>
        </w:tc>
      </w:tr>
      <w:tr w:rsidR="0027628F" w:rsidRPr="0027628F" w14:paraId="2BB11166" w14:textId="77777777" w:rsidTr="0027628F">
        <w:trPr>
          <w:trHeight w:val="288"/>
        </w:trPr>
        <w:tc>
          <w:tcPr>
            <w:tcW w:w="7660" w:type="dxa"/>
            <w:tcBorders>
              <w:top w:val="nil"/>
              <w:left w:val="nil"/>
              <w:bottom w:val="nil"/>
              <w:right w:val="nil"/>
            </w:tcBorders>
            <w:shd w:val="clear" w:color="auto" w:fill="auto"/>
            <w:noWrap/>
            <w:vAlign w:val="center"/>
            <w:hideMark/>
          </w:tcPr>
          <w:p w14:paraId="4C9282C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中央网信办（国家互联网信息办公室）违法和不良信息举报中心（</w:t>
            </w:r>
            <w:r w:rsidRPr="0027628F">
              <w:rPr>
                <w:color w:val="000000"/>
                <w:kern w:val="0"/>
                <w:szCs w:val="21"/>
              </w:rPr>
              <w:t>12377</w:t>
            </w:r>
            <w:r w:rsidRPr="0027628F">
              <w:rPr>
                <w:rFonts w:ascii="宋体" w:hAnsi="宋体" w:cs="宋体" w:hint="eastAsia"/>
                <w:color w:val="000000"/>
                <w:kern w:val="0"/>
                <w:szCs w:val="21"/>
              </w:rPr>
              <w:t>）</w:t>
            </w:r>
          </w:p>
        </w:tc>
      </w:tr>
      <w:tr w:rsidR="0027628F" w:rsidRPr="0027628F" w14:paraId="53C566E0" w14:textId="77777777" w:rsidTr="0027628F">
        <w:trPr>
          <w:trHeight w:val="288"/>
        </w:trPr>
        <w:tc>
          <w:tcPr>
            <w:tcW w:w="7660" w:type="dxa"/>
            <w:tcBorders>
              <w:top w:val="nil"/>
              <w:left w:val="nil"/>
              <w:bottom w:val="nil"/>
              <w:right w:val="nil"/>
            </w:tcBorders>
            <w:shd w:val="clear" w:color="auto" w:fill="auto"/>
            <w:noWrap/>
            <w:vAlign w:val="center"/>
            <w:hideMark/>
          </w:tcPr>
          <w:p w14:paraId="42F5337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中国科学院计算机网络信息中心</w:t>
            </w:r>
          </w:p>
        </w:tc>
      </w:tr>
    </w:tbl>
    <w:p w14:paraId="21C23595" w14:textId="77777777" w:rsidR="0027628F" w:rsidRPr="0027628F" w:rsidRDefault="0027628F" w:rsidP="0027628F">
      <w:pPr>
        <w:ind w:firstLineChars="50" w:firstLine="105"/>
        <w:rPr>
          <w:color w:val="000000" w:themeColor="text1"/>
        </w:rPr>
      </w:pPr>
    </w:p>
    <w:tbl>
      <w:tblPr>
        <w:tblW w:w="8601" w:type="dxa"/>
        <w:tblLook w:val="04A0" w:firstRow="1" w:lastRow="0" w:firstColumn="1" w:lastColumn="0" w:noHBand="0" w:noVBand="1"/>
      </w:tblPr>
      <w:tblGrid>
        <w:gridCol w:w="4065"/>
        <w:gridCol w:w="4536"/>
      </w:tblGrid>
      <w:tr w:rsidR="0027628F" w:rsidRPr="0027628F" w14:paraId="4D3E6B56" w14:textId="77777777" w:rsidTr="0027628F">
        <w:trPr>
          <w:trHeight w:val="288"/>
        </w:trPr>
        <w:tc>
          <w:tcPr>
            <w:tcW w:w="4065" w:type="dxa"/>
            <w:tcBorders>
              <w:top w:val="nil"/>
              <w:left w:val="nil"/>
              <w:bottom w:val="nil"/>
              <w:right w:val="nil"/>
            </w:tcBorders>
            <w:shd w:val="clear" w:color="auto" w:fill="auto"/>
            <w:noWrap/>
            <w:vAlign w:val="center"/>
            <w:hideMark/>
          </w:tcPr>
          <w:p w14:paraId="499B024D"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中国移动通信集团有限公司</w:t>
            </w:r>
          </w:p>
        </w:tc>
        <w:tc>
          <w:tcPr>
            <w:tcW w:w="4536" w:type="dxa"/>
            <w:tcBorders>
              <w:top w:val="nil"/>
              <w:left w:val="nil"/>
              <w:bottom w:val="nil"/>
              <w:right w:val="nil"/>
            </w:tcBorders>
            <w:shd w:val="clear" w:color="auto" w:fill="auto"/>
            <w:noWrap/>
            <w:vAlign w:val="center"/>
            <w:hideMark/>
          </w:tcPr>
          <w:p w14:paraId="5AB42D65"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中国电信集团有限公司</w:t>
            </w:r>
          </w:p>
        </w:tc>
      </w:tr>
      <w:tr w:rsidR="0027628F" w:rsidRPr="0027628F" w14:paraId="2A0E5243" w14:textId="77777777" w:rsidTr="0027628F">
        <w:trPr>
          <w:trHeight w:val="288"/>
        </w:trPr>
        <w:tc>
          <w:tcPr>
            <w:tcW w:w="4065" w:type="dxa"/>
            <w:tcBorders>
              <w:top w:val="nil"/>
              <w:left w:val="nil"/>
              <w:bottom w:val="nil"/>
              <w:right w:val="nil"/>
            </w:tcBorders>
            <w:shd w:val="clear" w:color="auto" w:fill="auto"/>
            <w:noWrap/>
            <w:vAlign w:val="center"/>
            <w:hideMark/>
          </w:tcPr>
          <w:p w14:paraId="6EA88E71"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中国联合网络通信集团有限公司</w:t>
            </w:r>
          </w:p>
        </w:tc>
        <w:tc>
          <w:tcPr>
            <w:tcW w:w="4536" w:type="dxa"/>
            <w:tcBorders>
              <w:top w:val="nil"/>
              <w:left w:val="nil"/>
              <w:bottom w:val="nil"/>
              <w:right w:val="nil"/>
            </w:tcBorders>
            <w:shd w:val="clear" w:color="auto" w:fill="auto"/>
            <w:noWrap/>
            <w:vAlign w:val="center"/>
            <w:hideMark/>
          </w:tcPr>
          <w:p w14:paraId="536D7AD6"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北京开普云信息科技有限公司</w:t>
            </w:r>
          </w:p>
        </w:tc>
      </w:tr>
      <w:tr w:rsidR="0027628F" w:rsidRPr="0027628F" w14:paraId="14A64F7B" w14:textId="77777777" w:rsidTr="0027628F">
        <w:trPr>
          <w:trHeight w:val="167"/>
        </w:trPr>
        <w:tc>
          <w:tcPr>
            <w:tcW w:w="4065" w:type="dxa"/>
            <w:tcBorders>
              <w:top w:val="nil"/>
              <w:left w:val="nil"/>
              <w:bottom w:val="nil"/>
              <w:right w:val="nil"/>
            </w:tcBorders>
            <w:shd w:val="clear" w:color="auto" w:fill="auto"/>
            <w:noWrap/>
            <w:vAlign w:val="center"/>
            <w:hideMark/>
          </w:tcPr>
          <w:p w14:paraId="0276AB1C" w14:textId="3545F6BB"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百度在线网络技术（北京）有限公司</w:t>
            </w:r>
          </w:p>
        </w:tc>
        <w:tc>
          <w:tcPr>
            <w:tcW w:w="4536" w:type="dxa"/>
            <w:tcBorders>
              <w:top w:val="nil"/>
              <w:left w:val="nil"/>
              <w:bottom w:val="nil"/>
              <w:right w:val="nil"/>
            </w:tcBorders>
            <w:shd w:val="clear" w:color="auto" w:fill="auto"/>
            <w:noWrap/>
            <w:vAlign w:val="center"/>
            <w:hideMark/>
          </w:tcPr>
          <w:p w14:paraId="1D8F11B0"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腾讯云计算（北京）有限责任公司</w:t>
            </w:r>
          </w:p>
        </w:tc>
      </w:tr>
      <w:tr w:rsidR="0027628F" w:rsidRPr="0027628F" w14:paraId="047942DD" w14:textId="77777777" w:rsidTr="0027628F">
        <w:trPr>
          <w:trHeight w:val="285"/>
        </w:trPr>
        <w:tc>
          <w:tcPr>
            <w:tcW w:w="4065" w:type="dxa"/>
            <w:tcBorders>
              <w:top w:val="nil"/>
              <w:left w:val="nil"/>
              <w:bottom w:val="nil"/>
              <w:right w:val="nil"/>
            </w:tcBorders>
            <w:shd w:val="clear" w:color="auto" w:fill="auto"/>
            <w:noWrap/>
            <w:vAlign w:val="center"/>
            <w:hideMark/>
          </w:tcPr>
          <w:p w14:paraId="4B43D130"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北京微梦创科网络技术有限公司（微博）</w:t>
            </w:r>
          </w:p>
        </w:tc>
        <w:tc>
          <w:tcPr>
            <w:tcW w:w="4536" w:type="dxa"/>
            <w:tcBorders>
              <w:top w:val="nil"/>
              <w:left w:val="nil"/>
              <w:bottom w:val="nil"/>
              <w:right w:val="nil"/>
            </w:tcBorders>
            <w:shd w:val="clear" w:color="auto" w:fill="auto"/>
            <w:noWrap/>
            <w:vAlign w:val="center"/>
            <w:hideMark/>
          </w:tcPr>
          <w:p w14:paraId="03BCFE6D"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北京字节跳动科技有限公司</w:t>
            </w:r>
          </w:p>
        </w:tc>
      </w:tr>
      <w:tr w:rsidR="0027628F" w:rsidRPr="0027628F" w14:paraId="29648DEC" w14:textId="77777777" w:rsidTr="0027628F">
        <w:trPr>
          <w:trHeight w:val="288"/>
        </w:trPr>
        <w:tc>
          <w:tcPr>
            <w:tcW w:w="4065" w:type="dxa"/>
            <w:tcBorders>
              <w:top w:val="nil"/>
              <w:left w:val="nil"/>
              <w:bottom w:val="nil"/>
              <w:right w:val="nil"/>
            </w:tcBorders>
            <w:shd w:val="clear" w:color="auto" w:fill="auto"/>
            <w:noWrap/>
            <w:vAlign w:val="center"/>
            <w:hideMark/>
          </w:tcPr>
          <w:p w14:paraId="3B06D2A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阿里巴巴云计算（北京）有限公司</w:t>
            </w:r>
          </w:p>
        </w:tc>
        <w:tc>
          <w:tcPr>
            <w:tcW w:w="4536" w:type="dxa"/>
            <w:tcBorders>
              <w:top w:val="nil"/>
              <w:left w:val="nil"/>
              <w:bottom w:val="nil"/>
              <w:right w:val="nil"/>
            </w:tcBorders>
            <w:shd w:val="clear" w:color="auto" w:fill="auto"/>
            <w:noWrap/>
            <w:vAlign w:val="center"/>
            <w:hideMark/>
          </w:tcPr>
          <w:p w14:paraId="0FCC3D9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阿里云计算有限公司</w:t>
            </w:r>
          </w:p>
        </w:tc>
      </w:tr>
      <w:tr w:rsidR="0027628F" w:rsidRPr="0027628F" w14:paraId="0693D7EE" w14:textId="77777777" w:rsidTr="0027628F">
        <w:trPr>
          <w:trHeight w:val="288"/>
        </w:trPr>
        <w:tc>
          <w:tcPr>
            <w:tcW w:w="4065" w:type="dxa"/>
            <w:tcBorders>
              <w:top w:val="nil"/>
              <w:left w:val="nil"/>
              <w:bottom w:val="nil"/>
              <w:right w:val="nil"/>
            </w:tcBorders>
            <w:shd w:val="clear" w:color="auto" w:fill="auto"/>
            <w:noWrap/>
            <w:vAlign w:val="center"/>
            <w:hideMark/>
          </w:tcPr>
          <w:p w14:paraId="11A56111"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北京百度网讯科技有限公司</w:t>
            </w:r>
          </w:p>
        </w:tc>
        <w:tc>
          <w:tcPr>
            <w:tcW w:w="4536" w:type="dxa"/>
            <w:tcBorders>
              <w:top w:val="nil"/>
              <w:left w:val="nil"/>
              <w:bottom w:val="nil"/>
              <w:right w:val="nil"/>
            </w:tcBorders>
            <w:shd w:val="clear" w:color="auto" w:fill="auto"/>
            <w:noWrap/>
            <w:vAlign w:val="center"/>
            <w:hideMark/>
          </w:tcPr>
          <w:p w14:paraId="108983D9"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北京东方网景信息科技有限公司</w:t>
            </w:r>
          </w:p>
        </w:tc>
      </w:tr>
      <w:tr w:rsidR="0027628F" w:rsidRPr="0027628F" w14:paraId="7E6B0775" w14:textId="77777777" w:rsidTr="0027628F">
        <w:trPr>
          <w:trHeight w:val="288"/>
        </w:trPr>
        <w:tc>
          <w:tcPr>
            <w:tcW w:w="4065" w:type="dxa"/>
            <w:tcBorders>
              <w:top w:val="nil"/>
              <w:left w:val="nil"/>
              <w:bottom w:val="nil"/>
              <w:right w:val="nil"/>
            </w:tcBorders>
            <w:shd w:val="clear" w:color="auto" w:fill="auto"/>
            <w:noWrap/>
            <w:vAlign w:val="center"/>
            <w:hideMark/>
          </w:tcPr>
          <w:p w14:paraId="70CF6C7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北京国旭网络科技有限公司</w:t>
            </w:r>
          </w:p>
        </w:tc>
        <w:tc>
          <w:tcPr>
            <w:tcW w:w="4536" w:type="dxa"/>
            <w:tcBorders>
              <w:top w:val="nil"/>
              <w:left w:val="nil"/>
              <w:bottom w:val="nil"/>
              <w:right w:val="nil"/>
            </w:tcBorders>
            <w:shd w:val="clear" w:color="auto" w:fill="auto"/>
            <w:noWrap/>
            <w:vAlign w:val="center"/>
            <w:hideMark/>
          </w:tcPr>
          <w:p w14:paraId="60823653"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北京华瑞无线科技有限公司</w:t>
            </w:r>
          </w:p>
        </w:tc>
      </w:tr>
      <w:tr w:rsidR="0027628F" w:rsidRPr="0027628F" w14:paraId="5B15888A" w14:textId="77777777" w:rsidTr="0027628F">
        <w:trPr>
          <w:trHeight w:val="288"/>
        </w:trPr>
        <w:tc>
          <w:tcPr>
            <w:tcW w:w="4065" w:type="dxa"/>
            <w:tcBorders>
              <w:top w:val="nil"/>
              <w:left w:val="nil"/>
              <w:bottom w:val="nil"/>
              <w:right w:val="nil"/>
            </w:tcBorders>
            <w:shd w:val="clear" w:color="auto" w:fill="auto"/>
            <w:noWrap/>
            <w:vAlign w:val="center"/>
            <w:hideMark/>
          </w:tcPr>
          <w:p w14:paraId="6B0A16A0"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北京首信网创网络信息服务有限责任公司</w:t>
            </w:r>
          </w:p>
        </w:tc>
        <w:tc>
          <w:tcPr>
            <w:tcW w:w="4536" w:type="dxa"/>
            <w:tcBorders>
              <w:top w:val="nil"/>
              <w:left w:val="nil"/>
              <w:bottom w:val="nil"/>
              <w:right w:val="nil"/>
            </w:tcBorders>
            <w:shd w:val="clear" w:color="auto" w:fill="auto"/>
            <w:noWrap/>
            <w:vAlign w:val="center"/>
            <w:hideMark/>
          </w:tcPr>
          <w:p w14:paraId="7D12F38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北京万维通港科技有限公司</w:t>
            </w:r>
          </w:p>
        </w:tc>
      </w:tr>
      <w:tr w:rsidR="0027628F" w:rsidRPr="0027628F" w14:paraId="3C97B9C1" w14:textId="77777777" w:rsidTr="0027628F">
        <w:trPr>
          <w:trHeight w:val="288"/>
        </w:trPr>
        <w:tc>
          <w:tcPr>
            <w:tcW w:w="4065" w:type="dxa"/>
            <w:tcBorders>
              <w:top w:val="nil"/>
              <w:left w:val="nil"/>
              <w:bottom w:val="nil"/>
              <w:right w:val="nil"/>
            </w:tcBorders>
            <w:shd w:val="clear" w:color="auto" w:fill="auto"/>
            <w:noWrap/>
            <w:vAlign w:val="center"/>
            <w:hideMark/>
          </w:tcPr>
          <w:p w14:paraId="6423F1C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北京新网互联科技有限公司</w:t>
            </w:r>
          </w:p>
        </w:tc>
        <w:tc>
          <w:tcPr>
            <w:tcW w:w="4536" w:type="dxa"/>
            <w:tcBorders>
              <w:top w:val="nil"/>
              <w:left w:val="nil"/>
              <w:bottom w:val="nil"/>
              <w:right w:val="nil"/>
            </w:tcBorders>
            <w:shd w:val="clear" w:color="auto" w:fill="auto"/>
            <w:noWrap/>
            <w:vAlign w:val="center"/>
            <w:hideMark/>
          </w:tcPr>
          <w:p w14:paraId="51FEF20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北京新网数码信息技术有限公司</w:t>
            </w:r>
          </w:p>
        </w:tc>
      </w:tr>
      <w:tr w:rsidR="0027628F" w:rsidRPr="0027628F" w14:paraId="14B04048" w14:textId="77777777" w:rsidTr="0027628F">
        <w:trPr>
          <w:trHeight w:val="288"/>
        </w:trPr>
        <w:tc>
          <w:tcPr>
            <w:tcW w:w="4065" w:type="dxa"/>
            <w:tcBorders>
              <w:top w:val="nil"/>
              <w:left w:val="nil"/>
              <w:bottom w:val="nil"/>
              <w:right w:val="nil"/>
            </w:tcBorders>
            <w:shd w:val="clear" w:color="auto" w:fill="auto"/>
            <w:noWrap/>
            <w:vAlign w:val="center"/>
            <w:hideMark/>
          </w:tcPr>
          <w:p w14:paraId="23BDF85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北京中万网络科技有限责任公司</w:t>
            </w:r>
          </w:p>
        </w:tc>
        <w:tc>
          <w:tcPr>
            <w:tcW w:w="4536" w:type="dxa"/>
            <w:tcBorders>
              <w:top w:val="nil"/>
              <w:left w:val="nil"/>
              <w:bottom w:val="nil"/>
              <w:right w:val="nil"/>
            </w:tcBorders>
            <w:shd w:val="clear" w:color="auto" w:fill="auto"/>
            <w:noWrap/>
            <w:vAlign w:val="center"/>
            <w:hideMark/>
          </w:tcPr>
          <w:p w14:paraId="49EC98D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北京中域智科国际网络技术有限公司</w:t>
            </w:r>
          </w:p>
        </w:tc>
      </w:tr>
      <w:tr w:rsidR="0027628F" w:rsidRPr="0027628F" w14:paraId="1865532C" w14:textId="77777777" w:rsidTr="0027628F">
        <w:trPr>
          <w:trHeight w:val="288"/>
        </w:trPr>
        <w:tc>
          <w:tcPr>
            <w:tcW w:w="4065" w:type="dxa"/>
            <w:tcBorders>
              <w:top w:val="nil"/>
              <w:left w:val="nil"/>
              <w:bottom w:val="nil"/>
              <w:right w:val="nil"/>
            </w:tcBorders>
            <w:shd w:val="clear" w:color="auto" w:fill="auto"/>
            <w:noWrap/>
            <w:vAlign w:val="center"/>
            <w:hideMark/>
          </w:tcPr>
          <w:p w14:paraId="489ECB4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北京卓越盛名科技有限公司</w:t>
            </w:r>
          </w:p>
        </w:tc>
        <w:tc>
          <w:tcPr>
            <w:tcW w:w="4536" w:type="dxa"/>
            <w:tcBorders>
              <w:top w:val="nil"/>
              <w:left w:val="nil"/>
              <w:bottom w:val="nil"/>
              <w:right w:val="nil"/>
            </w:tcBorders>
            <w:shd w:val="clear" w:color="auto" w:fill="auto"/>
            <w:noWrap/>
            <w:vAlign w:val="center"/>
            <w:hideMark/>
          </w:tcPr>
          <w:p w14:paraId="0EE8E9F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北京资海科技有限责任公司</w:t>
            </w:r>
          </w:p>
        </w:tc>
      </w:tr>
      <w:tr w:rsidR="0027628F" w:rsidRPr="0027628F" w14:paraId="2A640CF5" w14:textId="77777777" w:rsidTr="0027628F">
        <w:trPr>
          <w:trHeight w:val="288"/>
        </w:trPr>
        <w:tc>
          <w:tcPr>
            <w:tcW w:w="4065" w:type="dxa"/>
            <w:tcBorders>
              <w:top w:val="nil"/>
              <w:left w:val="nil"/>
              <w:bottom w:val="nil"/>
              <w:right w:val="nil"/>
            </w:tcBorders>
            <w:shd w:val="clear" w:color="auto" w:fill="auto"/>
            <w:noWrap/>
            <w:vAlign w:val="center"/>
            <w:hideMark/>
          </w:tcPr>
          <w:p w14:paraId="023484AC"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成都飞数科技有限公司</w:t>
            </w:r>
          </w:p>
        </w:tc>
        <w:tc>
          <w:tcPr>
            <w:tcW w:w="4536" w:type="dxa"/>
            <w:tcBorders>
              <w:top w:val="nil"/>
              <w:left w:val="nil"/>
              <w:bottom w:val="nil"/>
              <w:right w:val="nil"/>
            </w:tcBorders>
            <w:shd w:val="clear" w:color="auto" w:fill="auto"/>
            <w:noWrap/>
            <w:vAlign w:val="center"/>
            <w:hideMark/>
          </w:tcPr>
          <w:p w14:paraId="33D26B1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成都世纪东方网络通信有限公司</w:t>
            </w:r>
          </w:p>
        </w:tc>
      </w:tr>
      <w:tr w:rsidR="0027628F" w:rsidRPr="0027628F" w14:paraId="25AF12F3" w14:textId="77777777" w:rsidTr="0027628F">
        <w:trPr>
          <w:trHeight w:val="288"/>
        </w:trPr>
        <w:tc>
          <w:tcPr>
            <w:tcW w:w="4065" w:type="dxa"/>
            <w:tcBorders>
              <w:top w:val="nil"/>
              <w:left w:val="nil"/>
              <w:bottom w:val="nil"/>
              <w:right w:val="nil"/>
            </w:tcBorders>
            <w:shd w:val="clear" w:color="auto" w:fill="auto"/>
            <w:noWrap/>
            <w:vAlign w:val="center"/>
            <w:hideMark/>
          </w:tcPr>
          <w:p w14:paraId="5B51E02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成都西维数码科技有限公司</w:t>
            </w:r>
          </w:p>
        </w:tc>
        <w:tc>
          <w:tcPr>
            <w:tcW w:w="4536" w:type="dxa"/>
            <w:tcBorders>
              <w:top w:val="nil"/>
              <w:left w:val="nil"/>
              <w:bottom w:val="nil"/>
              <w:right w:val="nil"/>
            </w:tcBorders>
            <w:shd w:val="clear" w:color="auto" w:fill="auto"/>
            <w:noWrap/>
            <w:vAlign w:val="center"/>
            <w:hideMark/>
          </w:tcPr>
          <w:p w14:paraId="6F1221F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泛息企业管理咨询（上海）有限公司</w:t>
            </w:r>
          </w:p>
        </w:tc>
      </w:tr>
      <w:tr w:rsidR="0027628F" w:rsidRPr="0027628F" w14:paraId="1970ADCA" w14:textId="77777777" w:rsidTr="0027628F">
        <w:trPr>
          <w:trHeight w:val="288"/>
        </w:trPr>
        <w:tc>
          <w:tcPr>
            <w:tcW w:w="4065" w:type="dxa"/>
            <w:tcBorders>
              <w:top w:val="nil"/>
              <w:left w:val="nil"/>
              <w:bottom w:val="nil"/>
              <w:right w:val="nil"/>
            </w:tcBorders>
            <w:shd w:val="clear" w:color="auto" w:fill="auto"/>
            <w:noWrap/>
            <w:vAlign w:val="center"/>
            <w:hideMark/>
          </w:tcPr>
          <w:p w14:paraId="4876A98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佛山市亿动网络有限公司</w:t>
            </w:r>
          </w:p>
        </w:tc>
        <w:tc>
          <w:tcPr>
            <w:tcW w:w="4536" w:type="dxa"/>
            <w:tcBorders>
              <w:top w:val="nil"/>
              <w:left w:val="nil"/>
              <w:bottom w:val="nil"/>
              <w:right w:val="nil"/>
            </w:tcBorders>
            <w:shd w:val="clear" w:color="auto" w:fill="auto"/>
            <w:noWrap/>
            <w:vAlign w:val="center"/>
            <w:hideMark/>
          </w:tcPr>
          <w:p w14:paraId="0B5365A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福建省力天网络科技股份有限公司</w:t>
            </w:r>
          </w:p>
        </w:tc>
      </w:tr>
      <w:tr w:rsidR="0027628F" w:rsidRPr="0027628F" w14:paraId="662B446F" w14:textId="77777777" w:rsidTr="0027628F">
        <w:trPr>
          <w:trHeight w:val="288"/>
        </w:trPr>
        <w:tc>
          <w:tcPr>
            <w:tcW w:w="4065" w:type="dxa"/>
            <w:tcBorders>
              <w:top w:val="nil"/>
              <w:left w:val="nil"/>
              <w:bottom w:val="nil"/>
              <w:right w:val="nil"/>
            </w:tcBorders>
            <w:shd w:val="clear" w:color="auto" w:fill="auto"/>
            <w:noWrap/>
            <w:vAlign w:val="center"/>
            <w:hideMark/>
          </w:tcPr>
          <w:p w14:paraId="12C7CF3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广东金万邦科技投资有限公司</w:t>
            </w:r>
          </w:p>
        </w:tc>
        <w:tc>
          <w:tcPr>
            <w:tcW w:w="4536" w:type="dxa"/>
            <w:tcBorders>
              <w:top w:val="nil"/>
              <w:left w:val="nil"/>
              <w:bottom w:val="nil"/>
              <w:right w:val="nil"/>
            </w:tcBorders>
            <w:shd w:val="clear" w:color="auto" w:fill="auto"/>
            <w:noWrap/>
            <w:vAlign w:val="center"/>
            <w:hideMark/>
          </w:tcPr>
          <w:p w14:paraId="16661B1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广东时代互联科技有限公司</w:t>
            </w:r>
          </w:p>
        </w:tc>
      </w:tr>
      <w:tr w:rsidR="0027628F" w:rsidRPr="0027628F" w14:paraId="1803A7F4" w14:textId="77777777" w:rsidTr="0027628F">
        <w:trPr>
          <w:trHeight w:val="288"/>
        </w:trPr>
        <w:tc>
          <w:tcPr>
            <w:tcW w:w="4065" w:type="dxa"/>
            <w:tcBorders>
              <w:top w:val="nil"/>
              <w:left w:val="nil"/>
              <w:bottom w:val="nil"/>
              <w:right w:val="nil"/>
            </w:tcBorders>
            <w:shd w:val="clear" w:color="auto" w:fill="auto"/>
            <w:noWrap/>
            <w:vAlign w:val="center"/>
            <w:hideMark/>
          </w:tcPr>
          <w:p w14:paraId="24ED3DC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广州云讯信息科技有限公司</w:t>
            </w:r>
          </w:p>
        </w:tc>
        <w:tc>
          <w:tcPr>
            <w:tcW w:w="4536" w:type="dxa"/>
            <w:tcBorders>
              <w:top w:val="nil"/>
              <w:left w:val="nil"/>
              <w:bottom w:val="nil"/>
              <w:right w:val="nil"/>
            </w:tcBorders>
            <w:shd w:val="clear" w:color="auto" w:fill="auto"/>
            <w:noWrap/>
            <w:vAlign w:val="center"/>
            <w:hideMark/>
          </w:tcPr>
          <w:p w14:paraId="3C68B56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贵宾互联网产业有限公司</w:t>
            </w:r>
          </w:p>
        </w:tc>
      </w:tr>
      <w:tr w:rsidR="0027628F" w:rsidRPr="0027628F" w14:paraId="1B8FF4DD" w14:textId="77777777" w:rsidTr="0027628F">
        <w:trPr>
          <w:trHeight w:val="288"/>
        </w:trPr>
        <w:tc>
          <w:tcPr>
            <w:tcW w:w="4065" w:type="dxa"/>
            <w:tcBorders>
              <w:top w:val="nil"/>
              <w:left w:val="nil"/>
              <w:bottom w:val="nil"/>
              <w:right w:val="nil"/>
            </w:tcBorders>
            <w:shd w:val="clear" w:color="auto" w:fill="auto"/>
            <w:noWrap/>
            <w:vAlign w:val="center"/>
            <w:hideMark/>
          </w:tcPr>
          <w:p w14:paraId="5F4F0153"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合肥聚名网络科技有限公司</w:t>
            </w:r>
          </w:p>
        </w:tc>
        <w:tc>
          <w:tcPr>
            <w:tcW w:w="4536" w:type="dxa"/>
            <w:tcBorders>
              <w:top w:val="nil"/>
              <w:left w:val="nil"/>
              <w:bottom w:val="nil"/>
              <w:right w:val="nil"/>
            </w:tcBorders>
            <w:shd w:val="clear" w:color="auto" w:fill="auto"/>
            <w:noWrap/>
            <w:vAlign w:val="center"/>
            <w:hideMark/>
          </w:tcPr>
          <w:p w14:paraId="74F2A42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河南微创网络科技有限公司</w:t>
            </w:r>
          </w:p>
        </w:tc>
      </w:tr>
      <w:tr w:rsidR="0027628F" w:rsidRPr="0027628F" w14:paraId="6E7EDE31" w14:textId="77777777" w:rsidTr="0027628F">
        <w:trPr>
          <w:trHeight w:val="288"/>
        </w:trPr>
        <w:tc>
          <w:tcPr>
            <w:tcW w:w="4065" w:type="dxa"/>
            <w:tcBorders>
              <w:top w:val="nil"/>
              <w:left w:val="nil"/>
              <w:bottom w:val="nil"/>
              <w:right w:val="nil"/>
            </w:tcBorders>
            <w:shd w:val="clear" w:color="auto" w:fill="auto"/>
            <w:noWrap/>
            <w:vAlign w:val="center"/>
            <w:hideMark/>
          </w:tcPr>
          <w:p w14:paraId="7CB1787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黑龙江亿林网络股份有限公司</w:t>
            </w:r>
          </w:p>
        </w:tc>
        <w:tc>
          <w:tcPr>
            <w:tcW w:w="4536" w:type="dxa"/>
            <w:tcBorders>
              <w:top w:val="nil"/>
              <w:left w:val="nil"/>
              <w:bottom w:val="nil"/>
              <w:right w:val="nil"/>
            </w:tcBorders>
            <w:shd w:val="clear" w:color="auto" w:fill="auto"/>
            <w:noWrap/>
            <w:vAlign w:val="center"/>
            <w:hideMark/>
          </w:tcPr>
          <w:p w14:paraId="3F6706D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互联网域名系统北京市工程研究中心有限公司</w:t>
            </w:r>
          </w:p>
        </w:tc>
      </w:tr>
      <w:tr w:rsidR="0027628F" w:rsidRPr="0027628F" w14:paraId="62AAF74F" w14:textId="77777777" w:rsidTr="0027628F">
        <w:trPr>
          <w:trHeight w:val="288"/>
        </w:trPr>
        <w:tc>
          <w:tcPr>
            <w:tcW w:w="4065" w:type="dxa"/>
            <w:tcBorders>
              <w:top w:val="nil"/>
              <w:left w:val="nil"/>
              <w:bottom w:val="nil"/>
              <w:right w:val="nil"/>
            </w:tcBorders>
            <w:shd w:val="clear" w:color="auto" w:fill="auto"/>
            <w:noWrap/>
            <w:vAlign w:val="center"/>
            <w:hideMark/>
          </w:tcPr>
          <w:p w14:paraId="141EE77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环球商域科技有限公司</w:t>
            </w:r>
          </w:p>
        </w:tc>
        <w:tc>
          <w:tcPr>
            <w:tcW w:w="4536" w:type="dxa"/>
            <w:tcBorders>
              <w:top w:val="nil"/>
              <w:left w:val="nil"/>
              <w:bottom w:val="nil"/>
              <w:right w:val="nil"/>
            </w:tcBorders>
            <w:shd w:val="clear" w:color="auto" w:fill="auto"/>
            <w:noWrap/>
            <w:vAlign w:val="center"/>
            <w:hideMark/>
          </w:tcPr>
          <w:p w14:paraId="00A2051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江苏邦宁科技有限公司</w:t>
            </w:r>
          </w:p>
        </w:tc>
      </w:tr>
      <w:tr w:rsidR="0027628F" w:rsidRPr="0027628F" w14:paraId="1500A80C" w14:textId="77777777" w:rsidTr="0027628F">
        <w:trPr>
          <w:trHeight w:val="288"/>
        </w:trPr>
        <w:tc>
          <w:tcPr>
            <w:tcW w:w="4065" w:type="dxa"/>
            <w:tcBorders>
              <w:top w:val="nil"/>
              <w:left w:val="nil"/>
              <w:bottom w:val="nil"/>
              <w:right w:val="nil"/>
            </w:tcBorders>
            <w:shd w:val="clear" w:color="auto" w:fill="auto"/>
            <w:noWrap/>
            <w:vAlign w:val="center"/>
            <w:hideMark/>
          </w:tcPr>
          <w:p w14:paraId="53DE805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茂名市群英网络有限公司</w:t>
            </w:r>
          </w:p>
        </w:tc>
        <w:tc>
          <w:tcPr>
            <w:tcW w:w="4536" w:type="dxa"/>
            <w:tcBorders>
              <w:top w:val="nil"/>
              <w:left w:val="nil"/>
              <w:bottom w:val="nil"/>
              <w:right w:val="nil"/>
            </w:tcBorders>
            <w:shd w:val="clear" w:color="auto" w:fill="auto"/>
            <w:noWrap/>
            <w:vAlign w:val="center"/>
            <w:hideMark/>
          </w:tcPr>
          <w:p w14:paraId="19EF865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厦门纳网科技股份有限公司</w:t>
            </w:r>
          </w:p>
        </w:tc>
      </w:tr>
      <w:tr w:rsidR="0027628F" w:rsidRPr="0027628F" w14:paraId="10383B36" w14:textId="77777777" w:rsidTr="0027628F">
        <w:trPr>
          <w:trHeight w:val="288"/>
        </w:trPr>
        <w:tc>
          <w:tcPr>
            <w:tcW w:w="4065" w:type="dxa"/>
            <w:tcBorders>
              <w:top w:val="nil"/>
              <w:left w:val="nil"/>
              <w:bottom w:val="nil"/>
              <w:right w:val="nil"/>
            </w:tcBorders>
            <w:shd w:val="clear" w:color="auto" w:fill="auto"/>
            <w:noWrap/>
            <w:vAlign w:val="center"/>
            <w:hideMark/>
          </w:tcPr>
          <w:p w14:paraId="553B86E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厦门三五互联科技股份有限公司</w:t>
            </w:r>
          </w:p>
        </w:tc>
        <w:tc>
          <w:tcPr>
            <w:tcW w:w="4536" w:type="dxa"/>
            <w:tcBorders>
              <w:top w:val="nil"/>
              <w:left w:val="nil"/>
              <w:bottom w:val="nil"/>
              <w:right w:val="nil"/>
            </w:tcBorders>
            <w:shd w:val="clear" w:color="auto" w:fill="auto"/>
            <w:noWrap/>
            <w:vAlign w:val="center"/>
            <w:hideMark/>
          </w:tcPr>
          <w:p w14:paraId="67B46FF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厦门市中资源网络服务有限公司</w:t>
            </w:r>
          </w:p>
        </w:tc>
      </w:tr>
      <w:tr w:rsidR="0027628F" w:rsidRPr="0027628F" w14:paraId="41E2BB3F" w14:textId="77777777" w:rsidTr="0027628F">
        <w:trPr>
          <w:trHeight w:val="288"/>
        </w:trPr>
        <w:tc>
          <w:tcPr>
            <w:tcW w:w="4065" w:type="dxa"/>
            <w:tcBorders>
              <w:top w:val="nil"/>
              <w:left w:val="nil"/>
              <w:bottom w:val="nil"/>
              <w:right w:val="nil"/>
            </w:tcBorders>
            <w:shd w:val="clear" w:color="auto" w:fill="auto"/>
            <w:noWrap/>
            <w:vAlign w:val="center"/>
            <w:hideMark/>
          </w:tcPr>
          <w:p w14:paraId="5844505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厦门书生企友通科技有限公司</w:t>
            </w:r>
          </w:p>
        </w:tc>
        <w:tc>
          <w:tcPr>
            <w:tcW w:w="4536" w:type="dxa"/>
            <w:tcBorders>
              <w:top w:val="nil"/>
              <w:left w:val="nil"/>
              <w:bottom w:val="nil"/>
              <w:right w:val="nil"/>
            </w:tcBorders>
            <w:shd w:val="clear" w:color="auto" w:fill="auto"/>
            <w:noWrap/>
            <w:vAlign w:val="center"/>
            <w:hideMark/>
          </w:tcPr>
          <w:p w14:paraId="4FCB35F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厦门易名科技股份有限公司</w:t>
            </w:r>
          </w:p>
        </w:tc>
      </w:tr>
      <w:tr w:rsidR="0027628F" w:rsidRPr="0027628F" w14:paraId="4222FC70" w14:textId="77777777" w:rsidTr="0027628F">
        <w:trPr>
          <w:trHeight w:val="288"/>
        </w:trPr>
        <w:tc>
          <w:tcPr>
            <w:tcW w:w="4065" w:type="dxa"/>
            <w:tcBorders>
              <w:top w:val="nil"/>
              <w:left w:val="nil"/>
              <w:bottom w:val="nil"/>
              <w:right w:val="nil"/>
            </w:tcBorders>
            <w:shd w:val="clear" w:color="auto" w:fill="auto"/>
            <w:noWrap/>
            <w:vAlign w:val="center"/>
            <w:hideMark/>
          </w:tcPr>
          <w:p w14:paraId="32362A4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商中在线科技股份有限公司</w:t>
            </w:r>
          </w:p>
        </w:tc>
        <w:tc>
          <w:tcPr>
            <w:tcW w:w="4536" w:type="dxa"/>
            <w:tcBorders>
              <w:top w:val="nil"/>
              <w:left w:val="nil"/>
              <w:bottom w:val="nil"/>
              <w:right w:val="nil"/>
            </w:tcBorders>
            <w:shd w:val="clear" w:color="auto" w:fill="auto"/>
            <w:noWrap/>
            <w:vAlign w:val="center"/>
            <w:hideMark/>
          </w:tcPr>
          <w:p w14:paraId="630140E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上海贝锐信息科技股份有限公司</w:t>
            </w:r>
          </w:p>
        </w:tc>
      </w:tr>
      <w:tr w:rsidR="0027628F" w:rsidRPr="0027628F" w14:paraId="60162779" w14:textId="77777777" w:rsidTr="0027628F">
        <w:trPr>
          <w:trHeight w:val="288"/>
        </w:trPr>
        <w:tc>
          <w:tcPr>
            <w:tcW w:w="4065" w:type="dxa"/>
            <w:tcBorders>
              <w:top w:val="nil"/>
              <w:left w:val="nil"/>
              <w:bottom w:val="nil"/>
              <w:right w:val="nil"/>
            </w:tcBorders>
            <w:shd w:val="clear" w:color="auto" w:fill="auto"/>
            <w:noWrap/>
            <w:vAlign w:val="center"/>
            <w:hideMark/>
          </w:tcPr>
          <w:p w14:paraId="533B227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上海福虎信息科技有限公司</w:t>
            </w:r>
          </w:p>
        </w:tc>
        <w:tc>
          <w:tcPr>
            <w:tcW w:w="4536" w:type="dxa"/>
            <w:tcBorders>
              <w:top w:val="nil"/>
              <w:left w:val="nil"/>
              <w:bottom w:val="nil"/>
              <w:right w:val="nil"/>
            </w:tcBorders>
            <w:shd w:val="clear" w:color="auto" w:fill="auto"/>
            <w:noWrap/>
            <w:vAlign w:val="center"/>
            <w:hideMark/>
          </w:tcPr>
          <w:p w14:paraId="1EA5F78A"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上海美橙科技信息发展有限公司</w:t>
            </w:r>
          </w:p>
        </w:tc>
      </w:tr>
      <w:tr w:rsidR="0027628F" w:rsidRPr="0027628F" w14:paraId="3FC3180C" w14:textId="77777777" w:rsidTr="0027628F">
        <w:trPr>
          <w:trHeight w:val="288"/>
        </w:trPr>
        <w:tc>
          <w:tcPr>
            <w:tcW w:w="4065" w:type="dxa"/>
            <w:tcBorders>
              <w:top w:val="nil"/>
              <w:left w:val="nil"/>
              <w:bottom w:val="nil"/>
              <w:right w:val="nil"/>
            </w:tcBorders>
            <w:shd w:val="clear" w:color="auto" w:fill="auto"/>
            <w:noWrap/>
            <w:vAlign w:val="center"/>
            <w:hideMark/>
          </w:tcPr>
          <w:p w14:paraId="4CF52B9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上海有孚网络股份有限公司</w:t>
            </w:r>
          </w:p>
        </w:tc>
        <w:tc>
          <w:tcPr>
            <w:tcW w:w="4536" w:type="dxa"/>
            <w:tcBorders>
              <w:top w:val="nil"/>
              <w:left w:val="nil"/>
              <w:bottom w:val="nil"/>
              <w:right w:val="nil"/>
            </w:tcBorders>
            <w:shd w:val="clear" w:color="auto" w:fill="auto"/>
            <w:noWrap/>
            <w:vAlign w:val="center"/>
            <w:hideMark/>
          </w:tcPr>
          <w:p w14:paraId="74962980"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深圳互联先锋科技有限公司</w:t>
            </w:r>
          </w:p>
        </w:tc>
      </w:tr>
      <w:tr w:rsidR="0027628F" w:rsidRPr="0027628F" w14:paraId="574DD3C4" w14:textId="77777777" w:rsidTr="0027628F">
        <w:trPr>
          <w:trHeight w:val="288"/>
        </w:trPr>
        <w:tc>
          <w:tcPr>
            <w:tcW w:w="4065" w:type="dxa"/>
            <w:tcBorders>
              <w:top w:val="nil"/>
              <w:left w:val="nil"/>
              <w:bottom w:val="nil"/>
              <w:right w:val="nil"/>
            </w:tcBorders>
            <w:shd w:val="clear" w:color="auto" w:fill="auto"/>
            <w:noWrap/>
            <w:vAlign w:val="center"/>
            <w:hideMark/>
          </w:tcPr>
          <w:p w14:paraId="3A7E6AA3"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lastRenderedPageBreak/>
              <w:t>深圳市互联工场科技有限公司</w:t>
            </w:r>
          </w:p>
        </w:tc>
        <w:tc>
          <w:tcPr>
            <w:tcW w:w="4536" w:type="dxa"/>
            <w:tcBorders>
              <w:top w:val="nil"/>
              <w:left w:val="nil"/>
              <w:bottom w:val="nil"/>
              <w:right w:val="nil"/>
            </w:tcBorders>
            <w:shd w:val="clear" w:color="auto" w:fill="auto"/>
            <w:noWrap/>
            <w:vAlign w:val="center"/>
            <w:hideMark/>
          </w:tcPr>
          <w:p w14:paraId="1ECDC6BC"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深圳英迈思信息技术有限公司</w:t>
            </w:r>
          </w:p>
        </w:tc>
      </w:tr>
      <w:tr w:rsidR="0027628F" w:rsidRPr="0027628F" w14:paraId="3D8000B0" w14:textId="77777777" w:rsidTr="0027628F">
        <w:trPr>
          <w:trHeight w:val="288"/>
        </w:trPr>
        <w:tc>
          <w:tcPr>
            <w:tcW w:w="4065" w:type="dxa"/>
            <w:tcBorders>
              <w:top w:val="nil"/>
              <w:left w:val="nil"/>
              <w:bottom w:val="nil"/>
              <w:right w:val="nil"/>
            </w:tcBorders>
            <w:shd w:val="clear" w:color="auto" w:fill="auto"/>
            <w:noWrap/>
            <w:vAlign w:val="center"/>
            <w:hideMark/>
          </w:tcPr>
          <w:p w14:paraId="5FC1EC41"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四川域趣网络科技有限公司</w:t>
            </w:r>
          </w:p>
        </w:tc>
        <w:tc>
          <w:tcPr>
            <w:tcW w:w="4536" w:type="dxa"/>
            <w:tcBorders>
              <w:top w:val="nil"/>
              <w:left w:val="nil"/>
              <w:bottom w:val="nil"/>
              <w:right w:val="nil"/>
            </w:tcBorders>
            <w:shd w:val="clear" w:color="auto" w:fill="auto"/>
            <w:noWrap/>
            <w:vAlign w:val="center"/>
            <w:hideMark/>
          </w:tcPr>
          <w:p w14:paraId="2D91629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天津追日科技发展股份有限公司</w:t>
            </w:r>
          </w:p>
        </w:tc>
      </w:tr>
      <w:tr w:rsidR="0027628F" w:rsidRPr="0027628F" w14:paraId="0FF70D17" w14:textId="77777777" w:rsidTr="0027628F">
        <w:trPr>
          <w:trHeight w:val="288"/>
        </w:trPr>
        <w:tc>
          <w:tcPr>
            <w:tcW w:w="4065" w:type="dxa"/>
            <w:tcBorders>
              <w:top w:val="nil"/>
              <w:left w:val="nil"/>
              <w:bottom w:val="nil"/>
              <w:right w:val="nil"/>
            </w:tcBorders>
            <w:shd w:val="clear" w:color="auto" w:fill="auto"/>
            <w:noWrap/>
            <w:vAlign w:val="center"/>
            <w:hideMark/>
          </w:tcPr>
          <w:p w14:paraId="72A744D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万商云集（成都）科技股份有限公司</w:t>
            </w:r>
          </w:p>
        </w:tc>
        <w:tc>
          <w:tcPr>
            <w:tcW w:w="4536" w:type="dxa"/>
            <w:tcBorders>
              <w:top w:val="nil"/>
              <w:left w:val="nil"/>
              <w:bottom w:val="nil"/>
              <w:right w:val="nil"/>
            </w:tcBorders>
            <w:shd w:val="clear" w:color="auto" w:fill="auto"/>
            <w:noWrap/>
            <w:vAlign w:val="center"/>
            <w:hideMark/>
          </w:tcPr>
          <w:p w14:paraId="1609C5D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网聚品牌管理有限公司</w:t>
            </w:r>
          </w:p>
        </w:tc>
      </w:tr>
      <w:tr w:rsidR="0027628F" w:rsidRPr="0027628F" w14:paraId="7E93E4CA" w14:textId="77777777" w:rsidTr="0027628F">
        <w:trPr>
          <w:trHeight w:val="288"/>
        </w:trPr>
        <w:tc>
          <w:tcPr>
            <w:tcW w:w="4065" w:type="dxa"/>
            <w:tcBorders>
              <w:top w:val="nil"/>
              <w:left w:val="nil"/>
              <w:bottom w:val="nil"/>
              <w:right w:val="nil"/>
            </w:tcBorders>
            <w:shd w:val="clear" w:color="auto" w:fill="auto"/>
            <w:noWrap/>
            <w:vAlign w:val="center"/>
            <w:hideMark/>
          </w:tcPr>
          <w:p w14:paraId="13BDF23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西安千喜网络科技有限公司</w:t>
            </w:r>
          </w:p>
        </w:tc>
        <w:tc>
          <w:tcPr>
            <w:tcW w:w="4536" w:type="dxa"/>
            <w:tcBorders>
              <w:top w:val="nil"/>
              <w:left w:val="nil"/>
              <w:bottom w:val="nil"/>
              <w:right w:val="nil"/>
            </w:tcBorders>
            <w:shd w:val="clear" w:color="auto" w:fill="auto"/>
            <w:noWrap/>
            <w:vAlign w:val="center"/>
            <w:hideMark/>
          </w:tcPr>
          <w:p w14:paraId="7902E18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烟台帝思普网络科技有限公司</w:t>
            </w:r>
          </w:p>
        </w:tc>
      </w:tr>
      <w:tr w:rsidR="0027628F" w:rsidRPr="0027628F" w14:paraId="5D063CD5" w14:textId="77777777" w:rsidTr="0027628F">
        <w:trPr>
          <w:trHeight w:val="288"/>
        </w:trPr>
        <w:tc>
          <w:tcPr>
            <w:tcW w:w="4065" w:type="dxa"/>
            <w:tcBorders>
              <w:top w:val="nil"/>
              <w:left w:val="nil"/>
              <w:bottom w:val="nil"/>
              <w:right w:val="nil"/>
            </w:tcBorders>
            <w:shd w:val="clear" w:color="auto" w:fill="auto"/>
            <w:noWrap/>
            <w:vAlign w:val="center"/>
            <w:hideMark/>
          </w:tcPr>
          <w:p w14:paraId="0ABD224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易介集团北京有限公司</w:t>
            </w:r>
          </w:p>
        </w:tc>
        <w:tc>
          <w:tcPr>
            <w:tcW w:w="4536" w:type="dxa"/>
            <w:tcBorders>
              <w:top w:val="nil"/>
              <w:left w:val="nil"/>
              <w:bottom w:val="nil"/>
              <w:right w:val="nil"/>
            </w:tcBorders>
            <w:shd w:val="clear" w:color="auto" w:fill="auto"/>
            <w:noWrap/>
            <w:vAlign w:val="center"/>
            <w:hideMark/>
          </w:tcPr>
          <w:p w14:paraId="14D8D23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浙江贰贰网络有限公司</w:t>
            </w:r>
          </w:p>
        </w:tc>
      </w:tr>
      <w:tr w:rsidR="0027628F" w:rsidRPr="0027628F" w14:paraId="7C21F562" w14:textId="77777777" w:rsidTr="0027628F">
        <w:trPr>
          <w:trHeight w:val="288"/>
        </w:trPr>
        <w:tc>
          <w:tcPr>
            <w:tcW w:w="4065" w:type="dxa"/>
            <w:tcBorders>
              <w:top w:val="nil"/>
              <w:left w:val="nil"/>
              <w:bottom w:val="nil"/>
              <w:right w:val="nil"/>
            </w:tcBorders>
            <w:shd w:val="clear" w:color="auto" w:fill="auto"/>
            <w:noWrap/>
            <w:vAlign w:val="center"/>
            <w:hideMark/>
          </w:tcPr>
          <w:p w14:paraId="5358ACF1"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郑州商旅科技有限公司</w:t>
            </w:r>
          </w:p>
        </w:tc>
        <w:tc>
          <w:tcPr>
            <w:tcW w:w="4536" w:type="dxa"/>
            <w:tcBorders>
              <w:top w:val="nil"/>
              <w:left w:val="nil"/>
              <w:bottom w:val="nil"/>
              <w:right w:val="nil"/>
            </w:tcBorders>
            <w:shd w:val="clear" w:color="auto" w:fill="auto"/>
            <w:noWrap/>
            <w:vAlign w:val="center"/>
            <w:hideMark/>
          </w:tcPr>
          <w:p w14:paraId="0BEF732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郑州世纪创联电子科技开发有限公司</w:t>
            </w:r>
          </w:p>
        </w:tc>
      </w:tr>
      <w:tr w:rsidR="0027628F" w:rsidRPr="0027628F" w14:paraId="20E1F8FA" w14:textId="77777777" w:rsidTr="0027628F">
        <w:trPr>
          <w:trHeight w:val="288"/>
        </w:trPr>
        <w:tc>
          <w:tcPr>
            <w:tcW w:w="4065" w:type="dxa"/>
            <w:tcBorders>
              <w:top w:val="nil"/>
              <w:left w:val="nil"/>
              <w:bottom w:val="nil"/>
              <w:right w:val="nil"/>
            </w:tcBorders>
            <w:shd w:val="clear" w:color="auto" w:fill="auto"/>
            <w:noWrap/>
            <w:vAlign w:val="center"/>
            <w:hideMark/>
          </w:tcPr>
          <w:p w14:paraId="3DCFBCB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中企动力科技股份有限公司</w:t>
            </w:r>
          </w:p>
        </w:tc>
        <w:tc>
          <w:tcPr>
            <w:tcW w:w="4536" w:type="dxa"/>
            <w:tcBorders>
              <w:top w:val="nil"/>
              <w:left w:val="nil"/>
              <w:bottom w:val="nil"/>
              <w:right w:val="nil"/>
            </w:tcBorders>
            <w:shd w:val="clear" w:color="auto" w:fill="auto"/>
            <w:noWrap/>
            <w:vAlign w:val="center"/>
            <w:hideMark/>
          </w:tcPr>
          <w:p w14:paraId="6587AC1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中网科技（苏州）股份有限公司</w:t>
            </w:r>
          </w:p>
        </w:tc>
      </w:tr>
      <w:tr w:rsidR="0027628F" w:rsidRPr="0027628F" w14:paraId="1B432895" w14:textId="77777777" w:rsidTr="0027628F">
        <w:trPr>
          <w:trHeight w:val="288"/>
        </w:trPr>
        <w:tc>
          <w:tcPr>
            <w:tcW w:w="4065" w:type="dxa"/>
            <w:tcBorders>
              <w:top w:val="nil"/>
              <w:left w:val="nil"/>
              <w:bottom w:val="nil"/>
              <w:right w:val="nil"/>
            </w:tcBorders>
            <w:shd w:val="clear" w:color="auto" w:fill="auto"/>
            <w:noWrap/>
            <w:vAlign w:val="center"/>
            <w:hideMark/>
          </w:tcPr>
          <w:p w14:paraId="181943A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中网瑞吉思（天津）科技有限公司</w:t>
            </w:r>
          </w:p>
        </w:tc>
        <w:tc>
          <w:tcPr>
            <w:tcW w:w="4536" w:type="dxa"/>
            <w:tcBorders>
              <w:top w:val="nil"/>
              <w:left w:val="nil"/>
              <w:bottom w:val="nil"/>
              <w:right w:val="nil"/>
            </w:tcBorders>
            <w:shd w:val="clear" w:color="auto" w:fill="auto"/>
            <w:noWrap/>
            <w:vAlign w:val="center"/>
            <w:hideMark/>
          </w:tcPr>
          <w:p w14:paraId="1C44ECF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重庆智佳信息科技有限公司</w:t>
            </w:r>
          </w:p>
        </w:tc>
      </w:tr>
      <w:tr w:rsidR="0027628F" w:rsidRPr="0027628F" w14:paraId="2C46D9C2" w14:textId="77777777" w:rsidTr="0027628F">
        <w:trPr>
          <w:trHeight w:val="288"/>
        </w:trPr>
        <w:tc>
          <w:tcPr>
            <w:tcW w:w="4065" w:type="dxa"/>
            <w:tcBorders>
              <w:top w:val="nil"/>
              <w:left w:val="nil"/>
              <w:bottom w:val="nil"/>
              <w:right w:val="nil"/>
            </w:tcBorders>
            <w:shd w:val="clear" w:color="auto" w:fill="auto"/>
            <w:noWrap/>
            <w:vAlign w:val="center"/>
            <w:hideMark/>
          </w:tcPr>
          <w:p w14:paraId="7A788AB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遵义中域智科网络技术有限公司</w:t>
            </w:r>
          </w:p>
        </w:tc>
        <w:tc>
          <w:tcPr>
            <w:tcW w:w="4536" w:type="dxa"/>
            <w:tcBorders>
              <w:top w:val="nil"/>
              <w:left w:val="nil"/>
              <w:bottom w:val="nil"/>
              <w:right w:val="nil"/>
            </w:tcBorders>
            <w:shd w:val="clear" w:color="auto" w:fill="auto"/>
            <w:noWrap/>
            <w:vAlign w:val="center"/>
            <w:hideMark/>
          </w:tcPr>
          <w:p w14:paraId="7D6F276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p>
        </w:tc>
      </w:tr>
    </w:tbl>
    <w:p w14:paraId="328E600F" w14:textId="77777777" w:rsidR="0027628F" w:rsidRPr="0027628F" w:rsidRDefault="0027628F" w:rsidP="0027628F">
      <w:pPr>
        <w:ind w:firstLine="420"/>
        <w:rPr>
          <w:color w:val="000000" w:themeColor="text1"/>
        </w:rPr>
      </w:pPr>
    </w:p>
    <w:p w14:paraId="39C8F8C6" w14:textId="77777777" w:rsidR="007206D5" w:rsidRDefault="0095021E" w:rsidP="0095021E">
      <w:pPr>
        <w:spacing w:beforeLines="50" w:before="156"/>
        <w:ind w:firstLineChars="202" w:firstLine="424"/>
        <w:rPr>
          <w:color w:val="000000" w:themeColor="text1"/>
        </w:rPr>
      </w:pPr>
      <w:r w:rsidRPr="00AD5BB6">
        <w:rPr>
          <w:rFonts w:hint="eastAsia"/>
          <w:color w:val="000000" w:themeColor="text1"/>
        </w:rPr>
        <w:t>报告在编写和修订过程中还得到了其他单位的大力支持，在此不一一列举，我们一并表示感谢！</w:t>
      </w:r>
    </w:p>
    <w:p w14:paraId="0E4D52A9" w14:textId="77777777" w:rsidR="00474C91" w:rsidRPr="00AD5BB6" w:rsidRDefault="00474C91" w:rsidP="0095021E">
      <w:pPr>
        <w:spacing w:beforeLines="50" w:before="156"/>
        <w:ind w:firstLineChars="202" w:firstLine="1055"/>
        <w:rPr>
          <w:rFonts w:eastAsia="仿宋_GB2312"/>
          <w:b/>
          <w:color w:val="000000" w:themeColor="text1"/>
          <w:kern w:val="44"/>
          <w:sz w:val="52"/>
          <w:szCs w:val="52"/>
        </w:rPr>
        <w:sectPr w:rsidR="00474C91" w:rsidRPr="00AD5BB6" w:rsidSect="00474C91">
          <w:pgSz w:w="11906" w:h="16838" w:code="9"/>
          <w:pgMar w:top="1440" w:right="1843" w:bottom="1440" w:left="1797" w:header="851" w:footer="992" w:gutter="0"/>
          <w:cols w:space="425"/>
          <w:docGrid w:type="lines" w:linePitch="312"/>
        </w:sectPr>
      </w:pPr>
    </w:p>
    <w:p w14:paraId="6DFC92E7" w14:textId="77777777" w:rsidR="007B2AF0" w:rsidRPr="00AD5BB6" w:rsidRDefault="007B2AF0" w:rsidP="0076493E">
      <w:pPr>
        <w:spacing w:line="312" w:lineRule="auto"/>
        <w:ind w:firstLineChars="0" w:firstLine="0"/>
        <w:rPr>
          <w:b/>
          <w:bCs/>
          <w:color w:val="000000" w:themeColor="text1"/>
          <w:kern w:val="0"/>
          <w:sz w:val="28"/>
          <w:szCs w:val="20"/>
          <w:lang w:val="zh-CN"/>
        </w:rPr>
      </w:pPr>
      <w:r w:rsidRPr="00AD5BB6">
        <w:rPr>
          <w:rFonts w:hint="eastAsia"/>
          <w:b/>
          <w:bCs/>
          <w:color w:val="000000" w:themeColor="text1"/>
          <w:kern w:val="0"/>
          <w:sz w:val="28"/>
          <w:szCs w:val="20"/>
          <w:lang w:val="zh-CN"/>
        </w:rPr>
        <w:lastRenderedPageBreak/>
        <w:t>本报告版权归中国互联网络信息中心（</w:t>
      </w:r>
      <w:r w:rsidRPr="00AD5BB6">
        <w:rPr>
          <w:b/>
          <w:bCs/>
          <w:color w:val="000000" w:themeColor="text1"/>
          <w:kern w:val="0"/>
          <w:sz w:val="28"/>
          <w:szCs w:val="20"/>
          <w:lang w:val="zh-CN"/>
        </w:rPr>
        <w:t>CNNIC</w:t>
      </w:r>
      <w:r w:rsidRPr="00AD5BB6">
        <w:rPr>
          <w:rFonts w:hint="eastAsia"/>
          <w:b/>
          <w:bCs/>
          <w:color w:val="000000" w:themeColor="text1"/>
          <w:kern w:val="0"/>
          <w:sz w:val="28"/>
          <w:szCs w:val="20"/>
          <w:lang w:val="zh-CN"/>
        </w:rPr>
        <w:t>）所有。</w:t>
      </w:r>
      <w:bookmarkEnd w:id="769"/>
      <w:bookmarkEnd w:id="770"/>
      <w:bookmarkEnd w:id="771"/>
    </w:p>
    <w:p w14:paraId="0D9C92FE" w14:textId="77777777" w:rsidR="007B2AF0" w:rsidRPr="00AD5BB6" w:rsidRDefault="007B2AF0" w:rsidP="0076493E">
      <w:pPr>
        <w:spacing w:line="312" w:lineRule="auto"/>
        <w:ind w:firstLineChars="0" w:firstLine="0"/>
        <w:rPr>
          <w:color w:val="000000" w:themeColor="text1"/>
          <w:szCs w:val="28"/>
        </w:rPr>
      </w:pPr>
      <w:r w:rsidRPr="00AD5BB6">
        <w:rPr>
          <w:rFonts w:hint="eastAsia"/>
          <w:b/>
          <w:bCs/>
          <w:color w:val="000000" w:themeColor="text1"/>
          <w:kern w:val="0"/>
          <w:sz w:val="28"/>
          <w:szCs w:val="20"/>
          <w:lang w:val="zh-CN"/>
        </w:rPr>
        <w:t>如引用或转载，请注明来源。</w:t>
      </w:r>
      <w:bookmarkEnd w:id="34"/>
    </w:p>
    <w:sectPr w:rsidR="007B2AF0" w:rsidRPr="00AD5BB6" w:rsidSect="0076493E">
      <w:pgSz w:w="11906" w:h="16838" w:code="9"/>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39C8B" w14:textId="77777777" w:rsidR="00AD3B10" w:rsidRDefault="00AD3B10" w:rsidP="007B2AF0">
      <w:pPr>
        <w:ind w:firstLine="420"/>
      </w:pPr>
      <w:r>
        <w:separator/>
      </w:r>
    </w:p>
  </w:endnote>
  <w:endnote w:type="continuationSeparator" w:id="0">
    <w:p w14:paraId="0F53BBD0" w14:textId="77777777" w:rsidR="00AD3B10" w:rsidRDefault="00AD3B10" w:rsidP="007B2AF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dobe 黑体 Std R">
    <w:charset w:val="86"/>
    <w:family w:val="swiss"/>
    <w:pitch w:val="default"/>
    <w:sig w:usb0="00000000" w:usb1="00000000" w:usb2="00000016" w:usb3="00000000" w:csb0="00060007" w:csb1="00000000"/>
  </w:font>
  <w:font w:name="timesnewroman">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A9801" w14:textId="77777777" w:rsidR="00162241" w:rsidRPr="00A61C46" w:rsidRDefault="00162241" w:rsidP="00A61C46">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3D8B5" w14:textId="77777777" w:rsidR="00162241" w:rsidRDefault="00162241" w:rsidP="005462F9">
    <w:pPr>
      <w:pStyle w:val="7"/>
      <w:ind w:firstLine="4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7F09A" w14:textId="77777777" w:rsidR="00162241" w:rsidRDefault="00162241">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A4DB0" w14:textId="77777777" w:rsidR="00162241" w:rsidRDefault="00162241" w:rsidP="005462F9">
    <w:pPr>
      <w:pStyle w:val="7"/>
      <w:ind w:firstLine="440"/>
    </w:pPr>
    <w:r>
      <w:rPr>
        <w:noProof/>
      </w:rPr>
      <mc:AlternateContent>
        <mc:Choice Requires="wps">
          <w:drawing>
            <wp:anchor distT="0" distB="0" distL="114300" distR="114300" simplePos="0" relativeHeight="251673600" behindDoc="0" locked="0" layoutInCell="1" allowOverlap="1" wp14:anchorId="60F70BEB" wp14:editId="4F1D4586">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32FBF" w14:textId="77777777" w:rsidR="00162241" w:rsidRDefault="00162241" w:rsidP="004E5539">
                          <w:pPr>
                            <w:ind w:firstLineChars="0" w:firstLine="0"/>
                          </w:pPr>
                          <w:r>
                            <w:rPr>
                              <w:noProof/>
                            </w:rPr>
                            <w:drawing>
                              <wp:inline distT="0" distB="0" distL="0" distR="0" wp14:anchorId="74284A60" wp14:editId="48BA3B30">
                                <wp:extent cx="312420" cy="327660"/>
                                <wp:effectExtent l="19050" t="0" r="0" b="0"/>
                                <wp:docPr id="8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70BEB" id="Rectangle 169" o:spid="_x0000_s1029" style="position:absolute;left:0;text-align:left;margin-left:-24.75pt;margin-top:3.55pt;width:39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" stroked="f">
              <v:textbox>
                <w:txbxContent>
                  <w:p w14:paraId="12732FBF" w14:textId="77777777" w:rsidR="00162241" w:rsidRDefault="00162241" w:rsidP="004E5539">
                    <w:pPr>
                      <w:ind w:firstLineChars="0" w:firstLine="0"/>
                    </w:pPr>
                    <w:r>
                      <w:rPr>
                        <w:noProof/>
                      </w:rPr>
                      <w:drawing>
                        <wp:inline distT="0" distB="0" distL="0" distR="0" wp14:anchorId="74284A60" wp14:editId="48BA3B30">
                          <wp:extent cx="312420" cy="327660"/>
                          <wp:effectExtent l="19050" t="0" r="0" b="0"/>
                          <wp:docPr id="8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27432212" w14:textId="77777777" w:rsidR="00162241" w:rsidRPr="00F460B5" w:rsidRDefault="00162241">
    <w:pPr>
      <w:pStyle w:val="a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71880" w14:textId="1ABC32FD" w:rsidR="00162241" w:rsidRDefault="00162241" w:rsidP="005462F9">
    <w:pPr>
      <w:pStyle w:val="7"/>
      <w:ind w:firstLine="440"/>
    </w:pPr>
    <w:r>
      <w:rPr>
        <w:noProof/>
      </w:rPr>
      <mc:AlternateContent>
        <mc:Choice Requires="wps">
          <w:drawing>
            <wp:anchor distT="0" distB="0" distL="114300" distR="114300" simplePos="0" relativeHeight="251671552" behindDoc="0" locked="0" layoutInCell="1" allowOverlap="1" wp14:anchorId="00912A37" wp14:editId="5EC08A6F">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43648" w14:textId="77777777" w:rsidR="00162241" w:rsidRDefault="00162241" w:rsidP="004E5539">
                          <w:pPr>
                            <w:ind w:firstLineChars="0" w:firstLine="0"/>
                          </w:pPr>
                          <w:r w:rsidRPr="001D7866">
                            <w:rPr>
                              <w:noProof/>
                            </w:rPr>
                            <w:drawing>
                              <wp:inline distT="0" distB="0" distL="0" distR="0" wp14:anchorId="2B7D7316" wp14:editId="06B4D3E2">
                                <wp:extent cx="312420" cy="327660"/>
                                <wp:effectExtent l="19050" t="0" r="0" b="0"/>
                                <wp:docPr id="8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12A37" id="Rectangle 86" o:spid="_x0000_s1030" style="position:absolute;left:0;text-align:left;margin-left:399pt;margin-top:-6.65pt;width:7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" stroked="f">
              <v:textbox>
                <w:txbxContent>
                  <w:p w14:paraId="36343648" w14:textId="77777777" w:rsidR="00162241" w:rsidRDefault="00162241" w:rsidP="004E5539">
                    <w:pPr>
                      <w:ind w:firstLineChars="0" w:firstLine="0"/>
                    </w:pPr>
                    <w:r w:rsidRPr="001D7866">
                      <w:rPr>
                        <w:noProof/>
                      </w:rPr>
                      <w:drawing>
                        <wp:inline distT="0" distB="0" distL="0" distR="0" wp14:anchorId="2B7D7316" wp14:editId="06B4D3E2">
                          <wp:extent cx="312420" cy="327660"/>
                          <wp:effectExtent l="19050" t="0" r="0" b="0"/>
                          <wp:docPr id="8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50</w:t>
    </w:r>
    <w:r>
      <w:rPr>
        <w:rFonts w:hint="eastAsia"/>
      </w:rPr>
      <w:t>次中国互联网络发展状况统计报告</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83B3D" w14:textId="5EF950E8" w:rsidR="00162241" w:rsidRPr="00C245F7" w:rsidRDefault="00162241" w:rsidP="005462F9">
    <w:pPr>
      <w:pStyle w:val="7"/>
      <w:ind w:firstLine="440"/>
    </w:pPr>
    <w:r>
      <w:rPr>
        <w:noProof/>
      </w:rPr>
      <mc:AlternateContent>
        <mc:Choice Requires="wps">
          <w:drawing>
            <wp:anchor distT="0" distB="0" distL="114300" distR="114300" simplePos="0" relativeHeight="251658240" behindDoc="0" locked="0" layoutInCell="1" allowOverlap="1" wp14:anchorId="0A9F7E7B" wp14:editId="7224095F">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143D4" w14:textId="77777777" w:rsidR="00162241" w:rsidRDefault="00162241" w:rsidP="003271C8">
                          <w:pPr>
                            <w:ind w:firstLineChars="0" w:firstLine="0"/>
                          </w:pPr>
                          <w:r w:rsidRPr="001D7866">
                            <w:rPr>
                              <w:noProof/>
                            </w:rPr>
                            <w:drawing>
                              <wp:inline distT="0" distB="0" distL="0" distR="0" wp14:anchorId="6231441D" wp14:editId="170F0386">
                                <wp:extent cx="312420" cy="327660"/>
                                <wp:effectExtent l="19050" t="0" r="0" b="0"/>
                                <wp:docPr id="89" name="图片 8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F7E7B" id="Rectangle 159" o:spid="_x0000_s1031" style="position:absolute;left:0;text-align:left;margin-left:-27.8pt;margin-top:-11.9pt;width:45.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" stroked="f">
              <v:textbox>
                <w:txbxContent>
                  <w:p w14:paraId="573143D4" w14:textId="77777777" w:rsidR="00162241" w:rsidRDefault="00162241" w:rsidP="003271C8">
                    <w:pPr>
                      <w:ind w:firstLineChars="0" w:firstLine="0"/>
                    </w:pPr>
                    <w:r w:rsidRPr="001D7866">
                      <w:rPr>
                        <w:noProof/>
                      </w:rPr>
                      <w:drawing>
                        <wp:inline distT="0" distB="0" distL="0" distR="0" wp14:anchorId="6231441D" wp14:editId="170F0386">
                          <wp:extent cx="312420" cy="327660"/>
                          <wp:effectExtent l="19050" t="0" r="0" b="0"/>
                          <wp:docPr id="89" name="图片 8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23C3FE0B" wp14:editId="6E534EBE">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FCDBA" w14:textId="77777777" w:rsidR="00162241" w:rsidRPr="00CC2D46" w:rsidRDefault="00162241"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56</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FE0B" id="Rectangle 158" o:spid="_x0000_s1032" style="position:absolute;left:0;text-align:left;margin-left:15pt;margin-top:769.9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4MiQIAABAF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" stroked="f">
              <v:textbox>
                <w:txbxContent>
                  <w:p w14:paraId="6CEFCDBA" w14:textId="77777777" w:rsidR="00162241" w:rsidRPr="00CC2D46" w:rsidRDefault="00162241"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56</w:t>
                    </w:r>
                    <w:r w:rsidRPr="00A11611">
                      <w:rPr>
                        <w:rFonts w:ascii="黑体" w:eastAsia="黑体"/>
                        <w:sz w:val="32"/>
                        <w:szCs w:val="32"/>
                      </w:rPr>
                      <w:fldChar w:fldCharType="end"/>
                    </w:r>
                  </w:p>
                </w:txbxContent>
              </v:textbox>
              <w10:wrap anchorx="page" anchory="page"/>
            </v:rect>
          </w:pict>
        </mc:Fallback>
      </mc:AlternateContent>
    </w:r>
    <w:r w:rsidRPr="00A11611">
      <w:rPr>
        <w:rFonts w:hint="eastAsia"/>
      </w:rPr>
      <w:t>第</w:t>
    </w:r>
    <w:r>
      <w:rPr>
        <w:rFonts w:hint="eastAsia"/>
      </w:rPr>
      <w:t>50</w:t>
    </w:r>
    <w:r w:rsidRPr="00A11611">
      <w:rPr>
        <w:rFonts w:hint="eastAsia"/>
      </w:rPr>
      <w:t>次中国互联网络发展状况统计报告</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34390" w14:textId="78508B61" w:rsidR="00162241" w:rsidRDefault="00162241" w:rsidP="005462F9">
    <w:pPr>
      <w:pStyle w:val="7"/>
      <w:ind w:firstLine="440"/>
    </w:pPr>
    <w:r>
      <w:rPr>
        <w:noProof/>
      </w:rPr>
      <mc:AlternateContent>
        <mc:Choice Requires="wps">
          <w:drawing>
            <wp:anchor distT="0" distB="0" distL="114300" distR="114300" simplePos="0" relativeHeight="251655168" behindDoc="0" locked="0" layoutInCell="1" allowOverlap="1" wp14:anchorId="30F5A44E" wp14:editId="1422C28F">
              <wp:simplePos x="0" y="0"/>
              <wp:positionH relativeFrom="column">
                <wp:posOffset>5067300</wp:posOffset>
              </wp:positionH>
              <wp:positionV relativeFrom="paragraph">
                <wp:posOffset>-146050</wp:posOffset>
              </wp:positionV>
              <wp:extent cx="581025" cy="419100"/>
              <wp:effectExtent l="0" t="0" r="0" b="0"/>
              <wp:wrapNone/>
              <wp:docPr id="2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A43D" w14:textId="77777777" w:rsidR="00162241" w:rsidRDefault="00162241" w:rsidP="004E5539">
                          <w:pPr>
                            <w:ind w:firstLineChars="0" w:firstLine="0"/>
                          </w:pPr>
                          <w:r w:rsidRPr="001D7866">
                            <w:rPr>
                              <w:noProof/>
                            </w:rPr>
                            <w:drawing>
                              <wp:inline distT="0" distB="0" distL="0" distR="0" wp14:anchorId="3606F03D" wp14:editId="433B35B8">
                                <wp:extent cx="312420" cy="327660"/>
                                <wp:effectExtent l="19050" t="0" r="0" b="0"/>
                                <wp:docPr id="90"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5A44E" id="Rectangle 154" o:spid="_x0000_s1033" style="position:absolute;left:0;text-align:left;margin-left:399pt;margin-top:-11.5pt;width:45.7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KkhgIAABAF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" stroked="f">
              <v:textbox>
                <w:txbxContent>
                  <w:p w14:paraId="0BB3A43D" w14:textId="77777777" w:rsidR="00162241" w:rsidRDefault="00162241" w:rsidP="004E5539">
                    <w:pPr>
                      <w:ind w:firstLineChars="0" w:firstLine="0"/>
                    </w:pPr>
                    <w:r w:rsidRPr="001D7866">
                      <w:rPr>
                        <w:noProof/>
                      </w:rPr>
                      <w:drawing>
                        <wp:inline distT="0" distB="0" distL="0" distR="0" wp14:anchorId="3606F03D" wp14:editId="433B35B8">
                          <wp:extent cx="312420" cy="327660"/>
                          <wp:effectExtent l="19050" t="0" r="0" b="0"/>
                          <wp:docPr id="90"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5AAD1E49" wp14:editId="625A95D3">
              <wp:simplePos x="0" y="0"/>
              <wp:positionH relativeFrom="page">
                <wp:posOffset>6607810</wp:posOffset>
              </wp:positionH>
              <wp:positionV relativeFrom="page">
                <wp:posOffset>9777730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485C" w14:textId="77777777" w:rsidR="00162241" w:rsidRPr="00CC2D46" w:rsidRDefault="00162241"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57</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1E49" id="Rectangle 153" o:spid="_x0000_s1034" style="position:absolute;left:0;text-align:left;margin-left:520.3pt;margin-top:769.9pt;width:60pt;height:7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" stroked="f">
              <v:textbox>
                <w:txbxContent>
                  <w:p w14:paraId="5B35485C" w14:textId="77777777" w:rsidR="00162241" w:rsidRPr="00CC2D46" w:rsidRDefault="00162241"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57</w:t>
                    </w:r>
                    <w:r w:rsidRPr="00A11611">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50</w:t>
    </w:r>
    <w:r>
      <w:rPr>
        <w:rFonts w:hint="eastAsia"/>
      </w:rPr>
      <w:t>次中国互联网络发展状况统计报告</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B2025" w14:textId="77777777" w:rsidR="00162241" w:rsidRDefault="00162241">
    <w:pPr>
      <w:pStyle w:val="a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388E8" w14:textId="77777777" w:rsidR="00162241" w:rsidRDefault="00162241">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5CAD3" w14:textId="77777777" w:rsidR="00AD3B10" w:rsidRDefault="00AD3B10" w:rsidP="00932A5E">
      <w:pPr>
        <w:ind w:firstLineChars="0" w:firstLine="0"/>
      </w:pPr>
      <w:r>
        <w:separator/>
      </w:r>
    </w:p>
  </w:footnote>
  <w:footnote w:type="continuationSeparator" w:id="0">
    <w:p w14:paraId="5507B083" w14:textId="77777777" w:rsidR="00AD3B10" w:rsidRDefault="00AD3B10" w:rsidP="007B2AF0">
      <w:pPr>
        <w:ind w:firstLine="420"/>
      </w:pPr>
      <w:r>
        <w:continuationSeparator/>
      </w:r>
    </w:p>
  </w:footnote>
  <w:footnote w:id="1">
    <w:p w14:paraId="562E2867" w14:textId="1D434624" w:rsidR="00162241" w:rsidRDefault="00162241" w:rsidP="00522586">
      <w:pPr>
        <w:pStyle w:val="aa"/>
      </w:pPr>
      <w:r>
        <w:rPr>
          <w:rStyle w:val="ab"/>
        </w:rPr>
        <w:footnoteRef/>
      </w:r>
      <w:r>
        <w:t xml:space="preserve"> </w:t>
      </w:r>
      <w:r>
        <w:rPr>
          <w:rFonts w:hint="eastAsia"/>
        </w:rPr>
        <w:t>域名总数为取整数据。</w:t>
      </w:r>
    </w:p>
  </w:footnote>
  <w:footnote w:id="2">
    <w:p w14:paraId="10520DE9" w14:textId="77777777" w:rsidR="00162241" w:rsidRPr="008C3FF4" w:rsidRDefault="00162241" w:rsidP="00522586">
      <w:pPr>
        <w:pStyle w:val="aa"/>
      </w:pPr>
      <w:r>
        <w:rPr>
          <w:rStyle w:val="ab"/>
        </w:rPr>
        <w:footnoteRef/>
      </w:r>
      <w:r>
        <w:t xml:space="preserve"> </w:t>
      </w:r>
      <w:r>
        <w:t>数据均</w:t>
      </w:r>
      <w:r>
        <w:rPr>
          <w:rFonts w:hint="eastAsia"/>
        </w:rPr>
        <w:t>含</w:t>
      </w:r>
      <w:r>
        <w:t>港、</w:t>
      </w:r>
      <w:r>
        <w:rPr>
          <w:rFonts w:hint="eastAsia"/>
        </w:rPr>
        <w:t>澳</w:t>
      </w:r>
      <w:r>
        <w:t>、台地区。</w:t>
      </w:r>
    </w:p>
  </w:footnote>
  <w:footnote w:id="3">
    <w:p w14:paraId="36EC57A5" w14:textId="77777777" w:rsidR="00162241" w:rsidRPr="008C3FF4" w:rsidRDefault="00162241" w:rsidP="00522586">
      <w:pPr>
        <w:pStyle w:val="aa"/>
      </w:pPr>
      <w:r>
        <w:rPr>
          <w:rStyle w:val="ab"/>
        </w:rPr>
        <w:footnoteRef/>
      </w:r>
      <w:r>
        <w:t xml:space="preserve"> </w:t>
      </w:r>
      <w:r>
        <w:t>数据均</w:t>
      </w:r>
      <w:r>
        <w:rPr>
          <w:rFonts w:hint="eastAsia"/>
        </w:rPr>
        <w:t>含</w:t>
      </w:r>
      <w:r>
        <w:t>港、</w:t>
      </w:r>
      <w:r>
        <w:rPr>
          <w:rFonts w:hint="eastAsia"/>
        </w:rPr>
        <w:t>澳</w:t>
      </w:r>
      <w:r>
        <w:t>、台地区。</w:t>
      </w:r>
    </w:p>
  </w:footnote>
  <w:footnote w:id="4">
    <w:p w14:paraId="10C4BC74" w14:textId="0591EE57" w:rsidR="00162241" w:rsidRDefault="00162241" w:rsidP="00522586">
      <w:pPr>
        <w:pStyle w:val="aa"/>
      </w:pPr>
      <w:r>
        <w:rPr>
          <w:rStyle w:val="ab"/>
        </w:rPr>
        <w:footnoteRef/>
      </w:r>
      <w:r>
        <w:rPr>
          <w:rFonts w:hint="eastAsia"/>
        </w:rPr>
        <w:t xml:space="preserve"> </w:t>
      </w:r>
      <w:r>
        <w:rPr>
          <w:rFonts w:hint="eastAsia"/>
        </w:rPr>
        <w:t>来源</w:t>
      </w:r>
      <w:r>
        <w:t>：</w:t>
      </w:r>
      <w:r>
        <w:rPr>
          <w:rFonts w:hint="eastAsia"/>
        </w:rPr>
        <w:t>通用</w:t>
      </w:r>
      <w:r w:rsidRPr="00892BE7">
        <w:rPr>
          <w:rFonts w:hint="eastAsia"/>
        </w:rPr>
        <w:t>顶级域名（</w:t>
      </w:r>
      <w:r w:rsidRPr="00892BE7">
        <w:rPr>
          <w:rFonts w:hint="eastAsia"/>
        </w:rPr>
        <w:t>gTLD</w:t>
      </w:r>
      <w:r>
        <w:rPr>
          <w:rFonts w:hint="eastAsia"/>
        </w:rPr>
        <w:t>）及</w:t>
      </w:r>
      <w:r w:rsidRPr="000D2AC1">
        <w:rPr>
          <w:rFonts w:hint="eastAsia"/>
        </w:rPr>
        <w:t>新通用顶级域名</w:t>
      </w:r>
      <w:r>
        <w:rPr>
          <w:rFonts w:hint="eastAsia"/>
        </w:rPr>
        <w:t>（</w:t>
      </w:r>
      <w:r>
        <w:rPr>
          <w:rFonts w:hint="eastAsia"/>
        </w:rPr>
        <w:t>New</w:t>
      </w:r>
      <w:r>
        <w:t xml:space="preserve"> gTLD</w:t>
      </w:r>
      <w:r>
        <w:rPr>
          <w:rFonts w:hint="eastAsia"/>
        </w:rPr>
        <w:t>）</w:t>
      </w:r>
      <w:r w:rsidRPr="00486B9C">
        <w:rPr>
          <w:rFonts w:hint="eastAsia"/>
        </w:rPr>
        <w:t>由国内域名注册单位协助提供。</w:t>
      </w:r>
      <w:r>
        <w:rPr>
          <w:rFonts w:hint="eastAsia"/>
        </w:rPr>
        <w:t>“</w:t>
      </w:r>
      <w:r>
        <w:rPr>
          <w:rFonts w:hint="eastAsia"/>
        </w:rPr>
        <w:t>.CN</w:t>
      </w:r>
      <w:r>
        <w:rPr>
          <w:rFonts w:hint="eastAsia"/>
        </w:rPr>
        <w:t>”“</w:t>
      </w:r>
      <w:r>
        <w:rPr>
          <w:rFonts w:hint="eastAsia"/>
        </w:rPr>
        <w:t>.</w:t>
      </w:r>
      <w:r>
        <w:rPr>
          <w:rFonts w:hint="eastAsia"/>
        </w:rPr>
        <w:t>中国”域名数量</w:t>
      </w:r>
      <w:r>
        <w:t>为</w:t>
      </w:r>
      <w:r>
        <w:rPr>
          <w:rFonts w:hint="eastAsia"/>
        </w:rPr>
        <w:t>境内</w:t>
      </w:r>
      <w:r>
        <w:t>注册量。</w:t>
      </w:r>
    </w:p>
  </w:footnote>
  <w:footnote w:id="5">
    <w:p w14:paraId="667E589F" w14:textId="77777777" w:rsidR="00162241" w:rsidRPr="00CD6DA2" w:rsidRDefault="00162241" w:rsidP="00522586">
      <w:pPr>
        <w:pStyle w:val="aa"/>
      </w:pPr>
      <w:r>
        <w:rPr>
          <w:rStyle w:val="ab"/>
        </w:rPr>
        <w:footnoteRef/>
      </w:r>
      <w:r>
        <w:t xml:space="preserve"> .</w:t>
      </w:r>
      <w:r w:rsidRPr="007C2E67">
        <w:rPr>
          <w:rFonts w:ascii="timesnewroman" w:hAnsi="timesnewroman"/>
          <w:caps/>
          <w:color w:val="000000" w:themeColor="text1"/>
        </w:rPr>
        <w:t>adm.CN</w:t>
      </w:r>
      <w:r>
        <w:rPr>
          <w:rFonts w:ascii="timesnewroman" w:hAnsi="timesnewroman" w:hint="eastAsia"/>
          <w:caps/>
          <w:color w:val="000000" w:themeColor="text1"/>
        </w:rPr>
        <w:t>：</w:t>
      </w:r>
      <w:r w:rsidRPr="00CD6DA2">
        <w:rPr>
          <w:rFonts w:hint="eastAsia"/>
        </w:rPr>
        <w:t>虚拟二级域名，是对</w:t>
      </w:r>
      <w:r>
        <w:rPr>
          <w:rFonts w:hint="eastAsia"/>
        </w:rPr>
        <w:t>“</w:t>
      </w:r>
      <w:r w:rsidRPr="00CD6DA2">
        <w:rPr>
          <w:rFonts w:hint="eastAsia"/>
        </w:rPr>
        <w:t>.CN</w:t>
      </w:r>
      <w:r>
        <w:rPr>
          <w:rFonts w:hint="eastAsia"/>
        </w:rPr>
        <w:t>”</w:t>
      </w:r>
      <w:r w:rsidRPr="00CD6DA2">
        <w:rPr>
          <w:rFonts w:hint="eastAsia"/>
        </w:rPr>
        <w:t>下所有行政区域名（二级域名）的合称。</w:t>
      </w:r>
    </w:p>
  </w:footnote>
  <w:footnote w:id="6">
    <w:p w14:paraId="5701350C" w14:textId="77777777" w:rsidR="00162241" w:rsidRDefault="00162241" w:rsidP="00522586">
      <w:pPr>
        <w:pStyle w:val="aa"/>
      </w:pPr>
      <w:r>
        <w:rPr>
          <w:rStyle w:val="ab"/>
        </w:rPr>
        <w:footnoteRef/>
      </w:r>
      <w:r>
        <w:t xml:space="preserve"> </w:t>
      </w:r>
      <w:r>
        <w:rPr>
          <w:rFonts w:hint="eastAsia"/>
        </w:rPr>
        <w:t>网站：指域名注册者在中国境内的网站。</w:t>
      </w:r>
    </w:p>
  </w:footnote>
  <w:footnote w:id="7">
    <w:p w14:paraId="645CFB5A" w14:textId="77777777" w:rsidR="00162241" w:rsidRDefault="00162241" w:rsidP="00522586">
      <w:pPr>
        <w:pStyle w:val="aa"/>
      </w:pPr>
      <w:r>
        <w:rPr>
          <w:rStyle w:val="ab"/>
        </w:rPr>
        <w:footnoteRef/>
      </w:r>
      <w:r>
        <w:t xml:space="preserve"> </w:t>
      </w:r>
      <w:r>
        <w:rPr>
          <w:rFonts w:hint="eastAsia"/>
        </w:rPr>
        <w:t>网站数量不包含“</w:t>
      </w:r>
      <w:r>
        <w:t>.EDU.CN</w:t>
      </w:r>
      <w:r>
        <w:rPr>
          <w:rFonts w:hint="eastAsia"/>
        </w:rPr>
        <w:t>”下网站。</w:t>
      </w:r>
    </w:p>
  </w:footnote>
  <w:footnote w:id="8">
    <w:p w14:paraId="5E239E69" w14:textId="77777777" w:rsidR="00162241" w:rsidRDefault="00162241" w:rsidP="00522586">
      <w:pPr>
        <w:pStyle w:val="aa"/>
      </w:pPr>
      <w:r>
        <w:rPr>
          <w:rStyle w:val="ab"/>
        </w:rPr>
        <w:footnoteRef/>
      </w:r>
      <w:r>
        <w:t xml:space="preserve"> </w:t>
      </w:r>
      <w:r>
        <w:rPr>
          <w:rFonts w:hint="eastAsia"/>
        </w:rPr>
        <w:t>“</w:t>
      </w:r>
      <w:r>
        <w:t>.CN</w:t>
      </w:r>
      <w:r>
        <w:rPr>
          <w:rFonts w:hint="eastAsia"/>
        </w:rPr>
        <w:t>”下网站数量不包含“</w:t>
      </w:r>
      <w:r>
        <w:t>.EDU.CN</w:t>
      </w:r>
      <w:r>
        <w:rPr>
          <w:rFonts w:hint="eastAsia"/>
        </w:rPr>
        <w:t>”下网站。</w:t>
      </w:r>
    </w:p>
  </w:footnote>
  <w:footnote w:id="9">
    <w:p w14:paraId="01105F1F" w14:textId="57F92079" w:rsidR="00162241" w:rsidRDefault="00162241" w:rsidP="00522586">
      <w:pPr>
        <w:pStyle w:val="aa"/>
      </w:pPr>
      <w:r>
        <w:rPr>
          <w:rStyle w:val="ab"/>
        </w:rPr>
        <w:footnoteRef/>
      </w:r>
      <w:r>
        <w:t xml:space="preserve"> </w:t>
      </w:r>
      <w:r>
        <w:rPr>
          <w:rFonts w:hint="eastAsia"/>
        </w:rPr>
        <w:t>A</w:t>
      </w:r>
      <w:r>
        <w:t>PP</w:t>
      </w:r>
      <w:r>
        <w:rPr>
          <w:rFonts w:hint="eastAsia"/>
        </w:rPr>
        <w:t>数量：</w:t>
      </w:r>
      <w:r w:rsidRPr="00332CF7">
        <w:rPr>
          <w:rFonts w:hint="eastAsia"/>
        </w:rPr>
        <w:t>为更精准反应移动应用市场动态，监测数据由“累计方法（即统计数据采用累计计算方法）”改为“在架方法（即统计数据仅针对在架应用计算，剔除下架应用）”</w:t>
      </w:r>
      <w:r>
        <w:rPr>
          <w:rFonts w:hint="eastAsia"/>
        </w:rPr>
        <w:t>。</w:t>
      </w:r>
    </w:p>
  </w:footnote>
  <w:footnote w:id="10">
    <w:p w14:paraId="239A816C" w14:textId="7963D716" w:rsidR="00162241" w:rsidRPr="00632F43" w:rsidRDefault="00162241" w:rsidP="00522586">
      <w:pPr>
        <w:pStyle w:val="aa"/>
        <w:rPr>
          <w:rStyle w:val="ab"/>
        </w:rPr>
      </w:pPr>
      <w:r>
        <w:rPr>
          <w:rStyle w:val="ab"/>
        </w:rPr>
        <w:footnoteRef/>
      </w:r>
      <w:r w:rsidRPr="00632F43">
        <w:rPr>
          <w:rStyle w:val="ab"/>
        </w:rPr>
        <w:t xml:space="preserve"> </w:t>
      </w:r>
      <w:r w:rsidRPr="00632F43">
        <w:rPr>
          <w:rFonts w:hint="eastAsia"/>
        </w:rPr>
        <w:t>5G</w:t>
      </w:r>
      <w:r w:rsidRPr="00632F43">
        <w:rPr>
          <w:rFonts w:hint="eastAsia"/>
        </w:rPr>
        <w:t>移动电话用户：指报告期末在通信计费系统拥有使用信息，占用</w:t>
      </w:r>
      <w:r w:rsidRPr="00632F43">
        <w:rPr>
          <w:rFonts w:hint="eastAsia"/>
        </w:rPr>
        <w:t>5G</w:t>
      </w:r>
      <w:r w:rsidRPr="00632F43">
        <w:rPr>
          <w:rFonts w:hint="eastAsia"/>
        </w:rPr>
        <w:t>网络资源的在网用户。</w:t>
      </w:r>
    </w:p>
  </w:footnote>
  <w:footnote w:id="11">
    <w:p w14:paraId="0B0BF5C7" w14:textId="00EF2C39" w:rsidR="00162241" w:rsidRPr="00974A57" w:rsidRDefault="00162241" w:rsidP="00522586">
      <w:pPr>
        <w:pStyle w:val="aa"/>
      </w:pPr>
      <w:r>
        <w:rPr>
          <w:rStyle w:val="ab"/>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w:t>
      </w:r>
      <w:r>
        <w:t>7</w:t>
      </w:r>
      <w:r>
        <w:rPr>
          <w:rFonts w:hint="eastAsia"/>
        </w:rPr>
        <w:t>天</w:t>
      </w:r>
      <w:r>
        <w:t>。</w:t>
      </w:r>
    </w:p>
  </w:footnote>
  <w:footnote w:id="12">
    <w:p w14:paraId="777F9FEF" w14:textId="74BDA9BD" w:rsidR="00162241" w:rsidRPr="0080748A" w:rsidRDefault="00162241" w:rsidP="00522586">
      <w:pPr>
        <w:pStyle w:val="aa"/>
      </w:pPr>
      <w:r>
        <w:rPr>
          <w:rStyle w:val="ab"/>
        </w:rPr>
        <w:footnoteRef/>
      </w:r>
      <w:r>
        <w:t xml:space="preserve"> </w:t>
      </w:r>
      <w:r>
        <w:rPr>
          <w:rFonts w:hint="eastAsia"/>
        </w:rPr>
        <w:t>来源</w:t>
      </w:r>
      <w:r>
        <w:t>：</w:t>
      </w:r>
      <w:r w:rsidRPr="00B564C2">
        <w:rPr>
          <w:rFonts w:hint="eastAsia"/>
          <w:shd w:val="clear" w:color="auto" w:fill="FFFFFF"/>
        </w:rPr>
        <w:t>国务院新闻办公室</w:t>
      </w:r>
      <w:r>
        <w:rPr>
          <w:rFonts w:hint="eastAsia"/>
          <w:shd w:val="clear" w:color="auto" w:fill="FFFFFF"/>
        </w:rPr>
        <w:t>，</w:t>
      </w:r>
      <w:r w:rsidRPr="00B564C2">
        <w:rPr>
          <w:shd w:val="clear" w:color="auto" w:fill="FFFFFF"/>
        </w:rPr>
        <w:t>2022</w:t>
      </w:r>
      <w:r w:rsidRPr="00B564C2">
        <w:rPr>
          <w:rFonts w:hint="eastAsia"/>
          <w:shd w:val="clear" w:color="auto" w:fill="FFFFFF"/>
        </w:rPr>
        <w:t>年上半年工业和信息化发展情况</w:t>
      </w:r>
      <w:r w:rsidRPr="009D5E71">
        <w:rPr>
          <w:shd w:val="clear" w:color="auto" w:fill="FFFFFF"/>
        </w:rPr>
        <w:t>新闻发布会</w:t>
      </w:r>
      <w:r>
        <w:rPr>
          <w:rFonts w:hint="eastAsia"/>
          <w:shd w:val="clear" w:color="auto" w:fill="FFFFFF"/>
        </w:rPr>
        <w:t>，</w:t>
      </w:r>
      <w:r w:rsidRPr="00160612">
        <w:t>2022</w:t>
      </w:r>
      <w:r w:rsidRPr="00160612">
        <w:rPr>
          <w:rFonts w:hint="eastAsia"/>
          <w:shd w:val="clear" w:color="auto" w:fill="FFFFFF"/>
        </w:rPr>
        <w:t>年</w:t>
      </w:r>
      <w:r w:rsidRPr="00160612">
        <w:t>7</w:t>
      </w:r>
      <w:r w:rsidRPr="00160612">
        <w:rPr>
          <w:rFonts w:hint="eastAsia"/>
          <w:shd w:val="clear" w:color="auto" w:fill="FFFFFF"/>
        </w:rPr>
        <w:t>月</w:t>
      </w:r>
      <w:r w:rsidRPr="00160612">
        <w:t>19</w:t>
      </w:r>
      <w:r>
        <w:rPr>
          <w:rFonts w:hint="eastAsia"/>
          <w:color w:val="666666"/>
          <w:shd w:val="clear" w:color="auto" w:fill="FFFFFF"/>
        </w:rPr>
        <w:t>日。</w:t>
      </w:r>
    </w:p>
  </w:footnote>
  <w:footnote w:id="13">
    <w:p w14:paraId="725FFCBE" w14:textId="307033C9" w:rsidR="00162241" w:rsidRDefault="00162241" w:rsidP="00522586">
      <w:pPr>
        <w:pStyle w:val="aa"/>
      </w:pPr>
      <w:r>
        <w:rPr>
          <w:rStyle w:val="ab"/>
        </w:rPr>
        <w:footnoteRef/>
      </w:r>
      <w:r>
        <w:t xml:space="preserve"> </w:t>
      </w:r>
      <w:r>
        <w:rPr>
          <w:rFonts w:hint="eastAsia"/>
        </w:rPr>
        <w:t>来源：同上。</w:t>
      </w:r>
    </w:p>
  </w:footnote>
  <w:footnote w:id="14">
    <w:p w14:paraId="46EAC921" w14:textId="618145A7" w:rsidR="00162241" w:rsidRPr="00421E34" w:rsidRDefault="00162241" w:rsidP="00522586">
      <w:pPr>
        <w:pStyle w:val="aa"/>
      </w:pPr>
      <w:r>
        <w:rPr>
          <w:rStyle w:val="ab"/>
        </w:rPr>
        <w:footnoteRef/>
      </w:r>
      <w:r>
        <w:t xml:space="preserve"> </w:t>
      </w:r>
      <w:r>
        <w:rPr>
          <w:rFonts w:hint="eastAsia"/>
        </w:rPr>
        <w:t>来源：光明网，</w:t>
      </w:r>
      <w:r w:rsidRPr="00160612">
        <w:t>https://m.gmw.cn/baijia/2022-04/29/35700700.html</w:t>
      </w:r>
      <w:r w:rsidRPr="00160612">
        <w:rPr>
          <w:rFonts w:hint="eastAsia"/>
        </w:rPr>
        <w:t>，</w:t>
      </w:r>
      <w:r w:rsidRPr="00160612">
        <w:t>2022</w:t>
      </w:r>
      <w:r w:rsidRPr="00160612">
        <w:rPr>
          <w:rFonts w:hint="eastAsia"/>
        </w:rPr>
        <w:t>年</w:t>
      </w:r>
      <w:r w:rsidRPr="00160612">
        <w:t>4</w:t>
      </w:r>
      <w:r w:rsidRPr="00160612">
        <w:rPr>
          <w:rFonts w:hint="eastAsia"/>
        </w:rPr>
        <w:t>月</w:t>
      </w:r>
      <w:r w:rsidRPr="00160612">
        <w:t>29</w:t>
      </w:r>
      <w:r>
        <w:rPr>
          <w:rFonts w:hint="eastAsia"/>
        </w:rPr>
        <w:t>日。</w:t>
      </w:r>
    </w:p>
  </w:footnote>
  <w:footnote w:id="15">
    <w:p w14:paraId="3832C297" w14:textId="3C47C33F" w:rsidR="00162241" w:rsidRPr="00A22219" w:rsidRDefault="00162241" w:rsidP="00522586">
      <w:pPr>
        <w:pStyle w:val="aa"/>
      </w:pPr>
      <w:r>
        <w:rPr>
          <w:rStyle w:val="ab"/>
        </w:rPr>
        <w:footnoteRef/>
      </w:r>
      <w:r>
        <w:t xml:space="preserve"> </w:t>
      </w:r>
      <w:r>
        <w:rPr>
          <w:rFonts w:hint="eastAsia"/>
        </w:rPr>
        <w:t>来源：商务部，</w:t>
      </w:r>
      <w:r w:rsidRPr="00376808">
        <w:rPr>
          <w:rFonts w:hint="eastAsia"/>
        </w:rPr>
        <w:t>htt</w:t>
      </w:r>
      <w:r w:rsidRPr="00376808">
        <w:t>p://www.mofcom.gov.cn/xwfbh/20220714.shtml</w:t>
      </w:r>
      <w:r w:rsidRPr="00376808">
        <w:rPr>
          <w:rFonts w:hint="eastAsia"/>
        </w:rPr>
        <w:t>，</w:t>
      </w:r>
      <w:r w:rsidRPr="00376808">
        <w:rPr>
          <w:rFonts w:hint="eastAsia"/>
        </w:rPr>
        <w:t>2022</w:t>
      </w:r>
      <w:r w:rsidRPr="00376808">
        <w:rPr>
          <w:rFonts w:hint="eastAsia"/>
        </w:rPr>
        <w:t>年</w:t>
      </w:r>
      <w:r w:rsidRPr="00376808">
        <w:rPr>
          <w:rFonts w:hint="eastAsia"/>
        </w:rPr>
        <w:t>7</w:t>
      </w:r>
      <w:r w:rsidRPr="00376808">
        <w:rPr>
          <w:rFonts w:hint="eastAsia"/>
        </w:rPr>
        <w:t>月</w:t>
      </w:r>
      <w:r w:rsidRPr="00376808">
        <w:rPr>
          <w:rFonts w:hint="eastAsia"/>
        </w:rPr>
        <w:t>14</w:t>
      </w:r>
      <w:r>
        <w:rPr>
          <w:rFonts w:hint="eastAsia"/>
        </w:rPr>
        <w:t>日。</w:t>
      </w:r>
    </w:p>
  </w:footnote>
  <w:footnote w:id="16">
    <w:p w14:paraId="7A690A1B" w14:textId="77777777" w:rsidR="00162241" w:rsidRPr="002B7E85" w:rsidRDefault="00162241" w:rsidP="00522586">
      <w:pPr>
        <w:pStyle w:val="aa"/>
      </w:pPr>
      <w:r>
        <w:rPr>
          <w:rStyle w:val="ab"/>
        </w:rPr>
        <w:footnoteRef/>
      </w:r>
      <w:r>
        <w:rPr>
          <w:rFonts w:hint="eastAsia"/>
        </w:rPr>
        <w:t xml:space="preserve"> </w:t>
      </w:r>
      <w:r w:rsidRPr="0079198C">
        <w:rPr>
          <w:rFonts w:hint="eastAsia"/>
        </w:rPr>
        <w:t>全国农村人口比例、</w:t>
      </w:r>
      <w:r w:rsidRPr="0079198C">
        <w:rPr>
          <w:rFonts w:hint="eastAsia"/>
        </w:rPr>
        <w:t>60</w:t>
      </w:r>
      <w:r w:rsidRPr="0079198C">
        <w:rPr>
          <w:rFonts w:hint="eastAsia"/>
        </w:rPr>
        <w:t>岁及以上人口比例根据国家统计局《第七次全国人口普查公报》推算。</w:t>
      </w:r>
    </w:p>
  </w:footnote>
  <w:footnote w:id="17">
    <w:p w14:paraId="2DF823EC" w14:textId="094965E0" w:rsidR="00162241" w:rsidRPr="00EC1E5B" w:rsidRDefault="00162241" w:rsidP="00522586">
      <w:pPr>
        <w:pStyle w:val="aa"/>
      </w:pPr>
      <w:r>
        <w:rPr>
          <w:rStyle w:val="ab"/>
        </w:rPr>
        <w:footnoteRef/>
      </w:r>
      <w:r>
        <w:rPr>
          <w:rFonts w:hint="eastAsia"/>
        </w:rPr>
        <w:t xml:space="preserve"> </w:t>
      </w:r>
      <w:r>
        <w:rPr>
          <w:rFonts w:hint="eastAsia"/>
        </w:rPr>
        <w:t>互联网</w:t>
      </w:r>
      <w:r>
        <w:t>相关领域：</w:t>
      </w:r>
      <w:r w:rsidRPr="00BC2F6E">
        <w:rPr>
          <w:rFonts w:hint="eastAsia"/>
        </w:rPr>
        <w:t>本报告中的互联网相关领域包括企业服务、工业互联网、智能硬件、互联网医疗、电商零售、智慧交通、元宇宙、网络游戏、互联网金融、互联网文娱传媒、社交网络、本地生活</w:t>
      </w:r>
      <w:r>
        <w:rPr>
          <w:rFonts w:hint="eastAsia"/>
        </w:rPr>
        <w:t>服务</w:t>
      </w:r>
      <w:r w:rsidRPr="00BC2F6E">
        <w:rPr>
          <w:rFonts w:hint="eastAsia"/>
        </w:rPr>
        <w:t>、工具软件、在线教育，以及农业</w:t>
      </w:r>
      <w:r>
        <w:rPr>
          <w:rFonts w:hint="eastAsia"/>
        </w:rPr>
        <w:t>数字化</w:t>
      </w:r>
      <w:r w:rsidRPr="00BC2F6E">
        <w:rPr>
          <w:rFonts w:hint="eastAsia"/>
        </w:rPr>
        <w:t>、房地产</w:t>
      </w:r>
      <w:r>
        <w:rPr>
          <w:rFonts w:hint="eastAsia"/>
        </w:rPr>
        <w:t>数字化</w:t>
      </w:r>
      <w:r w:rsidRPr="00BC2F6E">
        <w:rPr>
          <w:rFonts w:hint="eastAsia"/>
        </w:rPr>
        <w:t>等。</w:t>
      </w:r>
      <w:r>
        <w:rPr>
          <w:rFonts w:hint="eastAsia"/>
        </w:rPr>
        <w:t>数据根据网络披露的投融资事件公开资料整理测算。</w:t>
      </w:r>
    </w:p>
  </w:footnote>
  <w:footnote w:id="18">
    <w:p w14:paraId="087DFF21" w14:textId="7E0A9C11" w:rsidR="00162241" w:rsidRPr="00C57956" w:rsidRDefault="00162241" w:rsidP="00522586">
      <w:pPr>
        <w:pStyle w:val="aa"/>
      </w:pPr>
      <w:r>
        <w:rPr>
          <w:rStyle w:val="ab"/>
        </w:rPr>
        <w:footnoteRef/>
      </w:r>
      <w:r>
        <w:t xml:space="preserve"> </w:t>
      </w:r>
      <w:r>
        <w:rPr>
          <w:rFonts w:hint="eastAsia"/>
        </w:rPr>
        <w:t>专精特新</w:t>
      </w:r>
      <w:r>
        <w:t>：</w:t>
      </w:r>
      <w:r>
        <w:rPr>
          <w:rFonts w:hint="eastAsia"/>
        </w:rPr>
        <w:t>指具有“专业化、精细化、特色化、新颖化”特征的中小企业。工业和信息化部《“十二五”中小企业规划》中首次提出“将‘专精特新’作为中小企业转型升级的重要途径。”</w:t>
      </w:r>
    </w:p>
  </w:footnote>
  <w:footnote w:id="19">
    <w:p w14:paraId="22284833" w14:textId="77777777" w:rsidR="00162241" w:rsidRDefault="00162241" w:rsidP="00522586">
      <w:pPr>
        <w:pStyle w:val="aa"/>
      </w:pPr>
      <w:r>
        <w:rPr>
          <w:rStyle w:val="ab"/>
        </w:rPr>
        <w:footnoteRef/>
      </w:r>
      <w:r>
        <w:t xml:space="preserve"> </w:t>
      </w:r>
      <w:r>
        <w:rPr>
          <w:rFonts w:hint="eastAsia"/>
        </w:rPr>
        <w:t>本报告中的高额投融资事件指</w:t>
      </w:r>
      <w:r>
        <w:rPr>
          <w:rFonts w:hint="eastAsia"/>
          <w:color w:val="000000" w:themeColor="text1"/>
          <w:spacing w:val="2"/>
          <w:szCs w:val="21"/>
        </w:rPr>
        <w:t>金额数超过</w:t>
      </w:r>
      <w:r>
        <w:rPr>
          <w:rFonts w:hint="eastAsia"/>
          <w:color w:val="000000" w:themeColor="text1"/>
          <w:spacing w:val="2"/>
          <w:szCs w:val="21"/>
        </w:rPr>
        <w:t>10</w:t>
      </w:r>
      <w:r>
        <w:rPr>
          <w:rFonts w:hint="eastAsia"/>
          <w:color w:val="000000" w:themeColor="text1"/>
          <w:spacing w:val="2"/>
          <w:szCs w:val="21"/>
        </w:rPr>
        <w:t>亿人民币</w:t>
      </w:r>
      <w:r>
        <w:rPr>
          <w:rFonts w:hint="eastAsia"/>
        </w:rPr>
        <w:t>的投融资事件</w:t>
      </w:r>
      <w:r>
        <w:rPr>
          <w:rFonts w:hint="eastAsia"/>
          <w:color w:val="000000" w:themeColor="text1"/>
          <w:spacing w:val="2"/>
          <w:szCs w:val="21"/>
        </w:rPr>
        <w:t>。</w:t>
      </w:r>
    </w:p>
  </w:footnote>
  <w:footnote w:id="20">
    <w:p w14:paraId="517D82BB" w14:textId="706FF045" w:rsidR="00162241" w:rsidRPr="00C005DA" w:rsidRDefault="00162241" w:rsidP="00522586">
      <w:pPr>
        <w:pStyle w:val="aa"/>
      </w:pPr>
      <w:r w:rsidRPr="00C005DA">
        <w:rPr>
          <w:rStyle w:val="ab"/>
        </w:rPr>
        <w:footnoteRef/>
      </w:r>
      <w:r w:rsidRPr="00C005DA">
        <w:t xml:space="preserve"> </w:t>
      </w:r>
      <w:r w:rsidRPr="00C005DA">
        <w:rPr>
          <w:rFonts w:hint="eastAsia"/>
        </w:rPr>
        <w:t>来源：腾讯</w:t>
      </w:r>
      <w:r w:rsidRPr="00C005DA">
        <w:rPr>
          <w:rFonts w:hint="eastAsia"/>
        </w:rPr>
        <w:t>2</w:t>
      </w:r>
      <w:r w:rsidRPr="00C005DA">
        <w:t>021</w:t>
      </w:r>
      <w:r w:rsidRPr="00C005DA">
        <w:rPr>
          <w:rFonts w:hint="eastAsia"/>
        </w:rPr>
        <w:t>年第四季度财务报告</w:t>
      </w:r>
      <w:r>
        <w:rPr>
          <w:rFonts w:hint="eastAsia"/>
        </w:rPr>
        <w:t>，</w:t>
      </w:r>
      <w:r w:rsidRPr="00E642C2">
        <w:t>https://static.www.tencent.com/uploads/2022/03/23/cd1fcbdc7ba47fd0ac523ccc4f9daf7b.pdf</w:t>
      </w:r>
      <w:r>
        <w:rPr>
          <w:rFonts w:hint="eastAsia"/>
        </w:rPr>
        <w:t>，</w:t>
      </w:r>
      <w:r>
        <w:rPr>
          <w:rFonts w:hint="eastAsia"/>
        </w:rPr>
        <w:t>2</w:t>
      </w:r>
      <w:r>
        <w:t>022</w:t>
      </w:r>
      <w:r>
        <w:rPr>
          <w:rFonts w:hint="eastAsia"/>
        </w:rPr>
        <w:t>年</w:t>
      </w:r>
      <w:r>
        <w:t>3</w:t>
      </w:r>
      <w:r>
        <w:rPr>
          <w:rFonts w:hint="eastAsia"/>
        </w:rPr>
        <w:t>月</w:t>
      </w:r>
      <w:r>
        <w:t>23</w:t>
      </w:r>
      <w:r>
        <w:rPr>
          <w:rFonts w:hint="eastAsia"/>
        </w:rPr>
        <w:t>日。</w:t>
      </w:r>
    </w:p>
  </w:footnote>
  <w:footnote w:id="21">
    <w:p w14:paraId="570D2097" w14:textId="11617151" w:rsidR="00162241" w:rsidRDefault="00162241" w:rsidP="00522586">
      <w:pPr>
        <w:pStyle w:val="aa"/>
      </w:pPr>
      <w:r>
        <w:rPr>
          <w:rStyle w:val="ab"/>
        </w:rPr>
        <w:footnoteRef/>
      </w:r>
      <w:r>
        <w:t xml:space="preserve"> </w:t>
      </w:r>
      <w:r w:rsidRPr="00C7444A">
        <w:rPr>
          <w:rFonts w:hint="eastAsia"/>
        </w:rPr>
        <w:t>来源：腾讯</w:t>
      </w:r>
      <w:r w:rsidRPr="00C7444A">
        <w:rPr>
          <w:rFonts w:hint="eastAsia"/>
        </w:rPr>
        <w:t>2</w:t>
      </w:r>
      <w:r w:rsidRPr="00C7444A">
        <w:t>022</w:t>
      </w:r>
      <w:r w:rsidRPr="00C7444A">
        <w:rPr>
          <w:rFonts w:hint="eastAsia"/>
        </w:rPr>
        <w:t>年第一季度财务报告</w:t>
      </w:r>
      <w:r>
        <w:rPr>
          <w:rFonts w:hint="eastAsia"/>
        </w:rPr>
        <w:t>，</w:t>
      </w:r>
      <w:r w:rsidRPr="00871656">
        <w:t>https://static.www.tencent.com/uploads/2022/05/18/9a46878abd6009cacd79f241a814442b.pdf</w:t>
      </w:r>
      <w:r>
        <w:rPr>
          <w:rFonts w:hint="eastAsia"/>
        </w:rPr>
        <w:t>，</w:t>
      </w:r>
      <w:r>
        <w:rPr>
          <w:rFonts w:hint="eastAsia"/>
        </w:rPr>
        <w:t>2</w:t>
      </w:r>
      <w:r>
        <w:t>022</w:t>
      </w:r>
      <w:r>
        <w:rPr>
          <w:rFonts w:hint="eastAsia"/>
        </w:rPr>
        <w:t>年</w:t>
      </w:r>
      <w:r>
        <w:t>5</w:t>
      </w:r>
      <w:r>
        <w:rPr>
          <w:rFonts w:hint="eastAsia"/>
        </w:rPr>
        <w:t>月</w:t>
      </w:r>
      <w:r>
        <w:t>18</w:t>
      </w:r>
      <w:r>
        <w:rPr>
          <w:rFonts w:hint="eastAsia"/>
        </w:rPr>
        <w:t>日。</w:t>
      </w:r>
    </w:p>
  </w:footnote>
  <w:footnote w:id="22">
    <w:p w14:paraId="2DA826D6" w14:textId="60C82761" w:rsidR="00162241" w:rsidRPr="00886646" w:rsidRDefault="00162241" w:rsidP="00522586">
      <w:pPr>
        <w:pStyle w:val="aa"/>
      </w:pPr>
      <w:r>
        <w:rPr>
          <w:rStyle w:val="ab"/>
        </w:rPr>
        <w:footnoteRef/>
      </w:r>
      <w:r>
        <w:t xml:space="preserve"> </w:t>
      </w:r>
      <w:r>
        <w:rPr>
          <w:rFonts w:hint="eastAsia"/>
        </w:rPr>
        <w:t>来源：钉钉</w:t>
      </w:r>
      <w:r>
        <w:rPr>
          <w:rFonts w:hint="eastAsia"/>
        </w:rPr>
        <w:t>2</w:t>
      </w:r>
      <w:r>
        <w:t>022</w:t>
      </w:r>
      <w:r>
        <w:rPr>
          <w:rFonts w:hint="eastAsia"/>
        </w:rPr>
        <w:t>发布会，</w:t>
      </w:r>
      <w:r w:rsidRPr="00160612">
        <w:t>http://www.jjckb.cn/2022-03/26/c_1310530170.htm</w:t>
      </w:r>
      <w:r w:rsidRPr="00160612">
        <w:t>，</w:t>
      </w:r>
      <w:r w:rsidRPr="00160612">
        <w:rPr>
          <w:rFonts w:eastAsiaTheme="minorEastAsia"/>
        </w:rPr>
        <w:t>2022</w:t>
      </w:r>
      <w:r w:rsidRPr="00160612">
        <w:rPr>
          <w:rFonts w:eastAsiaTheme="minorEastAsia" w:hint="eastAsia"/>
          <w:shd w:val="clear" w:color="auto" w:fill="FFFFFF"/>
        </w:rPr>
        <w:t>年</w:t>
      </w:r>
      <w:r w:rsidRPr="00160612">
        <w:rPr>
          <w:rFonts w:eastAsiaTheme="minorEastAsia"/>
        </w:rPr>
        <w:t>3</w:t>
      </w:r>
      <w:r w:rsidRPr="00160612">
        <w:rPr>
          <w:rFonts w:eastAsiaTheme="minorEastAsia" w:hint="eastAsia"/>
          <w:shd w:val="clear" w:color="auto" w:fill="FFFFFF"/>
        </w:rPr>
        <w:t>月</w:t>
      </w:r>
      <w:r w:rsidRPr="00160612">
        <w:rPr>
          <w:rFonts w:eastAsiaTheme="minorEastAsia"/>
        </w:rPr>
        <w:t>26</w:t>
      </w:r>
      <w:r w:rsidRPr="00DE320E">
        <w:rPr>
          <w:rFonts w:eastAsiaTheme="minorEastAsia" w:hint="eastAsia"/>
          <w:color w:val="333333"/>
          <w:shd w:val="clear" w:color="auto" w:fill="FFFFFF"/>
        </w:rPr>
        <w:t>日</w:t>
      </w:r>
      <w:r>
        <w:rPr>
          <w:rFonts w:hint="eastAsia"/>
        </w:rPr>
        <w:t>。</w:t>
      </w:r>
    </w:p>
  </w:footnote>
  <w:footnote w:id="23">
    <w:p w14:paraId="12CE6029" w14:textId="38727741" w:rsidR="00162241" w:rsidRDefault="00162241" w:rsidP="00522586">
      <w:pPr>
        <w:pStyle w:val="aa"/>
      </w:pPr>
      <w:r>
        <w:rPr>
          <w:rStyle w:val="ab"/>
        </w:rPr>
        <w:footnoteRef/>
      </w:r>
      <w:r>
        <w:t xml:space="preserve"> </w:t>
      </w:r>
      <w:r>
        <w:rPr>
          <w:rFonts w:hint="eastAsia"/>
        </w:rPr>
        <w:t>应用内</w:t>
      </w:r>
      <w:r>
        <w:t>搜索：指与传统网页搜索相对应，</w:t>
      </w:r>
      <w:r w:rsidRPr="00E7409A">
        <w:rPr>
          <w:rFonts w:hint="eastAsia"/>
        </w:rPr>
        <w:t>通过技术手段解决应用内的内容索引和搜索问题</w:t>
      </w:r>
      <w:r>
        <w:rPr>
          <w:rFonts w:hint="eastAsia"/>
        </w:rPr>
        <w:t>，使</w:t>
      </w:r>
      <w:r w:rsidRPr="00E7409A">
        <w:rPr>
          <w:rFonts w:hint="eastAsia"/>
        </w:rPr>
        <w:t>内容</w:t>
      </w:r>
      <w:r>
        <w:rPr>
          <w:rFonts w:hint="eastAsia"/>
        </w:rPr>
        <w:t>可以被用户以外的主体获得和索引，</w:t>
      </w:r>
      <w:r>
        <w:t>例如可以搜索到其他应用的</w:t>
      </w:r>
      <w:r>
        <w:rPr>
          <w:rFonts w:hint="eastAsia"/>
        </w:rPr>
        <w:t>音乐</w:t>
      </w:r>
      <w:r>
        <w:t>、视频、工具服务等。</w:t>
      </w:r>
    </w:p>
  </w:footnote>
  <w:footnote w:id="24">
    <w:p w14:paraId="2B45F434" w14:textId="01FCDD74" w:rsidR="00162241" w:rsidRPr="00DD04BF" w:rsidRDefault="00162241" w:rsidP="00522586">
      <w:pPr>
        <w:pStyle w:val="aa"/>
      </w:pPr>
      <w:r>
        <w:rPr>
          <w:rStyle w:val="ab"/>
        </w:rPr>
        <w:footnoteRef/>
      </w:r>
      <w:r>
        <w:t xml:space="preserve"> </w:t>
      </w:r>
      <w:r>
        <w:rPr>
          <w:rFonts w:hint="eastAsia"/>
        </w:rPr>
        <w:t>来源</w:t>
      </w:r>
      <w:r>
        <w:t>：</w:t>
      </w:r>
      <w:r w:rsidRPr="00DD04BF">
        <w:rPr>
          <w:rStyle w:val="bjh-p"/>
          <w:rFonts w:hint="eastAsia"/>
          <w:color w:val="000000"/>
          <w:kern w:val="0"/>
        </w:rPr>
        <w:t>2022</w:t>
      </w:r>
      <w:r w:rsidRPr="00DD04BF">
        <w:rPr>
          <w:rStyle w:val="bjh-p"/>
          <w:rFonts w:hint="eastAsia"/>
          <w:color w:val="000000"/>
          <w:kern w:val="0"/>
        </w:rPr>
        <w:t>微信公开课</w:t>
      </w:r>
      <w:r w:rsidRPr="00DD04BF">
        <w:rPr>
          <w:rStyle w:val="bjh-p"/>
          <w:rFonts w:hint="eastAsia"/>
          <w:color w:val="000000"/>
          <w:kern w:val="0"/>
        </w:rPr>
        <w:t>PRO</w:t>
      </w:r>
      <w:r>
        <w:rPr>
          <w:rStyle w:val="bjh-p"/>
          <w:rFonts w:hint="eastAsia"/>
          <w:color w:val="000000"/>
          <w:kern w:val="0"/>
        </w:rPr>
        <w:t>，</w:t>
      </w:r>
      <w:r w:rsidRPr="00160612">
        <w:rPr>
          <w:rStyle w:val="bjh-p"/>
          <w:color w:val="000000"/>
          <w:kern w:val="0"/>
        </w:rPr>
        <w:t>http://k.sina.com.cn/article_1652484947_627eeb5302001am4w.html</w:t>
      </w:r>
      <w:r>
        <w:rPr>
          <w:rStyle w:val="bjh-p"/>
          <w:rFonts w:hint="eastAsia"/>
          <w:color w:val="000000"/>
          <w:kern w:val="0"/>
        </w:rPr>
        <w:t>，</w:t>
      </w:r>
      <w:r w:rsidRPr="00A73665">
        <w:rPr>
          <w:rFonts w:eastAsiaTheme="minorEastAsia"/>
          <w:shd w:val="clear" w:color="auto" w:fill="FFFFFF"/>
        </w:rPr>
        <w:t>2022</w:t>
      </w:r>
      <w:r w:rsidRPr="00A73665">
        <w:rPr>
          <w:rFonts w:eastAsiaTheme="minorEastAsia" w:hint="eastAsia"/>
          <w:shd w:val="clear" w:color="auto" w:fill="FFFFFF"/>
        </w:rPr>
        <w:t>年</w:t>
      </w:r>
      <w:r w:rsidRPr="00A73665">
        <w:rPr>
          <w:rFonts w:eastAsiaTheme="minorEastAsia"/>
          <w:shd w:val="clear" w:color="auto" w:fill="FFFFFF"/>
        </w:rPr>
        <w:t>1</w:t>
      </w:r>
      <w:r w:rsidRPr="00A73665">
        <w:rPr>
          <w:rFonts w:eastAsiaTheme="minorEastAsia" w:hint="eastAsia"/>
          <w:shd w:val="clear" w:color="auto" w:fill="FFFFFF"/>
        </w:rPr>
        <w:t>月</w:t>
      </w:r>
      <w:r w:rsidRPr="00A73665">
        <w:rPr>
          <w:rFonts w:eastAsiaTheme="minorEastAsia"/>
          <w:shd w:val="clear" w:color="auto" w:fill="FFFFFF"/>
        </w:rPr>
        <w:t>6</w:t>
      </w:r>
      <w:r w:rsidRPr="001A1277">
        <w:rPr>
          <w:rFonts w:eastAsiaTheme="minorEastAsia" w:hint="eastAsia"/>
          <w:shd w:val="clear" w:color="auto" w:fill="FFFFFF"/>
        </w:rPr>
        <w:t>日</w:t>
      </w:r>
      <w:r w:rsidRPr="00F22965">
        <w:rPr>
          <w:rStyle w:val="bjh-p"/>
          <w:rFonts w:eastAsiaTheme="minorEastAsia" w:hint="eastAsia"/>
          <w:color w:val="000000"/>
          <w:kern w:val="0"/>
        </w:rPr>
        <w:t>。</w:t>
      </w:r>
    </w:p>
  </w:footnote>
  <w:footnote w:id="25">
    <w:p w14:paraId="48AA9450" w14:textId="0FDF6E2F" w:rsidR="00162241" w:rsidRPr="00C137C2" w:rsidRDefault="00162241" w:rsidP="00522586">
      <w:pPr>
        <w:pStyle w:val="aa"/>
      </w:pPr>
      <w:r w:rsidRPr="0022654D">
        <w:rPr>
          <w:rStyle w:val="ab"/>
        </w:rPr>
        <w:footnoteRef/>
      </w:r>
      <w:r w:rsidRPr="00C137C2">
        <w:t xml:space="preserve"> </w:t>
      </w:r>
      <w:r w:rsidRPr="00C137C2">
        <w:rPr>
          <w:rFonts w:hint="eastAsia"/>
        </w:rPr>
        <w:t>来源：</w:t>
      </w:r>
      <w:r>
        <w:rPr>
          <w:rFonts w:hint="eastAsia"/>
        </w:rPr>
        <w:t>中国奥委会官方网站，</w:t>
      </w:r>
      <w:r w:rsidRPr="00160612">
        <w:t>http://www.olympic.cn/news/olympic_comm/2022/0217/400730.html</w:t>
      </w:r>
      <w:r>
        <w:rPr>
          <w:rFonts w:hint="eastAsia"/>
        </w:rPr>
        <w:t>，</w:t>
      </w:r>
      <w:r>
        <w:t>2022</w:t>
      </w:r>
      <w:r>
        <w:rPr>
          <w:rFonts w:hint="eastAsia"/>
        </w:rPr>
        <w:t>年</w:t>
      </w:r>
      <w:r>
        <w:rPr>
          <w:rFonts w:hint="eastAsia"/>
        </w:rPr>
        <w:t>2</w:t>
      </w:r>
      <w:r>
        <w:rPr>
          <w:rFonts w:hint="eastAsia"/>
        </w:rPr>
        <w:t>月</w:t>
      </w:r>
      <w:r>
        <w:rPr>
          <w:rFonts w:hint="eastAsia"/>
        </w:rPr>
        <w:t>1</w:t>
      </w:r>
      <w:r>
        <w:t>7</w:t>
      </w:r>
      <w:r>
        <w:rPr>
          <w:rFonts w:hint="eastAsia"/>
        </w:rPr>
        <w:t>日</w:t>
      </w:r>
      <w:r w:rsidRPr="00C137C2">
        <w:rPr>
          <w:rFonts w:hint="eastAsia"/>
        </w:rPr>
        <w:t>。</w:t>
      </w:r>
    </w:p>
  </w:footnote>
  <w:footnote w:id="26">
    <w:p w14:paraId="7AFD1BAE" w14:textId="7B351DE1" w:rsidR="00162241" w:rsidRDefault="00162241" w:rsidP="00522586">
      <w:pPr>
        <w:pStyle w:val="aa"/>
      </w:pPr>
      <w:r w:rsidRPr="0022654D">
        <w:rPr>
          <w:rStyle w:val="ab"/>
        </w:rPr>
        <w:footnoteRef/>
      </w:r>
      <w:r w:rsidRPr="0022654D">
        <w:rPr>
          <w:vertAlign w:val="superscript"/>
        </w:rPr>
        <w:t xml:space="preserve"> </w:t>
      </w:r>
      <w:r w:rsidRPr="00C137C2">
        <w:rPr>
          <w:rFonts w:hint="eastAsia"/>
        </w:rPr>
        <w:t>来源：</w:t>
      </w:r>
      <w:r>
        <w:rPr>
          <w:rFonts w:hint="eastAsia"/>
        </w:rPr>
        <w:t>光明网，</w:t>
      </w:r>
      <w:r w:rsidRPr="002F0EF0">
        <w:t>https://m.gmw.cn/baijia/2022-02/14/1302803607.html</w:t>
      </w:r>
      <w:r>
        <w:rPr>
          <w:rFonts w:hint="eastAsia"/>
        </w:rPr>
        <w:t>，</w:t>
      </w:r>
      <w:r>
        <w:rPr>
          <w:rFonts w:hint="eastAsia"/>
        </w:rPr>
        <w:t>2</w:t>
      </w:r>
      <w:r>
        <w:t>022</w:t>
      </w:r>
      <w:r>
        <w:rPr>
          <w:rFonts w:hint="eastAsia"/>
        </w:rPr>
        <w:t>年</w:t>
      </w:r>
      <w:r>
        <w:rPr>
          <w:rFonts w:hint="eastAsia"/>
        </w:rPr>
        <w:t>2</w:t>
      </w:r>
      <w:r>
        <w:rPr>
          <w:rFonts w:hint="eastAsia"/>
        </w:rPr>
        <w:t>月</w:t>
      </w:r>
      <w:r>
        <w:rPr>
          <w:rFonts w:hint="eastAsia"/>
        </w:rPr>
        <w:t>1</w:t>
      </w:r>
      <w:r>
        <w:t>4</w:t>
      </w:r>
      <w:r>
        <w:rPr>
          <w:rFonts w:hint="eastAsia"/>
        </w:rPr>
        <w:t>日。</w:t>
      </w:r>
    </w:p>
  </w:footnote>
  <w:footnote w:id="27">
    <w:p w14:paraId="3BD8A10A" w14:textId="127881C3" w:rsidR="00162241" w:rsidRPr="00670AE2" w:rsidRDefault="00162241" w:rsidP="00522586">
      <w:pPr>
        <w:pStyle w:val="aa"/>
      </w:pPr>
      <w:r>
        <w:rPr>
          <w:rStyle w:val="ab"/>
        </w:rPr>
        <w:footnoteRef/>
      </w:r>
      <w:r>
        <w:t xml:space="preserve"> </w:t>
      </w:r>
      <w:r>
        <w:rPr>
          <w:rFonts w:hint="eastAsia"/>
        </w:rPr>
        <w:t>一线城市</w:t>
      </w:r>
      <w:r>
        <w:t>：</w:t>
      </w:r>
      <w:r>
        <w:rPr>
          <w:rFonts w:hint="eastAsia"/>
        </w:rPr>
        <w:t>包括</w:t>
      </w:r>
      <w:r w:rsidRPr="00670AE2">
        <w:rPr>
          <w:rFonts w:hint="eastAsia"/>
        </w:rPr>
        <w:t>北京、上海、广州、深圳</w:t>
      </w:r>
      <w:r>
        <w:rPr>
          <w:rFonts w:hint="eastAsia"/>
        </w:rPr>
        <w:t>。一至</w:t>
      </w:r>
      <w:r>
        <w:t>五</w:t>
      </w:r>
      <w:r>
        <w:rPr>
          <w:rFonts w:hint="eastAsia"/>
        </w:rPr>
        <w:t>线城市</w:t>
      </w:r>
      <w:r>
        <w:t>分类参考</w:t>
      </w:r>
      <w:r w:rsidRPr="00670AE2">
        <w:rPr>
          <w:rFonts w:hint="eastAsia"/>
        </w:rPr>
        <w:t>第一财经·新一线城市研究</w:t>
      </w:r>
      <w:r>
        <w:rPr>
          <w:rFonts w:hint="eastAsia"/>
        </w:rPr>
        <w:t>所</w:t>
      </w:r>
      <w:r w:rsidRPr="00670AE2">
        <w:rPr>
          <w:rFonts w:hint="eastAsia"/>
        </w:rPr>
        <w:t>《</w:t>
      </w:r>
      <w:r w:rsidRPr="00670AE2">
        <w:rPr>
          <w:rFonts w:hint="eastAsia"/>
        </w:rPr>
        <w:t>2021</w:t>
      </w:r>
      <w:r w:rsidRPr="00670AE2">
        <w:rPr>
          <w:rFonts w:hint="eastAsia"/>
        </w:rPr>
        <w:t>城市商业魅力排行榜》</w:t>
      </w:r>
      <w:r>
        <w:rPr>
          <w:rFonts w:hint="eastAsia"/>
        </w:rPr>
        <w:t>。</w:t>
      </w:r>
    </w:p>
  </w:footnote>
  <w:footnote w:id="28">
    <w:p w14:paraId="77C8D9F7" w14:textId="5F7270DF" w:rsidR="00162241" w:rsidRPr="003B6620" w:rsidRDefault="00162241" w:rsidP="00522586">
      <w:pPr>
        <w:pStyle w:val="aa"/>
      </w:pPr>
      <w:r>
        <w:rPr>
          <w:rStyle w:val="ab"/>
        </w:rPr>
        <w:footnoteRef/>
      </w:r>
      <w:r>
        <w:rPr>
          <w:rFonts w:hint="eastAsia"/>
        </w:rPr>
        <w:t xml:space="preserve"> </w:t>
      </w:r>
      <w:r>
        <w:rPr>
          <w:rFonts w:hint="eastAsia"/>
        </w:rPr>
        <w:t>来源</w:t>
      </w:r>
      <w:r>
        <w:t>：</w:t>
      </w:r>
      <w:r>
        <w:rPr>
          <w:rFonts w:hint="eastAsia"/>
        </w:rPr>
        <w:t>阿里巴巴集团</w:t>
      </w:r>
      <w:r w:rsidRPr="000E4454">
        <w:rPr>
          <w:rFonts w:hint="eastAsia"/>
        </w:rPr>
        <w:t>2022</w:t>
      </w:r>
      <w:r w:rsidRPr="000E4454">
        <w:rPr>
          <w:rFonts w:hint="eastAsia"/>
        </w:rPr>
        <w:t>年</w:t>
      </w:r>
      <w:r w:rsidRPr="000E4454">
        <w:rPr>
          <w:rFonts w:hint="eastAsia"/>
        </w:rPr>
        <w:t>3</w:t>
      </w:r>
      <w:r w:rsidRPr="000E4454">
        <w:rPr>
          <w:rFonts w:hint="eastAsia"/>
        </w:rPr>
        <w:t>月份季度及</w:t>
      </w:r>
      <w:r w:rsidRPr="000E4454">
        <w:rPr>
          <w:rFonts w:hint="eastAsia"/>
        </w:rPr>
        <w:t>2022</w:t>
      </w:r>
      <w:r w:rsidRPr="000E4454">
        <w:rPr>
          <w:rFonts w:hint="eastAsia"/>
        </w:rPr>
        <w:t>财年业绩</w:t>
      </w:r>
      <w:r>
        <w:rPr>
          <w:rFonts w:hint="eastAsia"/>
        </w:rPr>
        <w:t>，</w:t>
      </w:r>
      <w:r w:rsidRPr="00160612">
        <w:t>https://www.alibabagroup.com/document-1489047618746056704</w:t>
      </w:r>
      <w:r>
        <w:rPr>
          <w:rFonts w:hint="eastAsia"/>
        </w:rPr>
        <w:t>，</w:t>
      </w:r>
      <w:r w:rsidRPr="00850F72">
        <w:rPr>
          <w:rFonts w:hint="eastAsia"/>
          <w:color w:val="222222"/>
          <w:shd w:val="clear" w:color="auto" w:fill="FFFFFF"/>
        </w:rPr>
        <w:t>2022</w:t>
      </w:r>
      <w:r w:rsidRPr="00850F72">
        <w:rPr>
          <w:rFonts w:hint="eastAsia"/>
          <w:color w:val="222222"/>
          <w:shd w:val="clear" w:color="auto" w:fill="FFFFFF"/>
        </w:rPr>
        <w:t>年</w:t>
      </w:r>
      <w:r w:rsidRPr="00850F72">
        <w:rPr>
          <w:rFonts w:hint="eastAsia"/>
          <w:color w:val="222222"/>
          <w:shd w:val="clear" w:color="auto" w:fill="FFFFFF"/>
        </w:rPr>
        <w:t>5</w:t>
      </w:r>
      <w:r w:rsidRPr="00850F72">
        <w:rPr>
          <w:rFonts w:hint="eastAsia"/>
          <w:color w:val="222222"/>
          <w:shd w:val="clear" w:color="auto" w:fill="FFFFFF"/>
        </w:rPr>
        <w:t>月</w:t>
      </w:r>
      <w:r w:rsidRPr="00850F72">
        <w:rPr>
          <w:rFonts w:hint="eastAsia"/>
          <w:color w:val="222222"/>
          <w:shd w:val="clear" w:color="auto" w:fill="FFFFFF"/>
        </w:rPr>
        <w:t>26</w:t>
      </w:r>
      <w:r w:rsidRPr="00850F72">
        <w:rPr>
          <w:rFonts w:hint="eastAsia"/>
          <w:color w:val="222222"/>
          <w:shd w:val="clear" w:color="auto" w:fill="FFFFFF"/>
        </w:rPr>
        <w:t>日</w:t>
      </w:r>
      <w:r>
        <w:rPr>
          <w:rFonts w:hint="eastAsia"/>
        </w:rPr>
        <w:t>。</w:t>
      </w:r>
    </w:p>
  </w:footnote>
  <w:footnote w:id="29">
    <w:p w14:paraId="6F5EDAF4" w14:textId="77777777" w:rsidR="00162241" w:rsidRPr="002A53EF" w:rsidRDefault="00162241" w:rsidP="00522586">
      <w:pPr>
        <w:pStyle w:val="aa"/>
      </w:pPr>
      <w:r>
        <w:rPr>
          <w:rStyle w:val="ab"/>
        </w:rPr>
        <w:footnoteRef/>
      </w:r>
      <w:r>
        <w:t xml:space="preserve"> </w:t>
      </w:r>
      <w:r>
        <w:rPr>
          <w:rFonts w:hint="eastAsia"/>
        </w:rPr>
        <w:t>来源</w:t>
      </w:r>
      <w:r>
        <w:t>：央广网，</w:t>
      </w:r>
      <w:r w:rsidRPr="007E430F">
        <w:t>http://tech.cnr.cn/techph/20220518/t20220518_525830311.shtml</w:t>
      </w:r>
      <w:r w:rsidRPr="007E430F">
        <w:rPr>
          <w:rFonts w:hint="eastAsia"/>
        </w:rPr>
        <w:t>，</w:t>
      </w:r>
      <w:r w:rsidRPr="007E430F">
        <w:t>2022</w:t>
      </w:r>
      <w:r w:rsidRPr="007E430F">
        <w:rPr>
          <w:rFonts w:hint="eastAsia"/>
        </w:rPr>
        <w:t>年</w:t>
      </w:r>
      <w:r w:rsidRPr="007E430F">
        <w:t>5</w:t>
      </w:r>
      <w:r w:rsidRPr="007E430F">
        <w:rPr>
          <w:rFonts w:hint="eastAsia"/>
        </w:rPr>
        <w:t>月</w:t>
      </w:r>
      <w:r w:rsidRPr="007E430F">
        <w:t>18</w:t>
      </w:r>
      <w:r w:rsidRPr="007E430F">
        <w:rPr>
          <w:rFonts w:hint="eastAsia"/>
        </w:rPr>
        <w:t>日</w:t>
      </w:r>
      <w:r>
        <w:rPr>
          <w:rFonts w:hint="eastAsia"/>
        </w:rPr>
        <w:t>。</w:t>
      </w:r>
    </w:p>
  </w:footnote>
  <w:footnote w:id="30">
    <w:p w14:paraId="27F2AD77" w14:textId="77777777" w:rsidR="00162241" w:rsidRPr="00136943" w:rsidRDefault="00162241" w:rsidP="00522586">
      <w:pPr>
        <w:pStyle w:val="aa"/>
      </w:pPr>
      <w:r>
        <w:rPr>
          <w:rStyle w:val="ab"/>
        </w:rPr>
        <w:footnoteRef/>
      </w:r>
      <w:r>
        <w:t xml:space="preserve"> </w:t>
      </w:r>
      <w:r>
        <w:rPr>
          <w:rFonts w:hint="eastAsia"/>
        </w:rPr>
        <w:t>A</w:t>
      </w:r>
      <w:r>
        <w:t>R</w:t>
      </w:r>
      <w:r>
        <w:t>：指</w:t>
      </w:r>
      <w:r w:rsidRPr="00136943">
        <w:rPr>
          <w:rFonts w:hint="eastAsia"/>
        </w:rPr>
        <w:t>Augmented Reality</w:t>
      </w:r>
      <w:r w:rsidRPr="00136943">
        <w:rPr>
          <w:rFonts w:hint="eastAsia"/>
        </w:rPr>
        <w:t>，</w:t>
      </w:r>
      <w:r>
        <w:rPr>
          <w:rFonts w:hint="eastAsia"/>
        </w:rPr>
        <w:t>即</w:t>
      </w:r>
      <w:r w:rsidRPr="00136943">
        <w:rPr>
          <w:rFonts w:hint="eastAsia"/>
        </w:rPr>
        <w:t>增强现实</w:t>
      </w:r>
      <w:r>
        <w:rPr>
          <w:rFonts w:hint="eastAsia"/>
        </w:rPr>
        <w:t>。</w:t>
      </w:r>
    </w:p>
  </w:footnote>
  <w:footnote w:id="31">
    <w:p w14:paraId="140F3B50" w14:textId="6C6C151C" w:rsidR="00162241" w:rsidRPr="00324FE2" w:rsidRDefault="00162241" w:rsidP="00522586">
      <w:pPr>
        <w:pStyle w:val="aa"/>
      </w:pPr>
      <w:r w:rsidRPr="001C5FC0">
        <w:rPr>
          <w:rStyle w:val="ab"/>
        </w:rPr>
        <w:footnoteRef/>
      </w:r>
      <w:r w:rsidRPr="004F5EAF">
        <w:t xml:space="preserve"> VR</w:t>
      </w:r>
      <w:r w:rsidRPr="004F5EAF">
        <w:rPr>
          <w:rFonts w:hint="eastAsia"/>
        </w:rPr>
        <w:t>：</w:t>
      </w:r>
      <w:r>
        <w:rPr>
          <w:rFonts w:hint="eastAsia"/>
        </w:rPr>
        <w:t>指</w:t>
      </w:r>
      <w:r w:rsidRPr="004F5EAF">
        <w:rPr>
          <w:rFonts w:hint="eastAsia"/>
        </w:rPr>
        <w:t>Virtual Reality</w:t>
      </w:r>
      <w:r>
        <w:rPr>
          <w:rFonts w:hint="eastAsia"/>
        </w:rPr>
        <w:t>，即虚拟现实</w:t>
      </w:r>
      <w:r w:rsidRPr="004F5EAF">
        <w:rPr>
          <w:rFonts w:hint="eastAsia"/>
        </w:rPr>
        <w:t>。</w:t>
      </w:r>
    </w:p>
  </w:footnote>
  <w:footnote w:id="32">
    <w:p w14:paraId="13C6ED46" w14:textId="77777777" w:rsidR="00162241" w:rsidRPr="00631037" w:rsidRDefault="00162241" w:rsidP="00522586">
      <w:pPr>
        <w:pStyle w:val="aa"/>
      </w:pPr>
      <w:r>
        <w:rPr>
          <w:rStyle w:val="ab"/>
        </w:rPr>
        <w:footnoteRef/>
      </w:r>
      <w:r>
        <w:t xml:space="preserve"> </w:t>
      </w:r>
      <w:r>
        <w:rPr>
          <w:rFonts w:hint="eastAsia"/>
        </w:rPr>
        <w:t>来源</w:t>
      </w:r>
      <w:r>
        <w:t>：</w:t>
      </w:r>
      <w:r>
        <w:rPr>
          <w:rFonts w:hint="eastAsia"/>
        </w:rPr>
        <w:t>中国</w:t>
      </w:r>
      <w:r>
        <w:t>人民银行支付结算司</w:t>
      </w:r>
      <w:r w:rsidRPr="00631037">
        <w:rPr>
          <w:rFonts w:hint="eastAsia"/>
        </w:rPr>
        <w:t>202</w:t>
      </w:r>
      <w:r>
        <w:t>2</w:t>
      </w:r>
      <w:r w:rsidRPr="00631037">
        <w:rPr>
          <w:rFonts w:hint="eastAsia"/>
        </w:rPr>
        <w:t>年</w:t>
      </w:r>
      <w:r>
        <w:rPr>
          <w:rFonts w:hint="eastAsia"/>
        </w:rPr>
        <w:t>第一季度</w:t>
      </w:r>
      <w:r w:rsidRPr="00631037">
        <w:rPr>
          <w:rFonts w:hint="eastAsia"/>
        </w:rPr>
        <w:t>支付体系运行总体情况</w:t>
      </w:r>
      <w:r>
        <w:rPr>
          <w:rFonts w:hint="eastAsia"/>
        </w:rPr>
        <w:t>，</w:t>
      </w:r>
      <w:r w:rsidRPr="00E90528">
        <w:t>http://www.pbc.gov.cn/zhifujiesuansi/128525/128545/128643/4621677/2022080218370771222.pdf</w:t>
      </w:r>
      <w:r w:rsidRPr="00631037">
        <w:rPr>
          <w:rFonts w:hint="eastAsia"/>
        </w:rPr>
        <w:t>，</w:t>
      </w:r>
      <w:r w:rsidRPr="00631037">
        <w:rPr>
          <w:rFonts w:hint="eastAsia"/>
        </w:rPr>
        <w:t>2022</w:t>
      </w:r>
      <w:r w:rsidRPr="00631037">
        <w:rPr>
          <w:rFonts w:hint="eastAsia"/>
        </w:rPr>
        <w:t>年</w:t>
      </w:r>
      <w:r>
        <w:t>8</w:t>
      </w:r>
      <w:r w:rsidRPr="00631037">
        <w:rPr>
          <w:rFonts w:hint="eastAsia"/>
        </w:rPr>
        <w:t>月</w:t>
      </w:r>
      <w:r>
        <w:rPr>
          <w:rFonts w:hint="eastAsia"/>
        </w:rPr>
        <w:t>2</w:t>
      </w:r>
      <w:r>
        <w:rPr>
          <w:rFonts w:hint="eastAsia"/>
        </w:rPr>
        <w:t>日</w:t>
      </w:r>
      <w:r>
        <w:t>。</w:t>
      </w:r>
    </w:p>
  </w:footnote>
  <w:footnote w:id="33">
    <w:p w14:paraId="0206F84A" w14:textId="0EEC0001" w:rsidR="00162241" w:rsidRPr="00B20C34" w:rsidRDefault="00162241" w:rsidP="00522586">
      <w:pPr>
        <w:pStyle w:val="aa"/>
      </w:pPr>
      <w:r w:rsidRPr="00B20C34">
        <w:rPr>
          <w:rStyle w:val="ab"/>
        </w:rPr>
        <w:footnoteRef/>
      </w:r>
      <w:r w:rsidRPr="00B20C34">
        <w:t xml:space="preserve"> </w:t>
      </w:r>
      <w:r w:rsidRPr="00B20C34">
        <w:t>来源：新华网融媒体未来研究院</w:t>
      </w:r>
      <w:r w:rsidRPr="00C37DE7">
        <w:rPr>
          <w:rFonts w:hint="eastAsia"/>
        </w:rPr>
        <w:t>《</w:t>
      </w:r>
      <w:r w:rsidRPr="00522586">
        <w:rPr>
          <w:color w:val="000000"/>
        </w:rPr>
        <w:t>提振消费服务民生的普惠新支点</w:t>
      </w:r>
      <w:r>
        <w:t xml:space="preserve"> </w:t>
      </w:r>
      <w:r w:rsidRPr="00C37DE7">
        <w:rPr>
          <w:rFonts w:hint="eastAsia"/>
        </w:rPr>
        <w:t>2022</w:t>
      </w:r>
      <w:r w:rsidRPr="00C37DE7">
        <w:rPr>
          <w:rFonts w:hint="eastAsia"/>
        </w:rPr>
        <w:t>数字人民币社会价值报告》</w:t>
      </w:r>
      <w:r>
        <w:rPr>
          <w:rFonts w:hint="eastAsia"/>
        </w:rPr>
        <w:t>，</w:t>
      </w:r>
      <w:r w:rsidR="0031280E" w:rsidRPr="0031280E">
        <w:t>http://www.xinhuanet.com/20220427/shbbg.pdf</w:t>
      </w:r>
      <w:r w:rsidR="0031280E" w:rsidRPr="0031280E">
        <w:rPr>
          <w:rFonts w:hint="eastAsia"/>
        </w:rPr>
        <w:t>，</w:t>
      </w:r>
      <w:r w:rsidR="0031280E" w:rsidRPr="0031280E">
        <w:rPr>
          <w:rFonts w:hint="eastAsia"/>
        </w:rPr>
        <w:t>2022</w:t>
      </w:r>
      <w:r w:rsidR="0031280E" w:rsidRPr="0031280E">
        <w:rPr>
          <w:rFonts w:hint="eastAsia"/>
        </w:rPr>
        <w:t>年</w:t>
      </w:r>
      <w:r w:rsidR="0031280E" w:rsidRPr="0031280E">
        <w:rPr>
          <w:rFonts w:hint="eastAsia"/>
        </w:rPr>
        <w:t>8</w:t>
      </w:r>
      <w:r w:rsidR="0031280E">
        <w:rPr>
          <w:rFonts w:hint="eastAsia"/>
        </w:rPr>
        <w:t>月</w:t>
      </w:r>
      <w:r w:rsidR="0031280E">
        <w:rPr>
          <w:rFonts w:hint="eastAsia"/>
        </w:rPr>
        <w:t>2</w:t>
      </w:r>
      <w:r w:rsidR="0031280E">
        <w:rPr>
          <w:rFonts w:hint="eastAsia"/>
        </w:rPr>
        <w:t>日</w:t>
      </w:r>
      <w:r w:rsidRPr="00B20C34">
        <w:t>。</w:t>
      </w:r>
    </w:p>
  </w:footnote>
  <w:footnote w:id="34">
    <w:p w14:paraId="606FD937" w14:textId="77777777" w:rsidR="00162241" w:rsidRPr="00C86E3B" w:rsidRDefault="00162241" w:rsidP="00522586">
      <w:pPr>
        <w:pStyle w:val="aa"/>
      </w:pPr>
      <w:r>
        <w:rPr>
          <w:rStyle w:val="ab"/>
        </w:rPr>
        <w:footnoteRef/>
      </w:r>
      <w:r>
        <w:t xml:space="preserve"> </w:t>
      </w:r>
      <w:r>
        <w:rPr>
          <w:rFonts w:hint="eastAsia"/>
        </w:rPr>
        <w:t>来源</w:t>
      </w:r>
      <w:r>
        <w:t>：</w:t>
      </w:r>
      <w:r>
        <w:rPr>
          <w:rFonts w:hint="eastAsia"/>
        </w:rPr>
        <w:t>同上</w:t>
      </w:r>
      <w:r>
        <w:t>。</w:t>
      </w:r>
    </w:p>
  </w:footnote>
  <w:footnote w:id="35">
    <w:p w14:paraId="167DFC71" w14:textId="085EA832" w:rsidR="00162241" w:rsidRDefault="00162241" w:rsidP="00522586">
      <w:pPr>
        <w:pStyle w:val="aa"/>
      </w:pPr>
      <w:r>
        <w:rPr>
          <w:rStyle w:val="ab"/>
        </w:rPr>
        <w:footnoteRef/>
      </w:r>
      <w:r>
        <w:t xml:space="preserve"> </w:t>
      </w:r>
      <w:r>
        <w:rPr>
          <w:rFonts w:hint="eastAsia"/>
        </w:rPr>
        <w:t>来源</w:t>
      </w:r>
      <w:r>
        <w:t>：支付宝</w:t>
      </w:r>
      <w:r w:rsidRPr="007F119B">
        <w:rPr>
          <w:rFonts w:hint="eastAsia"/>
        </w:rPr>
        <w:t>官方微信公众号</w:t>
      </w:r>
      <w:r>
        <w:rPr>
          <w:rFonts w:hint="eastAsia"/>
        </w:rPr>
        <w:t>，</w:t>
      </w:r>
      <w:r w:rsidRPr="002F5680">
        <w:t>https://mp.weixin.qq.com/s/PGzRMDgttZ6PLne7Yb4seg</w:t>
      </w:r>
      <w:r w:rsidRPr="002F5680">
        <w:rPr>
          <w:rFonts w:hint="eastAsia"/>
        </w:rPr>
        <w:t>，</w:t>
      </w:r>
      <w:r w:rsidRPr="002F5680">
        <w:t>2022</w:t>
      </w:r>
      <w:r w:rsidRPr="002F5680">
        <w:rPr>
          <w:rFonts w:hint="eastAsia"/>
        </w:rPr>
        <w:t>年</w:t>
      </w:r>
      <w:r w:rsidRPr="002F5680">
        <w:t>5</w:t>
      </w:r>
      <w:r w:rsidRPr="002F5680">
        <w:rPr>
          <w:rFonts w:hint="eastAsia"/>
        </w:rPr>
        <w:t>月</w:t>
      </w:r>
      <w:r w:rsidRPr="002F5680">
        <w:t>5</w:t>
      </w:r>
      <w:r>
        <w:rPr>
          <w:rFonts w:hint="eastAsia"/>
        </w:rPr>
        <w:t>日。</w:t>
      </w:r>
    </w:p>
  </w:footnote>
  <w:footnote w:id="36">
    <w:p w14:paraId="71422B40" w14:textId="58F405F7" w:rsidR="00162241" w:rsidRDefault="00162241" w:rsidP="00522586">
      <w:pPr>
        <w:pStyle w:val="aa"/>
      </w:pPr>
      <w:r>
        <w:rPr>
          <w:vertAlign w:val="superscript"/>
        </w:rPr>
        <w:footnoteRef/>
      </w:r>
      <w:r>
        <w:t xml:space="preserve"> </w:t>
      </w:r>
      <w:r>
        <w:rPr>
          <w:rFonts w:hint="eastAsia"/>
        </w:rPr>
        <w:t>来源：国家统计局，</w:t>
      </w:r>
      <w:r w:rsidRPr="00160612">
        <w:t>http://www.stats.gov.cn/tjsj/zxfb/202207/t20220715_1886422.html</w:t>
      </w:r>
      <w:r w:rsidRPr="00160612">
        <w:rPr>
          <w:rFonts w:hint="eastAsia"/>
        </w:rPr>
        <w:t>，</w:t>
      </w:r>
      <w:r w:rsidRPr="00160612">
        <w:rPr>
          <w:rFonts w:hint="eastAsia"/>
        </w:rPr>
        <w:t>2</w:t>
      </w:r>
      <w:r w:rsidRPr="00160612">
        <w:t>022</w:t>
      </w:r>
      <w:r w:rsidRPr="00160612">
        <w:rPr>
          <w:rFonts w:hint="eastAsia"/>
        </w:rPr>
        <w:t>年</w:t>
      </w:r>
      <w:r w:rsidRPr="00160612">
        <w:rPr>
          <w:rFonts w:hint="eastAsia"/>
        </w:rPr>
        <w:t>7</w:t>
      </w:r>
      <w:r w:rsidRPr="00160612">
        <w:rPr>
          <w:rFonts w:hint="eastAsia"/>
        </w:rPr>
        <w:t>月</w:t>
      </w:r>
      <w:r w:rsidRPr="00160612">
        <w:rPr>
          <w:rFonts w:hint="eastAsia"/>
        </w:rPr>
        <w:t>1</w:t>
      </w:r>
      <w:r w:rsidRPr="00160612">
        <w:t>5</w:t>
      </w:r>
      <w:r>
        <w:rPr>
          <w:rFonts w:hint="eastAsia"/>
        </w:rPr>
        <w:t>日。</w:t>
      </w:r>
    </w:p>
  </w:footnote>
  <w:footnote w:id="37">
    <w:p w14:paraId="505FABA1" w14:textId="2495C74C" w:rsidR="00162241" w:rsidRPr="008F36F8" w:rsidRDefault="00162241" w:rsidP="00522586">
      <w:pPr>
        <w:pStyle w:val="aa"/>
      </w:pPr>
      <w:r>
        <w:rPr>
          <w:rStyle w:val="ab"/>
        </w:rPr>
        <w:footnoteRef/>
      </w:r>
      <w:r>
        <w:rPr>
          <w:rFonts w:hint="eastAsia"/>
        </w:rPr>
        <w:t xml:space="preserve"> </w:t>
      </w:r>
      <w:r>
        <w:rPr>
          <w:rFonts w:hint="eastAsia"/>
        </w:rPr>
        <w:t>来源：同上。</w:t>
      </w:r>
    </w:p>
  </w:footnote>
  <w:footnote w:id="38">
    <w:p w14:paraId="01EF620F" w14:textId="77777777" w:rsidR="00162241" w:rsidRDefault="00162241" w:rsidP="00522586">
      <w:pPr>
        <w:pStyle w:val="aa"/>
      </w:pPr>
      <w:r>
        <w:rPr>
          <w:rStyle w:val="ab"/>
        </w:rPr>
        <w:footnoteRef/>
      </w:r>
      <w:r>
        <w:t xml:space="preserve"> </w:t>
      </w:r>
      <w:r>
        <w:rPr>
          <w:rFonts w:hint="eastAsia"/>
        </w:rPr>
        <w:t>传统电商平台：指</w:t>
      </w:r>
      <w:r w:rsidRPr="005B6311">
        <w:rPr>
          <w:rFonts w:hint="eastAsia"/>
        </w:rPr>
        <w:t>淘宝天猫、京东、拼多多、唯品会、当当等</w:t>
      </w:r>
      <w:r>
        <w:rPr>
          <w:rFonts w:hint="eastAsia"/>
        </w:rPr>
        <w:t>主营电商业务的互联网平台。</w:t>
      </w:r>
    </w:p>
  </w:footnote>
  <w:footnote w:id="39">
    <w:p w14:paraId="52D4FDD3" w14:textId="7831175D" w:rsidR="00162241" w:rsidRDefault="00162241" w:rsidP="00522586">
      <w:pPr>
        <w:pStyle w:val="aa"/>
      </w:pPr>
      <w:r>
        <w:rPr>
          <w:rStyle w:val="ab"/>
        </w:rPr>
        <w:footnoteRef/>
      </w:r>
      <w:r>
        <w:t xml:space="preserve"> </w:t>
      </w:r>
      <w:r>
        <w:rPr>
          <w:rFonts w:hint="eastAsia"/>
        </w:rPr>
        <w:t>来源</w:t>
      </w:r>
      <w:r>
        <w:t>：</w:t>
      </w:r>
      <w:r w:rsidRPr="000571D6">
        <w:rPr>
          <w:rFonts w:hint="eastAsia"/>
        </w:rPr>
        <w:t>文化和旅游部</w:t>
      </w:r>
      <w:r>
        <w:rPr>
          <w:rFonts w:hint="eastAsia"/>
        </w:rPr>
        <w:t>，</w:t>
      </w:r>
      <w:r w:rsidRPr="00160612">
        <w:t>https://mct.gov.cn/whzx/whyw/202205/t20220504_932779.htm</w:t>
      </w:r>
      <w:r>
        <w:rPr>
          <w:rFonts w:hint="eastAsia"/>
        </w:rPr>
        <w:t>，</w:t>
      </w:r>
      <w:r>
        <w:rPr>
          <w:rFonts w:hint="eastAsia"/>
        </w:rPr>
        <w:t>2022</w:t>
      </w:r>
      <w:r>
        <w:rPr>
          <w:rFonts w:hint="eastAsia"/>
        </w:rPr>
        <w:t>年</w:t>
      </w:r>
      <w:r>
        <w:rPr>
          <w:rFonts w:hint="eastAsia"/>
        </w:rPr>
        <w:t>5</w:t>
      </w:r>
      <w:r>
        <w:rPr>
          <w:rFonts w:hint="eastAsia"/>
        </w:rPr>
        <w:t>月</w:t>
      </w:r>
      <w:r>
        <w:rPr>
          <w:rFonts w:hint="eastAsia"/>
        </w:rPr>
        <w:t>4</w:t>
      </w:r>
      <w:r>
        <w:rPr>
          <w:rFonts w:hint="eastAsia"/>
        </w:rPr>
        <w:t>日。</w:t>
      </w:r>
    </w:p>
  </w:footnote>
  <w:footnote w:id="40">
    <w:p w14:paraId="4B1529F9" w14:textId="5DFBC009" w:rsidR="00162241" w:rsidRPr="00237045" w:rsidRDefault="00162241" w:rsidP="00522586">
      <w:pPr>
        <w:pStyle w:val="aa"/>
      </w:pPr>
      <w:r w:rsidRPr="000120BF">
        <w:rPr>
          <w:rStyle w:val="ab"/>
        </w:rPr>
        <w:footnoteRef/>
      </w:r>
      <w:r w:rsidRPr="00237045">
        <w:t xml:space="preserve"> </w:t>
      </w:r>
      <w:r w:rsidRPr="00237045">
        <w:rPr>
          <w:rFonts w:hint="eastAsia"/>
        </w:rPr>
        <w:t>来源</w:t>
      </w:r>
      <w:r>
        <w:rPr>
          <w:rFonts w:hint="eastAsia"/>
        </w:rPr>
        <w:t>：光明网，</w:t>
      </w:r>
      <w:r w:rsidRPr="00091790">
        <w:t>https://news.gmw.cn/2022-04/06/content_35636289.htm</w:t>
      </w:r>
      <w:r>
        <w:rPr>
          <w:rFonts w:hint="eastAsia"/>
        </w:rPr>
        <w:t>，</w:t>
      </w:r>
      <w:r>
        <w:rPr>
          <w:rFonts w:hint="eastAsia"/>
        </w:rPr>
        <w:t>2022</w:t>
      </w:r>
      <w:r>
        <w:rPr>
          <w:rFonts w:hint="eastAsia"/>
        </w:rPr>
        <w:t>年</w:t>
      </w:r>
      <w:r>
        <w:rPr>
          <w:rFonts w:hint="eastAsia"/>
        </w:rPr>
        <w:t>4</w:t>
      </w:r>
      <w:r>
        <w:rPr>
          <w:rFonts w:hint="eastAsia"/>
        </w:rPr>
        <w:t>月</w:t>
      </w:r>
      <w:r>
        <w:rPr>
          <w:rFonts w:hint="eastAsia"/>
        </w:rPr>
        <w:t>6</w:t>
      </w:r>
      <w:r>
        <w:rPr>
          <w:rFonts w:hint="eastAsia"/>
        </w:rPr>
        <w:t>日。</w:t>
      </w:r>
    </w:p>
  </w:footnote>
  <w:footnote w:id="41">
    <w:p w14:paraId="534FEA3A" w14:textId="01E70CC0" w:rsidR="00162241" w:rsidRPr="008F6B71" w:rsidRDefault="00162241" w:rsidP="00522586">
      <w:pPr>
        <w:pStyle w:val="aa"/>
        <w:rPr>
          <w:rStyle w:val="ab"/>
        </w:rPr>
      </w:pPr>
      <w:r>
        <w:rPr>
          <w:rStyle w:val="ab"/>
        </w:rPr>
        <w:footnoteRef/>
      </w:r>
      <w:r w:rsidRPr="008F6B71">
        <w:rPr>
          <w:rStyle w:val="ab"/>
        </w:rPr>
        <w:t xml:space="preserve"> </w:t>
      </w:r>
      <w:r w:rsidRPr="008F6B71">
        <w:rPr>
          <w:rStyle w:val="ab"/>
          <w:rFonts w:hint="eastAsia"/>
          <w:vertAlign w:val="baseline"/>
        </w:rPr>
        <w:t>来源</w:t>
      </w:r>
      <w:r w:rsidRPr="008F6B71">
        <w:rPr>
          <w:rStyle w:val="ab"/>
          <w:vertAlign w:val="baseline"/>
        </w:rPr>
        <w:t>：哔哩哔哩</w:t>
      </w:r>
      <w:r>
        <w:rPr>
          <w:rStyle w:val="ab"/>
          <w:rFonts w:hint="eastAsia"/>
          <w:vertAlign w:val="baseline"/>
        </w:rPr>
        <w:t>2022</w:t>
      </w:r>
      <w:r>
        <w:rPr>
          <w:rFonts w:hint="eastAsia"/>
        </w:rPr>
        <w:t>年第一季度</w:t>
      </w:r>
      <w:r w:rsidRPr="008F6B71">
        <w:rPr>
          <w:rStyle w:val="ab"/>
          <w:vertAlign w:val="baseline"/>
        </w:rPr>
        <w:t>财务报告</w:t>
      </w:r>
      <w:r>
        <w:rPr>
          <w:rFonts w:hint="eastAsia"/>
        </w:rPr>
        <w:t>，</w:t>
      </w:r>
      <w:r w:rsidRPr="00956EB7">
        <w:t>https://ir.bilibili.com/static-files/2d575cb2-d73e-4ef9-948d-a025421c33d5</w:t>
      </w:r>
      <w:r w:rsidRPr="00956EB7">
        <w:rPr>
          <w:rFonts w:hint="eastAsia"/>
        </w:rPr>
        <w:t>，</w:t>
      </w:r>
      <w:r w:rsidRPr="00956EB7">
        <w:rPr>
          <w:rFonts w:hint="eastAsia"/>
        </w:rPr>
        <w:t>2022</w:t>
      </w:r>
      <w:r w:rsidRPr="00956EB7">
        <w:rPr>
          <w:rFonts w:hint="eastAsia"/>
        </w:rPr>
        <w:t>年</w:t>
      </w:r>
      <w:r w:rsidRPr="00956EB7">
        <w:rPr>
          <w:rFonts w:hint="eastAsia"/>
        </w:rPr>
        <w:t>6</w:t>
      </w:r>
      <w:r w:rsidRPr="00956EB7">
        <w:rPr>
          <w:rFonts w:hint="eastAsia"/>
        </w:rPr>
        <w:t>月</w:t>
      </w:r>
      <w:r w:rsidRPr="00956EB7">
        <w:rPr>
          <w:rFonts w:hint="eastAsia"/>
        </w:rPr>
        <w:t>9</w:t>
      </w:r>
      <w:r>
        <w:rPr>
          <w:rFonts w:hint="eastAsia"/>
        </w:rPr>
        <w:t>日</w:t>
      </w:r>
      <w:r w:rsidRPr="008F6B71">
        <w:rPr>
          <w:rStyle w:val="ab"/>
          <w:vertAlign w:val="baseline"/>
        </w:rPr>
        <w:t>。</w:t>
      </w:r>
    </w:p>
  </w:footnote>
  <w:footnote w:id="42">
    <w:p w14:paraId="3BD9A3FD" w14:textId="6F587368" w:rsidR="00162241" w:rsidRPr="00BF7099" w:rsidRDefault="00162241" w:rsidP="00522586">
      <w:pPr>
        <w:pStyle w:val="aa"/>
      </w:pPr>
      <w:r>
        <w:rPr>
          <w:rStyle w:val="ab"/>
        </w:rPr>
        <w:footnoteRef/>
      </w:r>
      <w:r>
        <w:t xml:space="preserve"> </w:t>
      </w:r>
      <w:r>
        <w:rPr>
          <w:rFonts w:hint="eastAsia"/>
        </w:rPr>
        <w:t>来源</w:t>
      </w:r>
      <w:r>
        <w:t>：爱奇艺</w:t>
      </w:r>
      <w:r>
        <w:rPr>
          <w:rStyle w:val="ab"/>
          <w:rFonts w:hint="eastAsia"/>
          <w:vertAlign w:val="baseline"/>
        </w:rPr>
        <w:t>2022</w:t>
      </w:r>
      <w:r>
        <w:rPr>
          <w:rFonts w:hint="eastAsia"/>
        </w:rPr>
        <w:t>年第一季度</w:t>
      </w:r>
      <w:r w:rsidRPr="008F6B71">
        <w:rPr>
          <w:rStyle w:val="ab"/>
          <w:vertAlign w:val="baseline"/>
        </w:rPr>
        <w:t>财务报告</w:t>
      </w:r>
      <w:r>
        <w:rPr>
          <w:rFonts w:hint="eastAsia"/>
        </w:rPr>
        <w:t>，</w:t>
      </w:r>
      <w:r w:rsidRPr="00507753">
        <w:t>https://iqiyiinc.gcs-web.com/static-files/4710831e-8307-48d1-9e1f-77e77954e0af</w:t>
      </w:r>
      <w:r w:rsidRPr="00507753">
        <w:rPr>
          <w:rFonts w:hint="eastAsia"/>
        </w:rPr>
        <w:t>，</w:t>
      </w:r>
      <w:r w:rsidRPr="00507753">
        <w:rPr>
          <w:rFonts w:hint="eastAsia"/>
        </w:rPr>
        <w:t>2022</w:t>
      </w:r>
      <w:r w:rsidRPr="00507753">
        <w:rPr>
          <w:rFonts w:hint="eastAsia"/>
        </w:rPr>
        <w:t>年</w:t>
      </w:r>
      <w:r w:rsidRPr="00507753">
        <w:rPr>
          <w:rFonts w:hint="eastAsia"/>
        </w:rPr>
        <w:t>5</w:t>
      </w:r>
      <w:r w:rsidRPr="00507753">
        <w:rPr>
          <w:rFonts w:hint="eastAsia"/>
        </w:rPr>
        <w:t>月</w:t>
      </w:r>
      <w:r w:rsidRPr="00507753">
        <w:rPr>
          <w:rFonts w:hint="eastAsia"/>
        </w:rPr>
        <w:t>26</w:t>
      </w:r>
      <w:r>
        <w:rPr>
          <w:rFonts w:hint="eastAsia"/>
        </w:rPr>
        <w:t>日</w:t>
      </w:r>
      <w:r w:rsidRPr="008F6B71">
        <w:rPr>
          <w:rStyle w:val="ab"/>
          <w:vertAlign w:val="baseline"/>
        </w:rPr>
        <w:t>。</w:t>
      </w:r>
    </w:p>
  </w:footnote>
  <w:footnote w:id="43">
    <w:p w14:paraId="7723F221" w14:textId="3460F45E" w:rsidR="00162241" w:rsidRDefault="00162241" w:rsidP="00522586">
      <w:pPr>
        <w:pStyle w:val="aa"/>
      </w:pPr>
      <w:r>
        <w:rPr>
          <w:rStyle w:val="ab"/>
        </w:rPr>
        <w:footnoteRef/>
      </w:r>
      <w:r>
        <w:t xml:space="preserve"> </w:t>
      </w:r>
      <w:r>
        <w:rPr>
          <w:rFonts w:hint="eastAsia"/>
        </w:rPr>
        <w:t>微短剧：</w:t>
      </w:r>
      <w:r>
        <w:t>指</w:t>
      </w:r>
      <w:r w:rsidRPr="00C06D23">
        <w:rPr>
          <w:rFonts w:hint="eastAsia"/>
        </w:rPr>
        <w:t>网络影视剧中单集时长不足</w:t>
      </w:r>
      <w:r w:rsidRPr="00C06D23">
        <w:rPr>
          <w:rFonts w:hint="eastAsia"/>
        </w:rPr>
        <w:t>10</w:t>
      </w:r>
      <w:r w:rsidRPr="00C06D23">
        <w:rPr>
          <w:rFonts w:hint="eastAsia"/>
        </w:rPr>
        <w:t>分钟的剧集作品。</w:t>
      </w:r>
    </w:p>
  </w:footnote>
  <w:footnote w:id="44">
    <w:p w14:paraId="2724B4A7" w14:textId="197A6721" w:rsidR="00162241" w:rsidRPr="008F6B71" w:rsidRDefault="00162241" w:rsidP="00522586">
      <w:pPr>
        <w:pStyle w:val="aa"/>
        <w:rPr>
          <w:rStyle w:val="ab"/>
        </w:rPr>
      </w:pPr>
      <w:r w:rsidRPr="00527D69">
        <w:rPr>
          <w:rStyle w:val="ab"/>
        </w:rPr>
        <w:footnoteRef/>
      </w:r>
      <w:r w:rsidRPr="008F6B71">
        <w:rPr>
          <w:rStyle w:val="ab"/>
        </w:rPr>
        <w:t xml:space="preserve"> </w:t>
      </w:r>
      <w:r w:rsidRPr="008F6B71">
        <w:rPr>
          <w:rStyle w:val="ab"/>
          <w:vertAlign w:val="baseline"/>
        </w:rPr>
        <w:t>来源：爱奇艺</w:t>
      </w:r>
      <w:r w:rsidRPr="008F6B71">
        <w:rPr>
          <w:rStyle w:val="ab"/>
          <w:vertAlign w:val="baseline"/>
        </w:rPr>
        <w:t>2022</w:t>
      </w:r>
      <w:r w:rsidRPr="008F6B71">
        <w:rPr>
          <w:rStyle w:val="ab"/>
          <w:vertAlign w:val="baseline"/>
        </w:rPr>
        <w:t>年第一季度财务报告</w:t>
      </w:r>
      <w:r>
        <w:rPr>
          <w:rFonts w:hint="eastAsia"/>
        </w:rPr>
        <w:t>，</w:t>
      </w:r>
      <w:r w:rsidRPr="00507753">
        <w:t>https://iqiyiinc.gcs-web.com/static-files/4710831e-8307-48d1-9e1f-77e77954e0af</w:t>
      </w:r>
      <w:r w:rsidRPr="00507753">
        <w:rPr>
          <w:rFonts w:hint="eastAsia"/>
        </w:rPr>
        <w:t>，</w:t>
      </w:r>
      <w:r w:rsidRPr="00507753">
        <w:rPr>
          <w:rFonts w:hint="eastAsia"/>
        </w:rPr>
        <w:t>2022</w:t>
      </w:r>
      <w:r w:rsidRPr="00507753">
        <w:rPr>
          <w:rFonts w:hint="eastAsia"/>
        </w:rPr>
        <w:t>年</w:t>
      </w:r>
      <w:r w:rsidRPr="00507753">
        <w:rPr>
          <w:rFonts w:hint="eastAsia"/>
        </w:rPr>
        <w:t>5</w:t>
      </w:r>
      <w:r w:rsidRPr="00507753">
        <w:rPr>
          <w:rFonts w:hint="eastAsia"/>
        </w:rPr>
        <w:t>月</w:t>
      </w:r>
      <w:r w:rsidRPr="00507753">
        <w:rPr>
          <w:rFonts w:hint="eastAsia"/>
        </w:rPr>
        <w:t>26</w:t>
      </w:r>
      <w:r>
        <w:rPr>
          <w:rFonts w:hint="eastAsia"/>
        </w:rPr>
        <w:t>日</w:t>
      </w:r>
      <w:r w:rsidRPr="008F6B71">
        <w:rPr>
          <w:rStyle w:val="ab"/>
          <w:vertAlign w:val="baseline"/>
        </w:rPr>
        <w:t>。</w:t>
      </w:r>
    </w:p>
  </w:footnote>
  <w:footnote w:id="45">
    <w:p w14:paraId="3C89472D" w14:textId="77777777" w:rsidR="00162241" w:rsidRPr="008F6B71" w:rsidRDefault="00162241" w:rsidP="00522586">
      <w:pPr>
        <w:pStyle w:val="aa"/>
        <w:rPr>
          <w:rStyle w:val="ab"/>
        </w:rPr>
      </w:pPr>
      <w:r>
        <w:rPr>
          <w:rStyle w:val="ab"/>
        </w:rPr>
        <w:footnoteRef/>
      </w:r>
      <w:r w:rsidRPr="008F6B71">
        <w:rPr>
          <w:rStyle w:val="ab"/>
        </w:rPr>
        <w:t xml:space="preserve"> </w:t>
      </w:r>
      <w:r w:rsidRPr="008F6B71">
        <w:rPr>
          <w:rStyle w:val="ab"/>
          <w:rFonts w:hint="eastAsia"/>
          <w:vertAlign w:val="baseline"/>
        </w:rPr>
        <w:t>来源</w:t>
      </w:r>
      <w:r w:rsidRPr="008F6B71">
        <w:rPr>
          <w:rStyle w:val="ab"/>
          <w:vertAlign w:val="baseline"/>
        </w:rPr>
        <w:t>：</w:t>
      </w:r>
      <w:r w:rsidRPr="008F6B71">
        <w:rPr>
          <w:rStyle w:val="ab"/>
          <w:rFonts w:hint="eastAsia"/>
          <w:vertAlign w:val="baseline"/>
        </w:rPr>
        <w:t>美兰德传播咨询视频网络传播监测与研究数据库。</w:t>
      </w:r>
    </w:p>
  </w:footnote>
  <w:footnote w:id="46">
    <w:p w14:paraId="09AD0753" w14:textId="77777777" w:rsidR="00162241" w:rsidRPr="008F6B71" w:rsidRDefault="00162241" w:rsidP="00522586">
      <w:pPr>
        <w:pStyle w:val="aa"/>
        <w:rPr>
          <w:rStyle w:val="ab"/>
        </w:rPr>
      </w:pPr>
      <w:r>
        <w:rPr>
          <w:rStyle w:val="ab"/>
        </w:rPr>
        <w:footnoteRef/>
      </w:r>
      <w:r w:rsidRPr="008F6B71">
        <w:rPr>
          <w:rStyle w:val="ab"/>
        </w:rPr>
        <w:t xml:space="preserve"> </w:t>
      </w:r>
      <w:r w:rsidRPr="008F6B71">
        <w:rPr>
          <w:rStyle w:val="ab"/>
          <w:rFonts w:hint="eastAsia"/>
          <w:vertAlign w:val="baseline"/>
        </w:rPr>
        <w:t>种草</w:t>
      </w:r>
      <w:r w:rsidRPr="008F6B71">
        <w:rPr>
          <w:rStyle w:val="ab"/>
          <w:vertAlign w:val="baseline"/>
        </w:rPr>
        <w:t>：</w:t>
      </w:r>
      <w:r w:rsidRPr="008F6B71">
        <w:rPr>
          <w:rStyle w:val="ab"/>
          <w:rFonts w:hint="eastAsia"/>
          <w:vertAlign w:val="baseline"/>
        </w:rPr>
        <w:t>网络用语，指通过内容介绍、展示等方式，分享推荐某种商品，激发他人购买欲望。</w:t>
      </w:r>
    </w:p>
  </w:footnote>
  <w:footnote w:id="47">
    <w:p w14:paraId="4DFEABB5" w14:textId="2D12C9C3" w:rsidR="00162241" w:rsidRPr="008F6B71" w:rsidRDefault="00162241" w:rsidP="00522586">
      <w:pPr>
        <w:pStyle w:val="aa"/>
        <w:rPr>
          <w:rStyle w:val="ab"/>
        </w:rPr>
      </w:pPr>
      <w:r>
        <w:rPr>
          <w:rStyle w:val="ab"/>
        </w:rPr>
        <w:footnoteRef/>
      </w:r>
      <w:r w:rsidRPr="008F6B71">
        <w:rPr>
          <w:rStyle w:val="ab"/>
        </w:rPr>
        <w:t xml:space="preserve"> </w:t>
      </w:r>
      <w:r w:rsidRPr="008F6B71">
        <w:rPr>
          <w:rStyle w:val="ab"/>
          <w:rFonts w:hint="eastAsia"/>
          <w:vertAlign w:val="baseline"/>
        </w:rPr>
        <w:t>来源</w:t>
      </w:r>
      <w:r w:rsidRPr="008F6B71">
        <w:rPr>
          <w:rStyle w:val="ab"/>
          <w:vertAlign w:val="baseline"/>
        </w:rPr>
        <w:t>：快手</w:t>
      </w:r>
      <w:r w:rsidRPr="008F6B71">
        <w:rPr>
          <w:rStyle w:val="ab"/>
          <w:rFonts w:hint="eastAsia"/>
          <w:vertAlign w:val="baseline"/>
        </w:rPr>
        <w:t>2022</w:t>
      </w:r>
      <w:r w:rsidRPr="008F6B71">
        <w:rPr>
          <w:rStyle w:val="ab"/>
          <w:rFonts w:hint="eastAsia"/>
          <w:vertAlign w:val="baseline"/>
        </w:rPr>
        <w:t>年</w:t>
      </w:r>
      <w:r w:rsidRPr="008F6B71">
        <w:rPr>
          <w:rStyle w:val="ab"/>
          <w:vertAlign w:val="baseline"/>
        </w:rPr>
        <w:t>第一季度财务报告</w:t>
      </w:r>
      <w:r>
        <w:rPr>
          <w:rFonts w:hint="eastAsia"/>
        </w:rPr>
        <w:t>，</w:t>
      </w:r>
      <w:r w:rsidRPr="00881FB8">
        <w:t>https://ir.kuaishou.com/zh-hans/news-releases/news-release-details/kuaishoukejifabu2022niandiyijiduyeji</w:t>
      </w:r>
      <w:r w:rsidRPr="00881FB8">
        <w:rPr>
          <w:rFonts w:hint="eastAsia"/>
        </w:rPr>
        <w:t>，</w:t>
      </w:r>
      <w:r w:rsidRPr="00881FB8">
        <w:rPr>
          <w:rFonts w:hint="eastAsia"/>
        </w:rPr>
        <w:t>2022</w:t>
      </w:r>
      <w:r w:rsidRPr="00881FB8">
        <w:rPr>
          <w:rFonts w:hint="eastAsia"/>
        </w:rPr>
        <w:t>年</w:t>
      </w:r>
      <w:r w:rsidRPr="00881FB8">
        <w:rPr>
          <w:rFonts w:hint="eastAsia"/>
        </w:rPr>
        <w:t>5</w:t>
      </w:r>
      <w:r w:rsidRPr="00881FB8">
        <w:rPr>
          <w:rFonts w:hint="eastAsia"/>
        </w:rPr>
        <w:t>月</w:t>
      </w:r>
      <w:r w:rsidRPr="00881FB8">
        <w:rPr>
          <w:rFonts w:hint="eastAsia"/>
        </w:rPr>
        <w:t>24</w:t>
      </w:r>
      <w:r>
        <w:rPr>
          <w:rFonts w:hint="eastAsia"/>
        </w:rPr>
        <w:t>日</w:t>
      </w:r>
      <w:r w:rsidRPr="008F6B71">
        <w:rPr>
          <w:rStyle w:val="ab"/>
          <w:vertAlign w:val="baseline"/>
        </w:rPr>
        <w:t>。</w:t>
      </w:r>
    </w:p>
  </w:footnote>
  <w:footnote w:id="48">
    <w:p w14:paraId="3E0E0D34" w14:textId="03628995" w:rsidR="00162241" w:rsidRPr="005358CF" w:rsidRDefault="00162241" w:rsidP="00522586">
      <w:pPr>
        <w:pStyle w:val="aa"/>
      </w:pPr>
      <w:r>
        <w:rPr>
          <w:rStyle w:val="ab"/>
        </w:rPr>
        <w:footnoteRef/>
      </w:r>
      <w:r>
        <w:t xml:space="preserve"> </w:t>
      </w:r>
      <w:r>
        <w:rPr>
          <w:rFonts w:hint="eastAsia"/>
        </w:rPr>
        <w:t>来源</w:t>
      </w:r>
      <w:r>
        <w:t>：</w:t>
      </w:r>
      <w:r w:rsidRPr="005358CF">
        <w:rPr>
          <w:rFonts w:hint="eastAsia"/>
        </w:rPr>
        <w:t>2022</w:t>
      </w:r>
      <w:r w:rsidRPr="005358CF">
        <w:rPr>
          <w:rFonts w:hint="eastAsia"/>
        </w:rPr>
        <w:t>抖音电商生态大会</w:t>
      </w:r>
      <w:r>
        <w:rPr>
          <w:rFonts w:hint="eastAsia"/>
        </w:rPr>
        <w:t>，</w:t>
      </w:r>
      <w:r w:rsidRPr="002F5680">
        <w:t>https://news.cnstock.com/news,bwkx-202205-4891860.htm</w:t>
      </w:r>
      <w:r w:rsidRPr="002F5680">
        <w:rPr>
          <w:rFonts w:hint="eastAsia"/>
        </w:rPr>
        <w:t>，</w:t>
      </w:r>
      <w:r w:rsidRPr="002F5680">
        <w:t>2022</w:t>
      </w:r>
      <w:r w:rsidRPr="002F5680">
        <w:rPr>
          <w:rFonts w:hint="eastAsia"/>
        </w:rPr>
        <w:t>年</w:t>
      </w:r>
      <w:r w:rsidRPr="002F5680">
        <w:t>5</w:t>
      </w:r>
      <w:r w:rsidRPr="002F5680">
        <w:rPr>
          <w:rFonts w:hint="eastAsia"/>
        </w:rPr>
        <w:t>月</w:t>
      </w:r>
      <w:r w:rsidRPr="002F5680">
        <w:t>31</w:t>
      </w:r>
      <w:r>
        <w:rPr>
          <w:rFonts w:hint="eastAsia"/>
        </w:rPr>
        <w:t>日</w:t>
      </w:r>
      <w:r>
        <w:t>。</w:t>
      </w:r>
    </w:p>
  </w:footnote>
  <w:footnote w:id="49">
    <w:p w14:paraId="43C7E3A2" w14:textId="1DC0DC42" w:rsidR="00162241" w:rsidRPr="004F5EAF" w:rsidRDefault="00162241" w:rsidP="00522586">
      <w:pPr>
        <w:pStyle w:val="aa"/>
      </w:pPr>
      <w:r w:rsidRPr="001C5FC0">
        <w:rPr>
          <w:rStyle w:val="ab"/>
        </w:rPr>
        <w:footnoteRef/>
      </w:r>
      <w:r w:rsidRPr="004F5EAF">
        <w:t xml:space="preserve"> </w:t>
      </w:r>
      <w:r w:rsidRPr="004F5EAF">
        <w:rPr>
          <w:rFonts w:hint="eastAsia"/>
        </w:rPr>
        <w:t>网页实时通信技术：</w:t>
      </w:r>
      <w:r>
        <w:rPr>
          <w:rFonts w:hint="eastAsia"/>
        </w:rPr>
        <w:t>指</w:t>
      </w:r>
      <w:r w:rsidRPr="004F5EAF">
        <w:rPr>
          <w:rFonts w:hint="eastAsia"/>
        </w:rPr>
        <w:t>视频会议的核心技术，包括音视频的采集、编解码、网络传输、显示等功能。</w:t>
      </w:r>
    </w:p>
  </w:footnote>
  <w:footnote w:id="50">
    <w:p w14:paraId="66748D6C" w14:textId="516DE190" w:rsidR="00162241" w:rsidRPr="004F5EAF" w:rsidRDefault="00162241" w:rsidP="00522586">
      <w:pPr>
        <w:pStyle w:val="aa"/>
      </w:pPr>
      <w:r w:rsidRPr="001C5FC0">
        <w:rPr>
          <w:rStyle w:val="ab"/>
        </w:rPr>
        <w:footnoteRef/>
      </w:r>
      <w:r w:rsidRPr="004F5EAF">
        <w:t xml:space="preserve"> </w:t>
      </w:r>
      <w:r w:rsidRPr="00C252E8">
        <w:rPr>
          <w:szCs w:val="21"/>
        </w:rPr>
        <w:t>CDN</w:t>
      </w:r>
      <w:r w:rsidRPr="004F5EAF">
        <w:rPr>
          <w:rFonts w:hint="eastAsia"/>
        </w:rPr>
        <w:t>：</w:t>
      </w:r>
      <w:r>
        <w:rPr>
          <w:rFonts w:hint="eastAsia"/>
        </w:rPr>
        <w:t>指</w:t>
      </w:r>
      <w:r w:rsidRPr="004F5EAF">
        <w:t>Content Delivery Network</w:t>
      </w:r>
      <w:r>
        <w:rPr>
          <w:rFonts w:hint="eastAsia"/>
          <w:szCs w:val="21"/>
        </w:rPr>
        <w:t>，即</w:t>
      </w:r>
      <w:r>
        <w:rPr>
          <w:rFonts w:hint="eastAsia"/>
        </w:rPr>
        <w:t>内容</w:t>
      </w:r>
      <w:r>
        <w:t>分发网络</w:t>
      </w:r>
      <w:r w:rsidRPr="004F5EAF">
        <w:rPr>
          <w:rFonts w:hint="eastAsia"/>
        </w:rPr>
        <w:t>。</w:t>
      </w:r>
    </w:p>
  </w:footnote>
  <w:footnote w:id="51">
    <w:p w14:paraId="2D5882E2" w14:textId="444E568D" w:rsidR="00162241" w:rsidRDefault="00162241" w:rsidP="00522586">
      <w:pPr>
        <w:pStyle w:val="aa"/>
      </w:pPr>
      <w:r>
        <w:rPr>
          <w:rStyle w:val="ab"/>
        </w:rPr>
        <w:footnoteRef/>
      </w:r>
      <w:r>
        <w:t xml:space="preserve"> 8K</w:t>
      </w:r>
      <w:r>
        <w:t>：</w:t>
      </w:r>
      <w:r>
        <w:rPr>
          <w:rFonts w:hint="eastAsia"/>
        </w:rPr>
        <w:t>指</w:t>
      </w:r>
      <w:r w:rsidRPr="00F36791">
        <w:rPr>
          <w:rFonts w:hint="eastAsia"/>
        </w:rPr>
        <w:t>8K</w:t>
      </w:r>
      <w:r w:rsidRPr="00F36791">
        <w:rPr>
          <w:rFonts w:hint="eastAsia"/>
        </w:rPr>
        <w:t>超高清分辨率，采用</w:t>
      </w:r>
      <w:r w:rsidRPr="00F36791">
        <w:rPr>
          <w:rFonts w:hint="eastAsia"/>
        </w:rPr>
        <w:t>7680x4320</w:t>
      </w:r>
      <w:r w:rsidRPr="00F36791">
        <w:rPr>
          <w:rFonts w:hint="eastAsia"/>
        </w:rPr>
        <w:t>解像度。</w:t>
      </w:r>
    </w:p>
  </w:footnote>
  <w:footnote w:id="52">
    <w:p w14:paraId="17AF5531" w14:textId="771F2133" w:rsidR="00162241" w:rsidRPr="00E80D85" w:rsidRDefault="00162241" w:rsidP="00522586">
      <w:pPr>
        <w:pStyle w:val="aa"/>
      </w:pPr>
      <w:r>
        <w:rPr>
          <w:rStyle w:val="ab"/>
        </w:rPr>
        <w:footnoteRef/>
      </w:r>
      <w:r>
        <w:rPr>
          <w:rFonts w:asciiTheme="minorEastAsia" w:hAnsiTheme="minorEastAsia"/>
        </w:rPr>
        <w:t xml:space="preserve"> </w:t>
      </w:r>
      <w:r>
        <w:rPr>
          <w:rFonts w:hint="eastAsia"/>
        </w:rPr>
        <w:t>来源：中国政府网</w:t>
      </w:r>
      <w:r w:rsidRPr="00280BAC">
        <w:rPr>
          <w:rFonts w:hint="eastAsia"/>
        </w:rPr>
        <w:t>，</w:t>
      </w:r>
      <w:r w:rsidRPr="00280BAC">
        <w:rPr>
          <w:rFonts w:hint="eastAsia"/>
        </w:rPr>
        <w:t>http://www.gov.cn/xinwen/2022-03/15/content_5679117.htm</w:t>
      </w:r>
      <w:r w:rsidRPr="00280BAC">
        <w:rPr>
          <w:rFonts w:hint="eastAsia"/>
        </w:rPr>
        <w:t>，</w:t>
      </w:r>
      <w:r w:rsidRPr="00280BAC">
        <w:rPr>
          <w:rFonts w:hint="eastAsia"/>
        </w:rPr>
        <w:t>2022</w:t>
      </w:r>
      <w:r w:rsidRPr="00280BAC">
        <w:rPr>
          <w:rFonts w:hint="eastAsia"/>
        </w:rPr>
        <w:t>年</w:t>
      </w:r>
      <w:r w:rsidRPr="00280BAC">
        <w:rPr>
          <w:rFonts w:hint="eastAsia"/>
        </w:rPr>
        <w:t>3</w:t>
      </w:r>
      <w:r w:rsidRPr="00280BAC">
        <w:rPr>
          <w:rFonts w:hint="eastAsia"/>
        </w:rPr>
        <w:t>月</w:t>
      </w:r>
      <w:r w:rsidRPr="00280BAC">
        <w:rPr>
          <w:rFonts w:hint="eastAsia"/>
        </w:rPr>
        <w:t>15</w:t>
      </w:r>
      <w:r w:rsidRPr="00280BAC">
        <w:rPr>
          <w:rFonts w:hint="eastAsia"/>
        </w:rPr>
        <w:t>日</w:t>
      </w:r>
      <w:r>
        <w:rPr>
          <w:rFonts w:hint="eastAsia"/>
        </w:rPr>
        <w:t>。</w:t>
      </w:r>
    </w:p>
  </w:footnote>
  <w:footnote w:id="53">
    <w:p w14:paraId="3C640A53" w14:textId="2B4E5DA1" w:rsidR="00162241" w:rsidRDefault="00162241" w:rsidP="00522586">
      <w:pPr>
        <w:pStyle w:val="aa"/>
      </w:pPr>
      <w:r>
        <w:rPr>
          <w:rStyle w:val="ab"/>
        </w:rPr>
        <w:footnoteRef/>
      </w:r>
      <w:r>
        <w:t xml:space="preserve"> </w:t>
      </w:r>
      <w:r>
        <w:rPr>
          <w:rFonts w:hint="eastAsia"/>
        </w:rPr>
        <w:t>来源：国务院新闻办公室，</w:t>
      </w:r>
      <w:r w:rsidRPr="007B10A5">
        <w:rPr>
          <w:rFonts w:hint="eastAsia"/>
        </w:rPr>
        <w:t>2022</w:t>
      </w:r>
      <w:r w:rsidRPr="007B10A5">
        <w:rPr>
          <w:rFonts w:hint="eastAsia"/>
        </w:rPr>
        <w:t>年</w:t>
      </w:r>
      <w:r w:rsidRPr="00280BAC">
        <w:rPr>
          <w:rFonts w:hint="eastAsia"/>
        </w:rPr>
        <w:t>一季度工业和信息化发展情况新闻发布会</w:t>
      </w:r>
      <w:r>
        <w:rPr>
          <w:rFonts w:hint="eastAsia"/>
        </w:rPr>
        <w:t>，</w:t>
      </w:r>
      <w:r w:rsidRPr="00280BAC">
        <w:rPr>
          <w:rFonts w:hint="eastAsia"/>
        </w:rPr>
        <w:t>2022</w:t>
      </w:r>
      <w:r w:rsidRPr="00280BAC">
        <w:rPr>
          <w:rFonts w:hint="eastAsia"/>
        </w:rPr>
        <w:t>年</w:t>
      </w:r>
      <w:r w:rsidRPr="00280BAC">
        <w:rPr>
          <w:rFonts w:hint="eastAsia"/>
        </w:rPr>
        <w:t>4</w:t>
      </w:r>
      <w:r w:rsidRPr="00280BAC">
        <w:rPr>
          <w:rFonts w:hint="eastAsia"/>
        </w:rPr>
        <w:t>月</w:t>
      </w:r>
      <w:r w:rsidRPr="00280BAC">
        <w:rPr>
          <w:rFonts w:hint="eastAsia"/>
        </w:rPr>
        <w:t>19</w:t>
      </w:r>
      <w:r w:rsidRPr="00280BAC">
        <w:rPr>
          <w:rFonts w:hint="eastAsia"/>
        </w:rPr>
        <w:t>日</w:t>
      </w:r>
      <w:r>
        <w:rPr>
          <w:rFonts w:hint="eastAsia"/>
        </w:rPr>
        <w:t>。</w:t>
      </w:r>
    </w:p>
  </w:footnote>
  <w:footnote w:id="54">
    <w:p w14:paraId="70E45264" w14:textId="0239AFE8" w:rsidR="00162241" w:rsidRDefault="00162241" w:rsidP="00522586">
      <w:pPr>
        <w:pStyle w:val="aa"/>
      </w:pPr>
      <w:r>
        <w:rPr>
          <w:rStyle w:val="ab"/>
        </w:rPr>
        <w:footnoteRef/>
      </w:r>
      <w:r>
        <w:t xml:space="preserve"> </w:t>
      </w:r>
      <w:r>
        <w:rPr>
          <w:rFonts w:hint="eastAsia"/>
        </w:rPr>
        <w:t>高质量外网：指</w:t>
      </w:r>
      <w:r w:rsidRPr="003D3078">
        <w:rPr>
          <w:rFonts w:hint="eastAsia"/>
        </w:rPr>
        <w:t>企业外网根据工业高性能、高可靠、高灵活、高安全网络需求进行建设，用于连接企业各地机构、上下游企业、用户和产品。</w:t>
      </w:r>
    </w:p>
  </w:footnote>
  <w:footnote w:id="55">
    <w:p w14:paraId="64ECDD9A" w14:textId="0E5A31AA" w:rsidR="00162241" w:rsidRDefault="00162241" w:rsidP="00522586">
      <w:pPr>
        <w:pStyle w:val="aa"/>
      </w:pPr>
      <w:r>
        <w:rPr>
          <w:rStyle w:val="ab"/>
        </w:rPr>
        <w:footnoteRef/>
      </w:r>
      <w:r>
        <w:t xml:space="preserve"> </w:t>
      </w:r>
      <w:r>
        <w:rPr>
          <w:rFonts w:hint="eastAsia"/>
        </w:rPr>
        <w:t>来源</w:t>
      </w:r>
      <w:r>
        <w:t>：</w:t>
      </w:r>
      <w:r w:rsidRPr="006C4B74">
        <w:rPr>
          <w:rFonts w:hint="eastAsia"/>
        </w:rPr>
        <w:t>国务院新闻办公室</w:t>
      </w:r>
      <w:r>
        <w:rPr>
          <w:rFonts w:hint="eastAsia"/>
        </w:rPr>
        <w:t>，</w:t>
      </w:r>
      <w:r w:rsidRPr="007B10A5">
        <w:rPr>
          <w:rFonts w:hint="eastAsia"/>
        </w:rPr>
        <w:t>2022</w:t>
      </w:r>
      <w:r w:rsidRPr="007B10A5">
        <w:rPr>
          <w:rFonts w:hint="eastAsia"/>
        </w:rPr>
        <w:t>年上半年工业和信息化发展情况</w:t>
      </w:r>
      <w:r>
        <w:rPr>
          <w:rFonts w:hint="eastAsia"/>
        </w:rPr>
        <w:t>新闻</w:t>
      </w:r>
      <w:r w:rsidRPr="007B10A5">
        <w:rPr>
          <w:rFonts w:hint="eastAsia"/>
        </w:rPr>
        <w:t>发布会</w:t>
      </w:r>
      <w:r>
        <w:rPr>
          <w:rFonts w:hint="eastAsia"/>
        </w:rPr>
        <w:t>，</w:t>
      </w:r>
      <w:r w:rsidRPr="00280BAC">
        <w:rPr>
          <w:rFonts w:hint="eastAsia"/>
        </w:rPr>
        <w:t>2022</w:t>
      </w:r>
      <w:r w:rsidRPr="00280BAC">
        <w:rPr>
          <w:rFonts w:hint="eastAsia"/>
        </w:rPr>
        <w:t>年</w:t>
      </w:r>
      <w:r>
        <w:rPr>
          <w:rFonts w:hint="eastAsia"/>
        </w:rPr>
        <w:t>7</w:t>
      </w:r>
      <w:r w:rsidRPr="00280BAC">
        <w:rPr>
          <w:rFonts w:hint="eastAsia"/>
        </w:rPr>
        <w:t>月</w:t>
      </w:r>
      <w:r w:rsidRPr="00280BAC">
        <w:rPr>
          <w:rFonts w:hint="eastAsia"/>
        </w:rPr>
        <w:t>19</w:t>
      </w:r>
      <w:r w:rsidRPr="00280BAC">
        <w:rPr>
          <w:rFonts w:hint="eastAsia"/>
        </w:rPr>
        <w:t>日</w:t>
      </w:r>
      <w:r w:rsidRPr="004C626E">
        <w:rPr>
          <w:rFonts w:hint="eastAsia"/>
        </w:rPr>
        <w:t>。</w:t>
      </w:r>
    </w:p>
  </w:footnote>
  <w:footnote w:id="56">
    <w:p w14:paraId="7B7B7A4F" w14:textId="3530095F" w:rsidR="00162241" w:rsidRDefault="00162241" w:rsidP="00522586">
      <w:pPr>
        <w:pStyle w:val="aa"/>
      </w:pPr>
      <w:r>
        <w:rPr>
          <w:rStyle w:val="ab"/>
        </w:rPr>
        <w:footnoteRef/>
      </w:r>
      <w:r>
        <w:rPr>
          <w:rFonts w:hint="eastAsia"/>
        </w:rPr>
        <w:t xml:space="preserve"> </w:t>
      </w:r>
      <w:r w:rsidRPr="006C4B74">
        <w:rPr>
          <w:rFonts w:hint="eastAsia"/>
        </w:rPr>
        <w:t>来源：</w:t>
      </w:r>
      <w:r>
        <w:rPr>
          <w:rFonts w:hint="eastAsia"/>
        </w:rPr>
        <w:t>同上</w:t>
      </w:r>
      <w:r w:rsidRPr="006C4B74">
        <w:rPr>
          <w:rFonts w:hint="eastAsia"/>
        </w:rPr>
        <w:t>。</w:t>
      </w:r>
    </w:p>
  </w:footnote>
  <w:footnote w:id="57">
    <w:p w14:paraId="6DFE59C6" w14:textId="485ED74E" w:rsidR="00162241" w:rsidRDefault="00162241" w:rsidP="00522586">
      <w:pPr>
        <w:pStyle w:val="aa"/>
      </w:pPr>
      <w:r>
        <w:rPr>
          <w:rStyle w:val="ab"/>
        </w:rPr>
        <w:footnoteRef/>
      </w:r>
      <w:r>
        <w:t xml:space="preserve"> </w:t>
      </w:r>
      <w:r>
        <w:rPr>
          <w:rFonts w:hint="eastAsia"/>
        </w:rPr>
        <w:t>来源：工业和信息化部，</w:t>
      </w:r>
      <w:r w:rsidRPr="00160612">
        <w:t>https://www.miit.gov.cn/jgsj/xxjsfzs/wjfb/art/2022/art_f90e008187a34ba381c6f756697fb9e8.html</w:t>
      </w:r>
      <w:r w:rsidRPr="00160612">
        <w:rPr>
          <w:rFonts w:hint="eastAsia"/>
        </w:rPr>
        <w:t>，</w:t>
      </w:r>
      <w:r w:rsidRPr="00160612">
        <w:rPr>
          <w:rFonts w:eastAsiaTheme="minorEastAsia"/>
        </w:rPr>
        <w:t>2022</w:t>
      </w:r>
      <w:r w:rsidRPr="00160612">
        <w:rPr>
          <w:rFonts w:eastAsiaTheme="minorEastAsia" w:hint="eastAsia"/>
          <w:shd w:val="clear" w:color="auto" w:fill="FFFFFF"/>
        </w:rPr>
        <w:t>年</w:t>
      </w:r>
      <w:r w:rsidRPr="00160612">
        <w:rPr>
          <w:rFonts w:eastAsiaTheme="minorEastAsia"/>
        </w:rPr>
        <w:t>5</w:t>
      </w:r>
      <w:r w:rsidRPr="00160612">
        <w:rPr>
          <w:rFonts w:eastAsiaTheme="minorEastAsia" w:hint="eastAsia"/>
          <w:shd w:val="clear" w:color="auto" w:fill="FFFFFF"/>
        </w:rPr>
        <w:t>月</w:t>
      </w:r>
      <w:r w:rsidRPr="00160612">
        <w:rPr>
          <w:rFonts w:eastAsiaTheme="minorEastAsia"/>
        </w:rPr>
        <w:t>24</w:t>
      </w:r>
      <w:r>
        <w:rPr>
          <w:rFonts w:eastAsiaTheme="minorEastAsia" w:hint="eastAsia"/>
          <w:color w:val="333333"/>
          <w:shd w:val="clear" w:color="auto" w:fill="FFFFFF"/>
        </w:rPr>
        <w:t>日</w:t>
      </w:r>
      <w:r>
        <w:rPr>
          <w:rFonts w:hint="eastAsia"/>
        </w:rPr>
        <w:t>。</w:t>
      </w:r>
    </w:p>
  </w:footnote>
  <w:footnote w:id="58">
    <w:p w14:paraId="584A20B4" w14:textId="4116FA72" w:rsidR="00162241" w:rsidRDefault="00162241" w:rsidP="00522586">
      <w:pPr>
        <w:pStyle w:val="aa"/>
      </w:pPr>
      <w:r>
        <w:rPr>
          <w:rStyle w:val="ab"/>
        </w:rPr>
        <w:footnoteRef/>
      </w:r>
      <w:r>
        <w:t xml:space="preserve"> </w:t>
      </w:r>
      <w:r>
        <w:rPr>
          <w:rFonts w:hint="eastAsia"/>
        </w:rPr>
        <w:t>来源：工业和信息化部，</w:t>
      </w:r>
      <w:r w:rsidRPr="00EF00D3">
        <w:rPr>
          <w:rFonts w:hint="eastAsia"/>
        </w:rPr>
        <w:t>https://wap.miit.gov.cn/zwgk/zcwj/wjfb/tz/art/2022/art_8bbc2b651ca64e738ad7faaafd7d54d3.html</w:t>
      </w:r>
      <w:r w:rsidRPr="00EF00D3">
        <w:rPr>
          <w:rFonts w:hint="eastAsia"/>
        </w:rPr>
        <w:t>，</w:t>
      </w:r>
      <w:r w:rsidRPr="00EF00D3">
        <w:rPr>
          <w:rFonts w:hint="eastAsia"/>
        </w:rPr>
        <w:t>2022</w:t>
      </w:r>
      <w:r w:rsidRPr="00EF00D3">
        <w:rPr>
          <w:rFonts w:hint="eastAsia"/>
        </w:rPr>
        <w:t>年</w:t>
      </w:r>
      <w:r w:rsidRPr="00EF00D3">
        <w:rPr>
          <w:rFonts w:hint="eastAsia"/>
        </w:rPr>
        <w:t>4</w:t>
      </w:r>
      <w:r w:rsidRPr="00EF00D3">
        <w:rPr>
          <w:rFonts w:hint="eastAsia"/>
        </w:rPr>
        <w:t>月</w:t>
      </w:r>
      <w:r w:rsidRPr="00EF00D3">
        <w:rPr>
          <w:rFonts w:hint="eastAsia"/>
        </w:rPr>
        <w:t>13</w:t>
      </w:r>
      <w:r w:rsidRPr="00EF00D3">
        <w:rPr>
          <w:rFonts w:hint="eastAsia"/>
        </w:rPr>
        <w:t>日</w:t>
      </w:r>
      <w:r>
        <w:rPr>
          <w:rFonts w:hint="eastAsia"/>
        </w:rPr>
        <w:t>。</w:t>
      </w:r>
    </w:p>
  </w:footnote>
  <w:footnote w:id="59">
    <w:p w14:paraId="2ED58417" w14:textId="5F57CD1C" w:rsidR="00162241" w:rsidRDefault="00162241" w:rsidP="00522586">
      <w:pPr>
        <w:pStyle w:val="aa"/>
      </w:pPr>
      <w:r>
        <w:rPr>
          <w:rStyle w:val="ab"/>
        </w:rPr>
        <w:footnoteRef/>
      </w:r>
      <w:r>
        <w:t xml:space="preserve"> </w:t>
      </w:r>
      <w:r>
        <w:rPr>
          <w:rFonts w:hint="eastAsia"/>
        </w:rPr>
        <w:t>来源：工业和信息化部，</w:t>
      </w:r>
      <w:r w:rsidRPr="00C5315D">
        <w:rPr>
          <w:rFonts w:hint="eastAsia"/>
        </w:rPr>
        <w:t>https://wap.miit.gov.cn/jgsj/xxjsfzs/xxgk/art/2022/art_14c81b07380c4f3486fad3d290e8d858.html</w:t>
      </w:r>
      <w:r w:rsidRPr="00C5315D">
        <w:rPr>
          <w:rFonts w:hint="eastAsia"/>
        </w:rPr>
        <w:t>，</w:t>
      </w:r>
      <w:r w:rsidRPr="00C5315D">
        <w:rPr>
          <w:rFonts w:hint="eastAsia"/>
        </w:rPr>
        <w:t>2022</w:t>
      </w:r>
      <w:r w:rsidRPr="00C5315D">
        <w:rPr>
          <w:rFonts w:hint="eastAsia"/>
        </w:rPr>
        <w:t>年</w:t>
      </w:r>
      <w:r w:rsidRPr="00C5315D">
        <w:rPr>
          <w:rFonts w:hint="eastAsia"/>
        </w:rPr>
        <w:t>1</w:t>
      </w:r>
      <w:r w:rsidRPr="00C5315D">
        <w:rPr>
          <w:rFonts w:hint="eastAsia"/>
        </w:rPr>
        <w:t>月</w:t>
      </w:r>
      <w:r w:rsidRPr="00C5315D">
        <w:rPr>
          <w:rFonts w:hint="eastAsia"/>
        </w:rPr>
        <w:t>24</w:t>
      </w:r>
      <w:r w:rsidRPr="00C5315D">
        <w:rPr>
          <w:rFonts w:hint="eastAsia"/>
        </w:rPr>
        <w:t>日</w:t>
      </w:r>
      <w:r>
        <w:rPr>
          <w:rFonts w:hint="eastAsia"/>
        </w:rPr>
        <w:t>。</w:t>
      </w:r>
    </w:p>
  </w:footnote>
  <w:footnote w:id="60">
    <w:p w14:paraId="50393302" w14:textId="78E49C0B" w:rsidR="00162241" w:rsidRDefault="00162241" w:rsidP="00522586">
      <w:pPr>
        <w:pStyle w:val="aa"/>
      </w:pPr>
      <w:r>
        <w:rPr>
          <w:rStyle w:val="ab"/>
        </w:rPr>
        <w:footnoteRef/>
      </w:r>
      <w:r>
        <w:t xml:space="preserve"> </w:t>
      </w:r>
      <w:r>
        <w:rPr>
          <w:rFonts w:hint="eastAsia"/>
        </w:rPr>
        <w:t>来源：工业和信息化部，</w:t>
      </w:r>
      <w:r w:rsidRPr="00A16116">
        <w:rPr>
          <w:rFonts w:hint="eastAsia"/>
        </w:rPr>
        <w:t>https://wap.miit.gov.cn/jgsj/xgj/wjfb/art/2022/art_9d98513c1aad4935ac8c5dfc2c88e3ef.html</w:t>
      </w:r>
      <w:r w:rsidRPr="00A16116">
        <w:rPr>
          <w:rFonts w:hint="eastAsia"/>
        </w:rPr>
        <w:t>，</w:t>
      </w:r>
      <w:r w:rsidRPr="00A16116">
        <w:rPr>
          <w:rFonts w:hint="eastAsia"/>
        </w:rPr>
        <w:t>2022</w:t>
      </w:r>
      <w:r w:rsidRPr="00A16116">
        <w:rPr>
          <w:rFonts w:hint="eastAsia"/>
        </w:rPr>
        <w:t>年</w:t>
      </w:r>
      <w:r w:rsidRPr="00A16116">
        <w:rPr>
          <w:rFonts w:hint="eastAsia"/>
        </w:rPr>
        <w:t>2</w:t>
      </w:r>
      <w:r w:rsidRPr="00A16116">
        <w:rPr>
          <w:rFonts w:hint="eastAsia"/>
        </w:rPr>
        <w:t>月</w:t>
      </w:r>
      <w:r w:rsidRPr="00A16116">
        <w:rPr>
          <w:rFonts w:hint="eastAsia"/>
        </w:rPr>
        <w:t>15</w:t>
      </w:r>
      <w:r w:rsidRPr="00A16116">
        <w:rPr>
          <w:rFonts w:hint="eastAsia"/>
        </w:rPr>
        <w:t>日</w:t>
      </w:r>
      <w:r>
        <w:rPr>
          <w:rFonts w:hint="eastAsia"/>
        </w:rPr>
        <w:t>。</w:t>
      </w:r>
    </w:p>
  </w:footnote>
  <w:footnote w:id="61">
    <w:p w14:paraId="3D66A699" w14:textId="6AF7B0B7" w:rsidR="00162241" w:rsidRDefault="00162241" w:rsidP="00522586">
      <w:pPr>
        <w:pStyle w:val="aa"/>
      </w:pPr>
      <w:r>
        <w:rPr>
          <w:rStyle w:val="ab"/>
        </w:rPr>
        <w:footnoteRef/>
      </w:r>
      <w:r>
        <w:t xml:space="preserve"> </w:t>
      </w:r>
      <w:r>
        <w:rPr>
          <w:rFonts w:hint="eastAsia"/>
        </w:rPr>
        <w:t>来源：中国工业互联网研究院，</w:t>
      </w:r>
      <w:r w:rsidRPr="00160612">
        <w:t>https://www.china-aii.com/achievements?id=70309006-9c06-476d-9d96-af65efb46bca&amp;ty=2</w:t>
      </w:r>
      <w:r w:rsidRPr="00160612">
        <w:rPr>
          <w:rFonts w:hint="eastAsia"/>
        </w:rPr>
        <w:t>，</w:t>
      </w:r>
      <w:r w:rsidRPr="00160612">
        <w:t>2021</w:t>
      </w:r>
      <w:r w:rsidRPr="00160612">
        <w:rPr>
          <w:rFonts w:hint="eastAsia"/>
        </w:rPr>
        <w:t>年</w:t>
      </w:r>
      <w:r w:rsidRPr="00160612">
        <w:t>10</w:t>
      </w:r>
      <w:r w:rsidRPr="00160612">
        <w:rPr>
          <w:rFonts w:hint="eastAsia"/>
        </w:rPr>
        <w:t>月</w:t>
      </w:r>
      <w:r w:rsidRPr="00160612">
        <w:t>20</w:t>
      </w:r>
      <w:r>
        <w:rPr>
          <w:rFonts w:hint="eastAsia"/>
        </w:rPr>
        <w:t>日。</w:t>
      </w:r>
    </w:p>
  </w:footnote>
  <w:footnote w:id="62">
    <w:p w14:paraId="26121160" w14:textId="1C30FA65" w:rsidR="00162241" w:rsidRDefault="00162241" w:rsidP="00522586">
      <w:pPr>
        <w:pStyle w:val="aa"/>
      </w:pPr>
      <w:r>
        <w:rPr>
          <w:rStyle w:val="ab"/>
        </w:rPr>
        <w:footnoteRef/>
      </w:r>
      <w:r>
        <w:t xml:space="preserve"> </w:t>
      </w:r>
      <w:r>
        <w:rPr>
          <w:rFonts w:hint="eastAsia"/>
        </w:rPr>
        <w:t>来源：工业和信息化部，</w:t>
      </w:r>
      <w:r w:rsidRPr="00A16116">
        <w:rPr>
          <w:rFonts w:hint="eastAsia"/>
        </w:rPr>
        <w:t>https://wap.miit.gov.cn/xwdt/gxdt/sjdt/art/2022/art_f9a7499eaeb14b14926fdee90f1602e3.html</w:t>
      </w:r>
      <w:r w:rsidRPr="00A16116">
        <w:rPr>
          <w:rFonts w:hint="eastAsia"/>
        </w:rPr>
        <w:t>，</w:t>
      </w:r>
      <w:r w:rsidRPr="00A16116">
        <w:rPr>
          <w:rFonts w:hint="eastAsia"/>
        </w:rPr>
        <w:t>2022</w:t>
      </w:r>
      <w:r w:rsidRPr="00A16116">
        <w:rPr>
          <w:rFonts w:hint="eastAsia"/>
        </w:rPr>
        <w:t>年</w:t>
      </w:r>
      <w:r w:rsidRPr="00A16116">
        <w:rPr>
          <w:rFonts w:hint="eastAsia"/>
        </w:rPr>
        <w:t>1</w:t>
      </w:r>
      <w:r w:rsidRPr="00A16116">
        <w:rPr>
          <w:rFonts w:hint="eastAsia"/>
        </w:rPr>
        <w:t>月</w:t>
      </w:r>
      <w:r w:rsidRPr="00A16116">
        <w:rPr>
          <w:rFonts w:hint="eastAsia"/>
        </w:rPr>
        <w:t>19</w:t>
      </w:r>
      <w:r w:rsidRPr="00A16116">
        <w:rPr>
          <w:rFonts w:hint="eastAsia"/>
        </w:rPr>
        <w:t>日</w:t>
      </w:r>
      <w:r>
        <w:rPr>
          <w:rFonts w:hint="eastAsia"/>
        </w:rPr>
        <w:t>。</w:t>
      </w:r>
    </w:p>
  </w:footnote>
  <w:footnote w:id="63">
    <w:p w14:paraId="1E3168E4" w14:textId="3B43484E" w:rsidR="00162241" w:rsidRDefault="00162241" w:rsidP="00522586">
      <w:pPr>
        <w:pStyle w:val="aa"/>
      </w:pPr>
      <w:r>
        <w:rPr>
          <w:rStyle w:val="ab"/>
        </w:rPr>
        <w:footnoteRef/>
      </w:r>
      <w:r>
        <w:t xml:space="preserve"> </w:t>
      </w:r>
      <w:r>
        <w:rPr>
          <w:rFonts w:hint="eastAsia"/>
        </w:rPr>
        <w:t>来源：</w:t>
      </w:r>
      <w:r w:rsidRPr="003F3244">
        <w:rPr>
          <w:rFonts w:hint="eastAsia"/>
        </w:rPr>
        <w:t>浙江省经济和信息化厅，</w:t>
      </w:r>
      <w:r w:rsidRPr="003F3244">
        <w:rPr>
          <w:rFonts w:hint="eastAsia"/>
        </w:rPr>
        <w:t>http://jxt.zj.gov.cn/art/2022/3/2/art_1582899_23400.html</w:t>
      </w:r>
      <w:r w:rsidRPr="003F3244">
        <w:rPr>
          <w:rFonts w:hint="eastAsia"/>
        </w:rPr>
        <w:t>，</w:t>
      </w:r>
      <w:r w:rsidRPr="003F3244">
        <w:rPr>
          <w:rFonts w:hint="eastAsia"/>
        </w:rPr>
        <w:t>2022</w:t>
      </w:r>
      <w:r w:rsidRPr="003F3244">
        <w:rPr>
          <w:rFonts w:hint="eastAsia"/>
        </w:rPr>
        <w:t>年</w:t>
      </w:r>
      <w:r w:rsidRPr="003F3244">
        <w:rPr>
          <w:rFonts w:hint="eastAsia"/>
        </w:rPr>
        <w:t>3</w:t>
      </w:r>
      <w:r w:rsidRPr="003F3244">
        <w:rPr>
          <w:rFonts w:hint="eastAsia"/>
        </w:rPr>
        <w:t>月</w:t>
      </w:r>
      <w:r w:rsidRPr="003F3244">
        <w:rPr>
          <w:rFonts w:hint="eastAsia"/>
        </w:rPr>
        <w:t>2</w:t>
      </w:r>
      <w:r w:rsidRPr="003F3244">
        <w:rPr>
          <w:rFonts w:hint="eastAsia"/>
        </w:rPr>
        <w:t>日</w:t>
      </w:r>
      <w:r>
        <w:rPr>
          <w:rFonts w:hint="eastAsia"/>
        </w:rPr>
        <w:t>。</w:t>
      </w:r>
    </w:p>
  </w:footnote>
  <w:footnote w:id="64">
    <w:p w14:paraId="6891C493" w14:textId="1F399A80" w:rsidR="00162241" w:rsidRDefault="00162241" w:rsidP="00522586">
      <w:pPr>
        <w:pStyle w:val="aa"/>
      </w:pPr>
      <w:r>
        <w:rPr>
          <w:rStyle w:val="ab"/>
        </w:rPr>
        <w:footnoteRef/>
      </w:r>
      <w:r>
        <w:t xml:space="preserve"> </w:t>
      </w:r>
      <w:r>
        <w:rPr>
          <w:rFonts w:hint="eastAsia"/>
        </w:rPr>
        <w:t>来源：</w:t>
      </w:r>
      <w:r w:rsidRPr="00695DA9">
        <w:rPr>
          <w:rFonts w:hint="eastAsia"/>
        </w:rPr>
        <w:t>四川省经济和信息化厅，</w:t>
      </w:r>
      <w:r w:rsidRPr="00695DA9">
        <w:rPr>
          <w:rFonts w:hint="eastAsia"/>
        </w:rPr>
        <w:t>https://jxt.sc.gov.cn//scjxt/gzdt/2022/2/23/ec1bf168d13942d1852d45a15a65b8e0.shtml</w:t>
      </w:r>
      <w:r w:rsidRPr="00695DA9">
        <w:rPr>
          <w:rFonts w:hint="eastAsia"/>
        </w:rPr>
        <w:t>，</w:t>
      </w:r>
      <w:r w:rsidRPr="00695DA9">
        <w:rPr>
          <w:rFonts w:hint="eastAsia"/>
        </w:rPr>
        <w:t>2022</w:t>
      </w:r>
      <w:r w:rsidRPr="00695DA9">
        <w:rPr>
          <w:rFonts w:hint="eastAsia"/>
        </w:rPr>
        <w:t>年</w:t>
      </w:r>
      <w:r w:rsidRPr="00695DA9">
        <w:rPr>
          <w:rFonts w:hint="eastAsia"/>
        </w:rPr>
        <w:t>2</w:t>
      </w:r>
      <w:r w:rsidRPr="00695DA9">
        <w:rPr>
          <w:rFonts w:hint="eastAsia"/>
        </w:rPr>
        <w:t>月</w:t>
      </w:r>
      <w:r w:rsidRPr="00695DA9">
        <w:rPr>
          <w:rFonts w:hint="eastAsia"/>
        </w:rPr>
        <w:t>23</w:t>
      </w:r>
      <w:r w:rsidRPr="00695DA9">
        <w:rPr>
          <w:rFonts w:hint="eastAsia"/>
        </w:rPr>
        <w:t>日</w:t>
      </w:r>
      <w:r>
        <w:rPr>
          <w:rFonts w:hint="eastAsia"/>
        </w:rPr>
        <w:t>。</w:t>
      </w:r>
    </w:p>
  </w:footnote>
  <w:footnote w:id="65">
    <w:p w14:paraId="3B2F1BC3" w14:textId="7FE8E2E2" w:rsidR="00162241" w:rsidRDefault="00162241" w:rsidP="00522586">
      <w:pPr>
        <w:pStyle w:val="aa"/>
      </w:pPr>
      <w:r>
        <w:rPr>
          <w:rStyle w:val="ab"/>
        </w:rPr>
        <w:footnoteRef/>
      </w:r>
      <w:r>
        <w:t xml:space="preserve"> </w:t>
      </w:r>
      <w:r>
        <w:rPr>
          <w:rFonts w:hint="eastAsia"/>
        </w:rPr>
        <w:t>来源：</w:t>
      </w:r>
      <w:r w:rsidRPr="006C4B74">
        <w:rPr>
          <w:rFonts w:hint="eastAsia"/>
        </w:rPr>
        <w:t>国务院新闻办公室</w:t>
      </w:r>
      <w:r>
        <w:rPr>
          <w:rFonts w:hint="eastAsia"/>
        </w:rPr>
        <w:t>，</w:t>
      </w:r>
      <w:r w:rsidRPr="007B10A5">
        <w:rPr>
          <w:rFonts w:hint="eastAsia"/>
        </w:rPr>
        <w:t>2022</w:t>
      </w:r>
      <w:r w:rsidRPr="007B10A5">
        <w:rPr>
          <w:rFonts w:hint="eastAsia"/>
        </w:rPr>
        <w:t>年上半年工业和信息化发展情况</w:t>
      </w:r>
      <w:r>
        <w:rPr>
          <w:rFonts w:hint="eastAsia"/>
        </w:rPr>
        <w:t>新闻</w:t>
      </w:r>
      <w:r w:rsidRPr="007B10A5">
        <w:rPr>
          <w:rFonts w:hint="eastAsia"/>
        </w:rPr>
        <w:t>发布会</w:t>
      </w:r>
      <w:r>
        <w:rPr>
          <w:rFonts w:hint="eastAsia"/>
        </w:rPr>
        <w:t>，</w:t>
      </w:r>
      <w:r w:rsidRPr="00280BAC">
        <w:rPr>
          <w:rFonts w:hint="eastAsia"/>
        </w:rPr>
        <w:t>2022</w:t>
      </w:r>
      <w:r w:rsidRPr="00280BAC">
        <w:rPr>
          <w:rFonts w:hint="eastAsia"/>
        </w:rPr>
        <w:t>年</w:t>
      </w:r>
      <w:r>
        <w:rPr>
          <w:rFonts w:hint="eastAsia"/>
        </w:rPr>
        <w:t>7</w:t>
      </w:r>
      <w:r w:rsidRPr="00280BAC">
        <w:rPr>
          <w:rFonts w:hint="eastAsia"/>
        </w:rPr>
        <w:t>月</w:t>
      </w:r>
      <w:r w:rsidRPr="00280BAC">
        <w:rPr>
          <w:rFonts w:hint="eastAsia"/>
        </w:rPr>
        <w:t>19</w:t>
      </w:r>
      <w:r w:rsidRPr="00280BAC">
        <w:rPr>
          <w:rFonts w:hint="eastAsia"/>
        </w:rPr>
        <w:t>日</w:t>
      </w:r>
      <w:r w:rsidRPr="008A4126">
        <w:rPr>
          <w:rFonts w:hint="eastAsia"/>
        </w:rPr>
        <w:t>。</w:t>
      </w:r>
    </w:p>
  </w:footnote>
  <w:footnote w:id="66">
    <w:p w14:paraId="1948D1F2" w14:textId="1A1770AC" w:rsidR="00162241" w:rsidRPr="00D41BFA" w:rsidRDefault="00162241" w:rsidP="00522586">
      <w:pPr>
        <w:pStyle w:val="aa"/>
      </w:pPr>
      <w:r>
        <w:rPr>
          <w:rStyle w:val="ab"/>
        </w:rPr>
        <w:footnoteRef/>
      </w:r>
      <w:r>
        <w:t xml:space="preserve"> </w:t>
      </w:r>
      <w:r>
        <w:rPr>
          <w:rFonts w:hint="eastAsia"/>
        </w:rPr>
        <w:t>来源：工业和信息化部，</w:t>
      </w:r>
      <w:r w:rsidRPr="000170A1">
        <w:rPr>
          <w:rFonts w:hint="eastAsia"/>
        </w:rPr>
        <w:t>https://www.miit.gov.cn/ztzl/rdzt/gyhlw/wjfb/art/2021/art_58d6cdc42352443dbd287b8f0fc3bd22.html</w:t>
      </w:r>
      <w:r w:rsidRPr="000170A1">
        <w:rPr>
          <w:rFonts w:hint="eastAsia"/>
        </w:rPr>
        <w:t>，</w:t>
      </w:r>
      <w:r w:rsidRPr="000170A1">
        <w:rPr>
          <w:rFonts w:hint="eastAsia"/>
        </w:rPr>
        <w:t>2021</w:t>
      </w:r>
      <w:r w:rsidRPr="000170A1">
        <w:rPr>
          <w:rFonts w:hint="eastAsia"/>
        </w:rPr>
        <w:t>年</w:t>
      </w:r>
      <w:r w:rsidRPr="000170A1">
        <w:rPr>
          <w:rFonts w:hint="eastAsia"/>
        </w:rPr>
        <w:t>11</w:t>
      </w:r>
      <w:r w:rsidRPr="000170A1">
        <w:rPr>
          <w:rFonts w:hint="eastAsia"/>
        </w:rPr>
        <w:t>月</w:t>
      </w:r>
      <w:r w:rsidRPr="000170A1">
        <w:rPr>
          <w:rFonts w:hint="eastAsia"/>
        </w:rPr>
        <w:t>26</w:t>
      </w:r>
      <w:r w:rsidRPr="000170A1">
        <w:rPr>
          <w:rFonts w:hint="eastAsia"/>
        </w:rPr>
        <w:t>日</w:t>
      </w:r>
      <w:r>
        <w:rPr>
          <w:rFonts w:hint="eastAsia"/>
        </w:rPr>
        <w:t>。</w:t>
      </w:r>
    </w:p>
  </w:footnote>
  <w:footnote w:id="67">
    <w:p w14:paraId="76AE5F96" w14:textId="1A95F169" w:rsidR="00162241" w:rsidRDefault="00162241" w:rsidP="00522586">
      <w:pPr>
        <w:pStyle w:val="aa"/>
      </w:pPr>
      <w:r>
        <w:rPr>
          <w:rStyle w:val="ab"/>
        </w:rPr>
        <w:footnoteRef/>
      </w:r>
      <w:r>
        <w:t xml:space="preserve"> </w:t>
      </w:r>
      <w:r w:rsidRPr="00E80D85">
        <w:rPr>
          <w:rFonts w:hint="eastAsia"/>
        </w:rPr>
        <w:t>数字孪生</w:t>
      </w:r>
      <w:r>
        <w:rPr>
          <w:rFonts w:hint="eastAsia"/>
        </w:rPr>
        <w:t>：指</w:t>
      </w:r>
      <w:r w:rsidRPr="00C810E6">
        <w:rPr>
          <w:rFonts w:hint="eastAsia"/>
        </w:rPr>
        <w:t>充分利用物理模型、传感器更新、运行历史等数据，集成多学科、多物理量、多尺度、多概率的仿真过程，在虚拟空间中完成映射，从而反映相对应的实体装备的全生命周期过程。</w:t>
      </w:r>
    </w:p>
  </w:footnote>
  <w:footnote w:id="68">
    <w:p w14:paraId="6AB3359C" w14:textId="580AE662" w:rsidR="00162241" w:rsidRPr="00B11A26" w:rsidRDefault="00162241" w:rsidP="00522586">
      <w:pPr>
        <w:pStyle w:val="aa"/>
      </w:pPr>
      <w:r>
        <w:rPr>
          <w:rStyle w:val="ab"/>
        </w:rPr>
        <w:footnoteRef/>
      </w:r>
      <w:r>
        <w:t xml:space="preserve"> </w:t>
      </w:r>
      <w:r>
        <w:rPr>
          <w:rFonts w:hint="eastAsia"/>
        </w:rPr>
        <w:t>MEC</w:t>
      </w:r>
      <w:r>
        <w:rPr>
          <w:rFonts w:hint="eastAsia"/>
        </w:rPr>
        <w:t>：指</w:t>
      </w:r>
      <w:r w:rsidRPr="00B11A26">
        <w:rPr>
          <w:rFonts w:hint="eastAsia"/>
        </w:rPr>
        <w:t>Mobile Edge Computing</w:t>
      </w:r>
      <w:r>
        <w:rPr>
          <w:rFonts w:hint="eastAsia"/>
        </w:rPr>
        <w:t>，即</w:t>
      </w:r>
      <w:r w:rsidRPr="00B11A26">
        <w:rPr>
          <w:rFonts w:hint="eastAsia"/>
        </w:rPr>
        <w:t>移动边缘计算</w:t>
      </w:r>
      <w:r>
        <w:rPr>
          <w:rFonts w:hint="eastAsia"/>
        </w:rPr>
        <w:t>。</w:t>
      </w:r>
    </w:p>
  </w:footnote>
  <w:footnote w:id="69">
    <w:p w14:paraId="1608F093" w14:textId="5D27F5BB" w:rsidR="00162241" w:rsidRPr="00444DF7" w:rsidRDefault="00162241" w:rsidP="00522586">
      <w:pPr>
        <w:pStyle w:val="aa"/>
      </w:pPr>
      <w:r>
        <w:rPr>
          <w:rStyle w:val="ab"/>
        </w:rPr>
        <w:footnoteRef/>
      </w:r>
      <w:r>
        <w:t xml:space="preserve"> OCR</w:t>
      </w:r>
      <w:r>
        <w:t>：</w:t>
      </w:r>
      <w:r>
        <w:rPr>
          <w:rFonts w:hint="eastAsia"/>
        </w:rPr>
        <w:t>指</w:t>
      </w:r>
      <w:r w:rsidRPr="00444DF7">
        <w:rPr>
          <w:rFonts w:hint="eastAsia"/>
        </w:rPr>
        <w:t>Optical Character Recognition</w:t>
      </w:r>
      <w:r w:rsidRPr="00444DF7">
        <w:rPr>
          <w:rFonts w:hint="eastAsia"/>
        </w:rPr>
        <w:t>，</w:t>
      </w:r>
      <w:r>
        <w:rPr>
          <w:rFonts w:hint="eastAsia"/>
        </w:rPr>
        <w:t>即光学字符识别，是</w:t>
      </w:r>
      <w:r w:rsidRPr="00444DF7">
        <w:rPr>
          <w:rFonts w:hint="eastAsia"/>
        </w:rPr>
        <w:t>电子设备（例如扫描仪或数码相机）检查纸上打印的字符，通过检测暗、亮的模式确定其形状，然后用字符识别方法将形状翻译成计算机文字的过程。</w:t>
      </w:r>
    </w:p>
  </w:footnote>
  <w:footnote w:id="70">
    <w:p w14:paraId="142415E0" w14:textId="739A5F2E" w:rsidR="00162241" w:rsidRDefault="00162241" w:rsidP="00522586">
      <w:pPr>
        <w:pStyle w:val="aa"/>
      </w:pPr>
      <w:r>
        <w:rPr>
          <w:rStyle w:val="ab"/>
        </w:rPr>
        <w:footnoteRef/>
      </w:r>
      <w:r>
        <w:t xml:space="preserve"> </w:t>
      </w:r>
      <w:r w:rsidRPr="00B11A26">
        <w:rPr>
          <w:rFonts w:hint="eastAsia"/>
        </w:rPr>
        <w:t>AGV</w:t>
      </w:r>
      <w:r>
        <w:rPr>
          <w:rFonts w:hint="eastAsia"/>
        </w:rPr>
        <w:t>：指</w:t>
      </w:r>
      <w:r w:rsidRPr="00B11A26">
        <w:rPr>
          <w:rFonts w:hint="eastAsia"/>
        </w:rPr>
        <w:t>Automated Guided Vehicle</w:t>
      </w:r>
      <w:r>
        <w:rPr>
          <w:rFonts w:hint="eastAsia"/>
        </w:rPr>
        <w:t>，即</w:t>
      </w:r>
      <w:r w:rsidRPr="00B11A26">
        <w:rPr>
          <w:rFonts w:hint="eastAsia"/>
        </w:rPr>
        <w:t>装备有电磁或光学等自动导航装置，能够沿规定的导航路径行驶，具有安全保护以及各种移载功能的运输车。</w:t>
      </w:r>
    </w:p>
  </w:footnote>
  <w:footnote w:id="71">
    <w:p w14:paraId="5BCB930E" w14:textId="4886F3D0" w:rsidR="00162241" w:rsidRDefault="00162241" w:rsidP="00522586">
      <w:pPr>
        <w:pStyle w:val="aa"/>
      </w:pPr>
      <w:r>
        <w:rPr>
          <w:rStyle w:val="ab"/>
        </w:rPr>
        <w:footnoteRef/>
      </w:r>
      <w:r>
        <w:t xml:space="preserve"> ERP</w:t>
      </w:r>
      <w:r>
        <w:t>：指</w:t>
      </w:r>
      <w:r w:rsidRPr="00793F02">
        <w:t>Enterprise Resource Planning</w:t>
      </w:r>
      <w:r>
        <w:rPr>
          <w:rFonts w:hint="eastAsia"/>
        </w:rPr>
        <w:t>，即</w:t>
      </w:r>
      <w:r w:rsidRPr="00793F02">
        <w:rPr>
          <w:rFonts w:hint="eastAsia"/>
        </w:rPr>
        <w:t>企业资源计划</w:t>
      </w:r>
      <w:r>
        <w:rPr>
          <w:rFonts w:hint="eastAsia"/>
        </w:rPr>
        <w:t>。</w:t>
      </w:r>
    </w:p>
  </w:footnote>
  <w:footnote w:id="72">
    <w:p w14:paraId="19AAFD0B" w14:textId="6E9765E2" w:rsidR="00162241" w:rsidRDefault="00162241" w:rsidP="00522586">
      <w:pPr>
        <w:pStyle w:val="aa"/>
      </w:pPr>
      <w:r>
        <w:rPr>
          <w:rStyle w:val="ab"/>
        </w:rPr>
        <w:footnoteRef/>
      </w:r>
      <w:r>
        <w:t xml:space="preserve"> </w:t>
      </w:r>
      <w:r>
        <w:rPr>
          <w:rFonts w:hint="eastAsia"/>
        </w:rPr>
        <w:t>MES</w:t>
      </w:r>
      <w:r>
        <w:rPr>
          <w:rFonts w:hint="eastAsia"/>
        </w:rPr>
        <w:t>：指</w:t>
      </w:r>
      <w:r>
        <w:rPr>
          <w:rFonts w:hint="eastAsia"/>
        </w:rPr>
        <w:t>Manufacturing Execution System</w:t>
      </w:r>
      <w:r>
        <w:rPr>
          <w:rFonts w:hint="eastAsia"/>
        </w:rPr>
        <w:t>，即制造执行系统。</w:t>
      </w:r>
    </w:p>
  </w:footnote>
  <w:footnote w:id="73">
    <w:p w14:paraId="4FBA5773" w14:textId="740EC7DF" w:rsidR="00162241" w:rsidRDefault="00162241" w:rsidP="00522586">
      <w:pPr>
        <w:pStyle w:val="aa"/>
      </w:pPr>
      <w:r>
        <w:rPr>
          <w:rStyle w:val="ab"/>
        </w:rPr>
        <w:footnoteRef/>
      </w:r>
      <w:r>
        <w:t xml:space="preserve"> </w:t>
      </w:r>
      <w:r>
        <w:rPr>
          <w:rFonts w:hint="eastAsia"/>
        </w:rPr>
        <w:t>WMS</w:t>
      </w:r>
      <w:r>
        <w:rPr>
          <w:rFonts w:hint="eastAsia"/>
        </w:rPr>
        <w:t>：指</w:t>
      </w:r>
      <w:r>
        <w:rPr>
          <w:rFonts w:hint="eastAsia"/>
        </w:rPr>
        <w:t>Warehouse Management System</w:t>
      </w:r>
      <w:r>
        <w:rPr>
          <w:rFonts w:hint="eastAsia"/>
        </w:rPr>
        <w:t>，即仓库管理系统。</w:t>
      </w:r>
    </w:p>
  </w:footnote>
  <w:footnote w:id="74">
    <w:p w14:paraId="5E77167D" w14:textId="77777777" w:rsidR="00162241" w:rsidRDefault="00162241" w:rsidP="00522586">
      <w:pPr>
        <w:pStyle w:val="aa"/>
      </w:pPr>
      <w:r>
        <w:rPr>
          <w:rStyle w:val="ab"/>
        </w:rPr>
        <w:footnoteRef/>
      </w:r>
      <w:r>
        <w:t xml:space="preserve"> </w:t>
      </w:r>
      <w:r>
        <w:rPr>
          <w:rFonts w:hint="eastAsia"/>
        </w:rPr>
        <w:t>网络安全事件：指基于工业和信息化部网络安全威胁和漏洞信息共享平台和基础电信企业网络安全技术能力监测发现的僵尸木马受控、网页篡改、网页仿冒、数据泄露等网络安全事件。</w:t>
      </w:r>
    </w:p>
  </w:footnote>
  <w:footnote w:id="75">
    <w:p w14:paraId="2F7C55D1" w14:textId="77777777" w:rsidR="00162241" w:rsidRDefault="00162241" w:rsidP="00522586">
      <w:pPr>
        <w:pStyle w:val="aa"/>
      </w:pPr>
      <w:r>
        <w:rPr>
          <w:rStyle w:val="ab"/>
        </w:rPr>
        <w:footnoteRef/>
      </w:r>
      <w:r>
        <w:t xml:space="preserve"> </w:t>
      </w:r>
      <w:r>
        <w:rPr>
          <w:rFonts w:hint="eastAsia"/>
        </w:rPr>
        <w:t>根据</w:t>
      </w:r>
      <w:r w:rsidRPr="006564D7">
        <w:rPr>
          <w:rFonts w:hint="eastAsia"/>
        </w:rPr>
        <w:t>中央网信办（国家互联网信息办公室）违法和不良信息举报中心</w:t>
      </w:r>
      <w:r>
        <w:rPr>
          <w:rFonts w:hint="eastAsia"/>
        </w:rPr>
        <w:t>2</w:t>
      </w:r>
      <w:r>
        <w:t>022</w:t>
      </w:r>
      <w:r>
        <w:rPr>
          <w:rFonts w:hint="eastAsia"/>
        </w:rPr>
        <w:t>年半年月报数据加总得出。</w:t>
      </w:r>
    </w:p>
  </w:footnote>
  <w:footnote w:id="76">
    <w:p w14:paraId="1EA49323" w14:textId="5C235879" w:rsidR="00162241" w:rsidRPr="0017050A" w:rsidRDefault="00162241" w:rsidP="00522586">
      <w:pPr>
        <w:pStyle w:val="aa"/>
      </w:pPr>
      <w:r w:rsidRPr="00AB5EDF">
        <w:rPr>
          <w:vertAlign w:val="superscript"/>
        </w:rPr>
        <w:footnoteRef/>
      </w:r>
      <w:r w:rsidRPr="00355477">
        <w:t xml:space="preserve"> </w:t>
      </w:r>
      <w:r w:rsidRPr="00050190">
        <w:t>PC</w:t>
      </w:r>
      <w:r w:rsidRPr="00050190">
        <w:rPr>
          <w:rFonts w:hint="eastAsia"/>
        </w:rPr>
        <w:t>互联网</w:t>
      </w:r>
      <w:r>
        <w:rPr>
          <w:rFonts w:hint="eastAsia"/>
        </w:rPr>
        <w:t>：</w:t>
      </w:r>
      <w:r w:rsidRPr="00050190">
        <w:rPr>
          <w:rFonts w:hint="eastAsia"/>
        </w:rPr>
        <w:t>指基于台式电脑、笔记本电脑等</w:t>
      </w:r>
      <w:r w:rsidRPr="00050190">
        <w:rPr>
          <w:rFonts w:hint="eastAsia"/>
        </w:rPr>
        <w:t>P</w:t>
      </w:r>
      <w:r w:rsidRPr="00050190">
        <w:t>C</w:t>
      </w:r>
      <w:r w:rsidRPr="00050190">
        <w:rPr>
          <w:rFonts w:hint="eastAsia"/>
        </w:rPr>
        <w:t>（</w:t>
      </w:r>
      <w:r w:rsidRPr="00050190">
        <w:t>Personal Computer</w:t>
      </w:r>
      <w:r w:rsidRPr="00050190">
        <w:rPr>
          <w:rFonts w:hint="eastAsia"/>
        </w:rPr>
        <w:t>，个人计算机）终端的互联网。</w:t>
      </w:r>
    </w:p>
  </w:footnote>
  <w:footnote w:id="77">
    <w:p w14:paraId="2AAD5C30" w14:textId="5305EE8D" w:rsidR="00162241" w:rsidRDefault="00162241" w:rsidP="00522586">
      <w:pPr>
        <w:pStyle w:val="aa"/>
      </w:pPr>
      <w:r w:rsidRPr="00AB5EDF">
        <w:rPr>
          <w:vertAlign w:val="superscript"/>
        </w:rPr>
        <w:footnoteRef/>
      </w:r>
      <w:r w:rsidRPr="00C45B77">
        <w:t xml:space="preserve"> </w:t>
      </w:r>
      <w:r w:rsidRPr="00C45B77">
        <w:rPr>
          <w:rFonts w:hint="eastAsia"/>
        </w:rPr>
        <w:t>移动互联网</w:t>
      </w:r>
      <w:r>
        <w:rPr>
          <w:rFonts w:hint="eastAsia"/>
        </w:rPr>
        <w:t>：</w:t>
      </w:r>
      <w:r w:rsidRPr="00C45B77">
        <w:rPr>
          <w:rFonts w:hint="eastAsia"/>
        </w:rPr>
        <w:t>指基于手机、平板电脑等移动设备的互联网。</w:t>
      </w:r>
    </w:p>
  </w:footnote>
  <w:footnote w:id="78">
    <w:p w14:paraId="57B6794C" w14:textId="0893206B" w:rsidR="00162241" w:rsidRPr="00D30D5F" w:rsidRDefault="00162241" w:rsidP="00522586">
      <w:pPr>
        <w:pStyle w:val="aa"/>
      </w:pPr>
      <w:r w:rsidRPr="00AB5EDF">
        <w:rPr>
          <w:vertAlign w:val="superscript"/>
        </w:rPr>
        <w:footnoteRef/>
      </w:r>
      <w:r w:rsidRPr="00D30D5F">
        <w:t xml:space="preserve"> OA</w:t>
      </w:r>
      <w:r w:rsidRPr="00D30D5F">
        <w:rPr>
          <w:rFonts w:hint="eastAsia"/>
        </w:rPr>
        <w:t>系统</w:t>
      </w:r>
      <w:r>
        <w:rPr>
          <w:rFonts w:hint="eastAsia"/>
        </w:rPr>
        <w:t>：</w:t>
      </w:r>
      <w:r w:rsidRPr="00D30D5F">
        <w:rPr>
          <w:rFonts w:hint="eastAsia"/>
        </w:rPr>
        <w:t>指</w:t>
      </w:r>
      <w:r w:rsidRPr="00D30D5F">
        <w:rPr>
          <w:rFonts w:hint="eastAsia"/>
        </w:rPr>
        <w:t>Office Automation</w:t>
      </w:r>
      <w:r w:rsidRPr="00D30D5F">
        <w:rPr>
          <w:rFonts w:hint="eastAsia"/>
        </w:rPr>
        <w:t>系统</w:t>
      </w:r>
      <w:r>
        <w:rPr>
          <w:rFonts w:hint="eastAsia"/>
        </w:rPr>
        <w:t>，</w:t>
      </w:r>
      <w:r>
        <w:t>即</w:t>
      </w:r>
      <w:r>
        <w:rPr>
          <w:rFonts w:hint="eastAsia"/>
        </w:rPr>
        <w:t>办公自动化</w:t>
      </w:r>
      <w:r w:rsidRPr="00D30D5F">
        <w:rPr>
          <w:rFonts w:hint="eastAsia"/>
        </w:rPr>
        <w:t>系统。</w:t>
      </w:r>
    </w:p>
  </w:footnote>
  <w:footnote w:id="79">
    <w:p w14:paraId="20CC1E3F" w14:textId="77777777" w:rsidR="00162241" w:rsidRPr="00FA67AA" w:rsidRDefault="00162241" w:rsidP="00522586">
      <w:pPr>
        <w:pStyle w:val="aa"/>
      </w:pPr>
      <w:r>
        <w:rPr>
          <w:rStyle w:val="ab"/>
        </w:rPr>
        <w:footnoteRef/>
      </w:r>
      <w:r>
        <w:rPr>
          <w:rFonts w:hint="eastAsia"/>
        </w:rPr>
        <w:t xml:space="preserve"> </w:t>
      </w:r>
      <w:r>
        <w:rPr>
          <w:rFonts w:hint="eastAsia"/>
        </w:rPr>
        <w:t>智能互联：指以物联网技术为基础，以智能终端设备为载体，结合云计算、大数据、人工智能等新兴技术，人与人、人与物、物与物之间形成智能化的互联互通。</w:t>
      </w:r>
    </w:p>
  </w:footnote>
  <w:footnote w:id="80">
    <w:p w14:paraId="6C8DC9AA" w14:textId="77777777" w:rsidR="00162241" w:rsidRPr="00355477" w:rsidRDefault="00162241" w:rsidP="00522586">
      <w:pPr>
        <w:pStyle w:val="aa"/>
      </w:pPr>
      <w:r w:rsidRPr="00AB5EDF">
        <w:rPr>
          <w:vertAlign w:val="superscript"/>
        </w:rPr>
        <w:footnoteRef/>
      </w:r>
      <w:r w:rsidRPr="00355477">
        <w:t xml:space="preserve"> </w:t>
      </w:r>
      <w:r w:rsidRPr="00355477">
        <w:rPr>
          <w:rFonts w:hint="eastAsia"/>
        </w:rPr>
        <w:t>政府网站：指各级人民政府及其部门、派出机构和承担行政职能的事业单位在互联网上开办的，具备信息发布、解读回应、办事服务、互动交流等功能的网站。</w:t>
      </w:r>
    </w:p>
  </w:footnote>
  <w:footnote w:id="81">
    <w:p w14:paraId="28D3E218" w14:textId="3F8F93AF" w:rsidR="00162241" w:rsidRPr="001541CC" w:rsidRDefault="00162241" w:rsidP="00522586">
      <w:pPr>
        <w:pStyle w:val="aa"/>
      </w:pPr>
      <w:r>
        <w:rPr>
          <w:rStyle w:val="ab"/>
        </w:rPr>
        <w:footnoteRef/>
      </w:r>
      <w:r>
        <w:t xml:space="preserve"> </w:t>
      </w:r>
      <w:r>
        <w:rPr>
          <w:rFonts w:hint="eastAsia"/>
        </w:rPr>
        <w:t>来源：国家统计局，其中</w:t>
      </w:r>
      <w:r>
        <w:rPr>
          <w:rFonts w:hint="eastAsia"/>
        </w:rPr>
        <w:t>2022</w:t>
      </w:r>
      <w:r>
        <w:rPr>
          <w:rFonts w:hint="eastAsia"/>
        </w:rPr>
        <w:t>年</w:t>
      </w:r>
      <w:r>
        <w:rPr>
          <w:rFonts w:hint="eastAsia"/>
        </w:rPr>
        <w:t>6</w:t>
      </w:r>
      <w:r>
        <w:rPr>
          <w:rFonts w:hint="eastAsia"/>
        </w:rPr>
        <w:t>月人口规模为估算值。</w:t>
      </w:r>
    </w:p>
  </w:footnote>
  <w:footnote w:id="82">
    <w:p w14:paraId="167E7D77" w14:textId="5CDD822C" w:rsidR="00162241" w:rsidRPr="001E6445" w:rsidRDefault="00162241" w:rsidP="00522586">
      <w:pPr>
        <w:pStyle w:val="aa"/>
      </w:pPr>
      <w:r>
        <w:rPr>
          <w:rStyle w:val="ab"/>
        </w:rPr>
        <w:footnoteRef/>
      </w:r>
      <w:r>
        <w:t xml:space="preserve"> </w:t>
      </w:r>
      <w:r>
        <w:rPr>
          <w:rFonts w:hint="eastAsia"/>
          <w:noProof/>
        </w:rPr>
        <w:t>智能化制造、网络化协同、个性化定制、服务化延伸等模式：指</w:t>
      </w:r>
      <w:r>
        <w:t>2021</w:t>
      </w:r>
      <w:r>
        <w:t>年</w:t>
      </w:r>
      <w:r>
        <w:t>1</w:t>
      </w:r>
      <w:r>
        <w:t>月</w:t>
      </w:r>
      <w:r>
        <w:t>13</w:t>
      </w:r>
      <w:r>
        <w:t>日</w:t>
      </w:r>
      <w:r>
        <w:rPr>
          <w:rFonts w:hint="eastAsia"/>
        </w:rPr>
        <w:t>工业和信息化部印发《</w:t>
      </w:r>
      <w:r w:rsidRPr="00D93827">
        <w:rPr>
          <w:rFonts w:hint="eastAsia"/>
        </w:rPr>
        <w:t>工业互联网创新发展行动计划（</w:t>
      </w:r>
      <w:r w:rsidRPr="00D93827">
        <w:rPr>
          <w:rFonts w:hint="eastAsia"/>
        </w:rPr>
        <w:t>2021-2023</w:t>
      </w:r>
      <w:r w:rsidRPr="00D93827">
        <w:rPr>
          <w:rFonts w:hint="eastAsia"/>
        </w:rPr>
        <w:t>年）</w:t>
      </w:r>
      <w:r>
        <w:rPr>
          <w:rFonts w:hint="eastAsia"/>
        </w:rPr>
        <w:t>》中提出的工业互联网典型新模式。</w:t>
      </w:r>
    </w:p>
  </w:footnote>
  <w:footnote w:id="83">
    <w:p w14:paraId="0D9FF7B4" w14:textId="77777777" w:rsidR="00162241" w:rsidRPr="00002379" w:rsidRDefault="00162241" w:rsidP="00522586">
      <w:pPr>
        <w:pStyle w:val="aa"/>
      </w:pPr>
      <w:r w:rsidRPr="00AB5EDF">
        <w:rPr>
          <w:vertAlign w:val="superscript"/>
        </w:rPr>
        <w:footnoteRef/>
      </w:r>
      <w:r w:rsidRPr="00002379">
        <w:t xml:space="preserve"> </w:t>
      </w:r>
      <w:r w:rsidRPr="00002379">
        <w:rPr>
          <w:rFonts w:hint="eastAsia"/>
        </w:rPr>
        <w:t>分类互联网应用平均使用率即各类别所含互联网应用使用率的平均值，体现各类互联网应用使用率变化趋势的特点。其中，基础应用类包括搜索引擎、网络新闻、即时通信，与网民基本的信息搜索、获取及沟通需求密切相关，呈现稳中有进型发展；商务交易类包括网络支付、网络购物、旅行预订，受网民收入水平提升的影响，呈现渐进上升型发展；网络娱乐类包括网络视频、网络音乐、网络文学、网络游戏、网络直播，适应多数网民的群体性需求，呈现平缓波动型发展；公共服务类包括在线政务、在线教育、网约车，受公共政策、公共事件等因素拉动明显，呈现跨越增长型发展。</w:t>
      </w:r>
    </w:p>
  </w:footnote>
  <w:footnote w:id="84">
    <w:p w14:paraId="358BC3FD" w14:textId="2454F5C2" w:rsidR="00162241" w:rsidRDefault="00162241" w:rsidP="00522586">
      <w:pPr>
        <w:pStyle w:val="aa"/>
      </w:pPr>
      <w:r w:rsidRPr="00AB5EDF">
        <w:rPr>
          <w:vertAlign w:val="superscript"/>
        </w:rPr>
        <w:footnoteRef/>
      </w:r>
      <w:r w:rsidRPr="009E6872">
        <w:t xml:space="preserve"> </w:t>
      </w:r>
      <w:r w:rsidRPr="009E6872">
        <w:rPr>
          <w:rFonts w:hint="eastAsia"/>
        </w:rPr>
        <w:t>来源：国家统计局</w:t>
      </w:r>
      <w:r>
        <w:rPr>
          <w:rFonts w:hint="eastAsia"/>
        </w:rPr>
        <w:t>2015-2021</w:t>
      </w:r>
      <w:r>
        <w:rPr>
          <w:rFonts w:hint="eastAsia"/>
        </w:rPr>
        <w:t>年</w:t>
      </w:r>
      <w:r w:rsidRPr="009E6872">
        <w:rPr>
          <w:rFonts w:hint="eastAsia"/>
        </w:rPr>
        <w:t>《</w:t>
      </w:r>
      <w:r w:rsidRPr="00B01CAB">
        <w:rPr>
          <w:rFonts w:hint="eastAsia"/>
        </w:rPr>
        <w:t>国民经济和社会发展统计公报</w:t>
      </w:r>
      <w:r w:rsidRPr="009E6872">
        <w:rPr>
          <w:rFonts w:hint="eastAsia"/>
        </w:rPr>
        <w:t>》。</w:t>
      </w:r>
    </w:p>
  </w:footnote>
  <w:footnote w:id="85">
    <w:p w14:paraId="4DEA8E16" w14:textId="6A64DE7A" w:rsidR="00162241" w:rsidRDefault="00162241" w:rsidP="00522586">
      <w:pPr>
        <w:pStyle w:val="aa"/>
      </w:pPr>
      <w:r w:rsidRPr="00AB5EDF">
        <w:rPr>
          <w:vertAlign w:val="superscript"/>
        </w:rPr>
        <w:footnoteRef/>
      </w:r>
      <w:r w:rsidRPr="00355477">
        <w:t xml:space="preserve"> </w:t>
      </w:r>
      <w:r w:rsidRPr="009E6872">
        <w:rPr>
          <w:rFonts w:hint="eastAsia"/>
        </w:rPr>
        <w:t>来源：国家统计局</w:t>
      </w:r>
      <w:r>
        <w:rPr>
          <w:rFonts w:hint="eastAsia"/>
        </w:rPr>
        <w:t>2016-2021</w:t>
      </w:r>
      <w:r>
        <w:rPr>
          <w:rFonts w:hint="eastAsia"/>
        </w:rPr>
        <w:t>年</w:t>
      </w:r>
      <w:r w:rsidRPr="009E6872">
        <w:rPr>
          <w:rFonts w:hint="eastAsia"/>
        </w:rPr>
        <w:t>《</w:t>
      </w:r>
      <w:r w:rsidRPr="00561848">
        <w:rPr>
          <w:rFonts w:hint="eastAsia"/>
        </w:rPr>
        <w:t>国民经济和社会发展统计公报</w:t>
      </w:r>
      <w:r w:rsidRPr="009E6872">
        <w:rPr>
          <w:rFonts w:hint="eastAsia"/>
        </w:rPr>
        <w:t>》。</w:t>
      </w:r>
    </w:p>
  </w:footnote>
  <w:footnote w:id="86">
    <w:p w14:paraId="3A59BF47" w14:textId="77777777" w:rsidR="00162241" w:rsidRPr="00E36638" w:rsidRDefault="00162241" w:rsidP="00522586">
      <w:pPr>
        <w:pStyle w:val="aa"/>
      </w:pPr>
      <w:r>
        <w:rPr>
          <w:rStyle w:val="ab"/>
        </w:rPr>
        <w:footnoteRef/>
      </w:r>
      <w:r>
        <w:t xml:space="preserve"> </w:t>
      </w:r>
      <w:r>
        <w:rPr>
          <w:rFonts w:hint="eastAsia"/>
        </w:rPr>
        <w:t>数字性别鸿沟：指不同性别的群体在互联网使用上的差异。</w:t>
      </w:r>
    </w:p>
  </w:footnote>
  <w:footnote w:id="87">
    <w:p w14:paraId="0C7175F8" w14:textId="77777777" w:rsidR="00162241" w:rsidRDefault="00162241" w:rsidP="00522586">
      <w:pPr>
        <w:pStyle w:val="aa"/>
      </w:pPr>
      <w:r w:rsidRPr="00AB5EDF">
        <w:rPr>
          <w:vertAlign w:val="superscript"/>
        </w:rPr>
        <w:footnoteRef/>
      </w:r>
      <w:r>
        <w:t xml:space="preserve"> </w:t>
      </w:r>
      <w:r w:rsidRPr="005370DC">
        <w:rPr>
          <w:rFonts w:hint="eastAsia"/>
        </w:rPr>
        <w:t>根据国家统计局《第七次全国人口普查公报》推算。</w:t>
      </w:r>
    </w:p>
  </w:footnote>
  <w:footnote w:id="88">
    <w:p w14:paraId="03874F16" w14:textId="42DB0A60" w:rsidR="00162241" w:rsidRDefault="00162241" w:rsidP="00522586">
      <w:pPr>
        <w:pStyle w:val="aa"/>
      </w:pPr>
      <w:r>
        <w:rPr>
          <w:rStyle w:val="ab"/>
        </w:rPr>
        <w:footnoteRef/>
      </w:r>
      <w:r>
        <w:t xml:space="preserve"> </w:t>
      </w:r>
      <w:r>
        <w:rPr>
          <w:rFonts w:hint="eastAsia"/>
        </w:rPr>
        <w:t>来源：国际电信联盟</w:t>
      </w:r>
      <w:r w:rsidRPr="00D47FC2">
        <w:rPr>
          <w:rFonts w:hint="eastAsia"/>
        </w:rPr>
        <w:t>《衡量数字化发展：</w:t>
      </w:r>
      <w:r w:rsidRPr="00D47FC2">
        <w:t>2021</w:t>
      </w:r>
      <w:r w:rsidRPr="00D47FC2">
        <w:rPr>
          <w:rFonts w:hint="eastAsia"/>
        </w:rPr>
        <w:t>年事实与数字》</w:t>
      </w:r>
      <w:r>
        <w:rPr>
          <w:rFonts w:hint="eastAsia"/>
        </w:rPr>
        <w:t>。</w:t>
      </w:r>
    </w:p>
  </w:footnote>
  <w:footnote w:id="89">
    <w:p w14:paraId="78F1B816" w14:textId="77777777" w:rsidR="00162241" w:rsidRDefault="00162241" w:rsidP="00522586">
      <w:pPr>
        <w:pStyle w:val="aa"/>
      </w:pPr>
      <w:r>
        <w:rPr>
          <w:rStyle w:val="ab"/>
        </w:rPr>
        <w:footnoteRef/>
      </w:r>
      <w:r>
        <w:t xml:space="preserve"> </w:t>
      </w:r>
      <w:r>
        <w:rPr>
          <w:rFonts w:hint="eastAsia"/>
        </w:rPr>
        <w:t>数字职业：</w:t>
      </w:r>
      <w:r w:rsidRPr="00D47FC2">
        <w:rPr>
          <w:rFonts w:hint="eastAsia"/>
        </w:rPr>
        <w:t>从数字产业化和产业数字化两个视角，围绕数字语言表达、数字信息传输、数字内容生产三个维度及相关指标综合论证得出</w:t>
      </w:r>
      <w:r>
        <w:rPr>
          <w:rFonts w:hint="eastAsia"/>
        </w:rPr>
        <w:t>。</w:t>
      </w:r>
    </w:p>
  </w:footnote>
  <w:footnote w:id="90">
    <w:p w14:paraId="6C300D90" w14:textId="6829ECE0" w:rsidR="00162241" w:rsidRPr="00EE6C0E" w:rsidRDefault="00162241" w:rsidP="00522586">
      <w:pPr>
        <w:pStyle w:val="aa"/>
      </w:pPr>
      <w:r>
        <w:rPr>
          <w:rStyle w:val="ab"/>
        </w:rPr>
        <w:footnoteRef/>
      </w:r>
      <w:r>
        <w:t xml:space="preserve"> </w:t>
      </w:r>
      <w:r>
        <w:rPr>
          <w:rFonts w:hint="eastAsia"/>
        </w:rPr>
        <w:t>来源：</w:t>
      </w:r>
      <w:r w:rsidRPr="00D47FC2">
        <w:rPr>
          <w:rFonts w:hint="eastAsia"/>
        </w:rPr>
        <w:t>人力资源和社会保障部《中华人民共和国职业分类大典》</w:t>
      </w:r>
      <w:r>
        <w:rPr>
          <w:rFonts w:hint="eastAsia"/>
        </w:rPr>
        <w:t>。</w:t>
      </w:r>
    </w:p>
  </w:footnote>
  <w:footnote w:id="91">
    <w:p w14:paraId="0A854AF9" w14:textId="77777777" w:rsidR="00162241" w:rsidRPr="00EE6C0E" w:rsidRDefault="00162241" w:rsidP="00522586">
      <w:pPr>
        <w:pStyle w:val="aa"/>
      </w:pPr>
      <w:r>
        <w:rPr>
          <w:rStyle w:val="ab"/>
        </w:rPr>
        <w:footnoteRef/>
      </w:r>
      <w:r>
        <w:t xml:space="preserve"> </w:t>
      </w:r>
      <w:r w:rsidRPr="00D47FC2">
        <w:rPr>
          <w:rFonts w:hint="eastAsia"/>
        </w:rPr>
        <w:t>绿色职业</w:t>
      </w:r>
      <w:r>
        <w:rPr>
          <w:rFonts w:hint="eastAsia"/>
        </w:rPr>
        <w:t>：</w:t>
      </w:r>
      <w:r w:rsidRPr="00D47FC2">
        <w:rPr>
          <w:rFonts w:hint="eastAsia"/>
        </w:rPr>
        <w:t>指在农业、制造业、研发部门、管理和服务业领域有助于持续保护和恢复环境质量的职业。</w:t>
      </w:r>
    </w:p>
  </w:footnote>
  <w:footnote w:id="92">
    <w:p w14:paraId="4811BDFB" w14:textId="1C4A1E09" w:rsidR="00162241" w:rsidRDefault="00162241" w:rsidP="00522586">
      <w:pPr>
        <w:pStyle w:val="aa"/>
      </w:pPr>
      <w:r>
        <w:rPr>
          <w:rStyle w:val="ab"/>
        </w:rPr>
        <w:footnoteRef/>
      </w:r>
      <w:r>
        <w:t xml:space="preserve"> </w:t>
      </w:r>
      <w:r>
        <w:rPr>
          <w:rFonts w:hint="eastAsia"/>
        </w:rPr>
        <w:t>来源</w:t>
      </w:r>
      <w:r>
        <w:t>：</w:t>
      </w:r>
      <w:r w:rsidRPr="00101469">
        <w:rPr>
          <w:rFonts w:hint="eastAsia"/>
        </w:rPr>
        <w:t>工业与信息化部“新时代工业和信息化发展”系列发布会（第二场）</w:t>
      </w:r>
      <w:r>
        <w:rPr>
          <w:rFonts w:hint="eastAsia"/>
        </w:rPr>
        <w:t>，</w:t>
      </w:r>
      <w:r w:rsidRPr="00101469">
        <w:rPr>
          <w:rFonts w:hint="eastAsia"/>
        </w:rPr>
        <w:t>2022</w:t>
      </w:r>
      <w:r w:rsidRPr="00101469">
        <w:rPr>
          <w:rFonts w:hint="eastAsia"/>
        </w:rPr>
        <w:t>年</w:t>
      </w:r>
      <w:r w:rsidRPr="00101469">
        <w:rPr>
          <w:rFonts w:hint="eastAsia"/>
        </w:rPr>
        <w:t>8</w:t>
      </w:r>
      <w:r w:rsidRPr="00101469">
        <w:rPr>
          <w:rFonts w:hint="eastAsia"/>
        </w:rPr>
        <w:t>月</w:t>
      </w:r>
      <w:r w:rsidRPr="00101469">
        <w:rPr>
          <w:rFonts w:hint="eastAsia"/>
        </w:rPr>
        <w:t>19</w:t>
      </w:r>
      <w:r w:rsidRPr="00101469">
        <w:rPr>
          <w:rFonts w:hint="eastAsia"/>
        </w:rPr>
        <w:t>日</w:t>
      </w:r>
      <w:r>
        <w:rPr>
          <w:rFonts w:hint="eastAsia"/>
        </w:rPr>
        <w:t>。</w:t>
      </w:r>
    </w:p>
  </w:footnote>
  <w:footnote w:id="93">
    <w:p w14:paraId="3699D719" w14:textId="5A096584" w:rsidR="00162241" w:rsidRPr="00A9095F" w:rsidRDefault="00162241" w:rsidP="00522586">
      <w:pPr>
        <w:pStyle w:val="aa"/>
      </w:pPr>
      <w:r>
        <w:rPr>
          <w:rStyle w:val="ab"/>
        </w:rPr>
        <w:footnoteRef/>
      </w:r>
      <w:r>
        <w:t xml:space="preserve"> </w:t>
      </w:r>
      <w:r>
        <w:rPr>
          <w:rFonts w:hint="eastAsia"/>
        </w:rPr>
        <w:t>来源：</w:t>
      </w:r>
      <w:r w:rsidRPr="00FA3901">
        <w:t>中共中央宣传部</w:t>
      </w:r>
      <w:r>
        <w:rPr>
          <w:rFonts w:hint="eastAsia"/>
        </w:rPr>
        <w:t>“中国这十年”主题系列新闻发布会，</w:t>
      </w:r>
      <w:r>
        <w:rPr>
          <w:rFonts w:hint="eastAsia"/>
        </w:rPr>
        <w:t>2022</w:t>
      </w:r>
      <w:r>
        <w:rPr>
          <w:rFonts w:hint="eastAsia"/>
        </w:rPr>
        <w:t>年</w:t>
      </w:r>
      <w:r>
        <w:rPr>
          <w:rFonts w:hint="eastAsia"/>
        </w:rPr>
        <w:t>6</w:t>
      </w:r>
      <w:r>
        <w:rPr>
          <w:rFonts w:hint="eastAsia"/>
        </w:rPr>
        <w:t>月</w:t>
      </w:r>
      <w:r>
        <w:rPr>
          <w:rFonts w:hint="eastAsia"/>
        </w:rPr>
        <w:t>27</w:t>
      </w:r>
      <w:r>
        <w:rPr>
          <w:rFonts w:hint="eastAsia"/>
        </w:rPr>
        <w:t>日</w:t>
      </w:r>
      <w:r w:rsidRPr="009D5E71">
        <w:rPr>
          <w:rFonts w:hint="eastAsia"/>
        </w:rPr>
        <w:t>。</w:t>
      </w:r>
    </w:p>
  </w:footnote>
  <w:footnote w:id="94">
    <w:p w14:paraId="21413823" w14:textId="6CD56527" w:rsidR="00162241" w:rsidRPr="00E02DE8" w:rsidRDefault="00162241" w:rsidP="00522586">
      <w:pPr>
        <w:pStyle w:val="aa"/>
      </w:pPr>
      <w:r>
        <w:rPr>
          <w:rStyle w:val="ab"/>
        </w:rPr>
        <w:footnoteRef/>
      </w:r>
      <w:r>
        <w:t xml:space="preserve"> </w:t>
      </w:r>
      <w:r>
        <w:rPr>
          <w:rFonts w:hint="eastAsia"/>
        </w:rPr>
        <w:t>出圈</w:t>
      </w:r>
      <w:r>
        <w:t>：网络用语，指</w:t>
      </w:r>
      <w:r w:rsidRPr="00E02DE8">
        <w:rPr>
          <w:rFonts w:hint="eastAsia"/>
        </w:rPr>
        <w:t>某位偶像或明星知名度变高，不止被粉丝小圈子所关注，开始进入大众视野，变成真正的“公众人物”。</w:t>
      </w:r>
    </w:p>
  </w:footnote>
  <w:footnote w:id="95">
    <w:p w14:paraId="4E3525AD" w14:textId="77777777" w:rsidR="00162241" w:rsidRPr="003A35D8" w:rsidRDefault="00162241" w:rsidP="00522586">
      <w:pPr>
        <w:pStyle w:val="aa"/>
      </w:pPr>
      <w:r>
        <w:rPr>
          <w:rStyle w:val="ab"/>
        </w:rPr>
        <w:footnoteRef/>
      </w:r>
      <w:r>
        <w:t xml:space="preserve"> </w:t>
      </w:r>
      <w:r>
        <w:rPr>
          <w:rFonts w:hint="eastAsia"/>
        </w:rPr>
        <w:t>圈层：</w:t>
      </w:r>
      <w:r w:rsidRPr="003A35D8">
        <w:rPr>
          <w:rFonts w:hint="eastAsia"/>
        </w:rPr>
        <w:t>指因社会背景、兴趣爱好等相近而形成的特定社会群体。</w:t>
      </w:r>
    </w:p>
  </w:footnote>
  <w:footnote w:id="96">
    <w:p w14:paraId="46DDAD1A" w14:textId="77777777" w:rsidR="00162241" w:rsidRPr="00733F27" w:rsidRDefault="00162241" w:rsidP="00522586">
      <w:pPr>
        <w:pStyle w:val="aa"/>
      </w:pPr>
      <w:r>
        <w:rPr>
          <w:rStyle w:val="ab"/>
        </w:rPr>
        <w:footnoteRef/>
      </w:r>
      <w:r>
        <w:t xml:space="preserve"> </w:t>
      </w:r>
      <w:r>
        <w:rPr>
          <w:rFonts w:hint="eastAsia"/>
        </w:rPr>
        <w:t>亚文化：指种种非大众的文化，体现为某些特定年龄、特定人群、特定职业、特定身份、特定生活圈子和生活状态的特定文化形式、内容和价值观。</w:t>
      </w:r>
    </w:p>
  </w:footnote>
  <w:footnote w:id="97">
    <w:p w14:paraId="4DC8691F" w14:textId="77777777" w:rsidR="00162241" w:rsidRDefault="00162241" w:rsidP="00522586">
      <w:pPr>
        <w:pStyle w:val="aa"/>
      </w:pPr>
      <w:r w:rsidRPr="005A6037">
        <w:rPr>
          <w:vertAlign w:val="superscript"/>
        </w:rPr>
        <w:footnoteRef/>
      </w:r>
      <w:r>
        <w:rPr>
          <w:rFonts w:hint="eastAsia"/>
        </w:rPr>
        <w:t xml:space="preserve"> </w:t>
      </w:r>
      <w:r w:rsidRPr="00CC0728">
        <w:rPr>
          <w:rFonts w:hint="eastAsia"/>
        </w:rPr>
        <w:t>长视频</w:t>
      </w:r>
      <w:r>
        <w:rPr>
          <w:rFonts w:hint="eastAsia"/>
        </w:rPr>
        <w:t>：</w:t>
      </w:r>
      <w:r w:rsidRPr="00CC0728">
        <w:rPr>
          <w:rFonts w:hint="eastAsia"/>
        </w:rPr>
        <w:t>指电视剧、电影、综艺节目。</w:t>
      </w:r>
    </w:p>
  </w:footnote>
  <w:footnote w:id="98">
    <w:p w14:paraId="1C759CC3" w14:textId="77777777" w:rsidR="00162241" w:rsidRDefault="00162241" w:rsidP="00522586">
      <w:pPr>
        <w:pStyle w:val="aa"/>
      </w:pPr>
      <w:r>
        <w:rPr>
          <w:rStyle w:val="ab"/>
        </w:rPr>
        <w:footnoteRef/>
      </w:r>
      <w:r>
        <w:t xml:space="preserve"> </w:t>
      </w:r>
      <w:r w:rsidRPr="00CC0728">
        <w:rPr>
          <w:rFonts w:hint="eastAsia"/>
        </w:rPr>
        <w:t>网络音频</w:t>
      </w:r>
      <w:r>
        <w:rPr>
          <w:rFonts w:hint="eastAsia"/>
        </w:rPr>
        <w:t>：</w:t>
      </w:r>
      <w:r w:rsidRPr="00CC0728">
        <w:rPr>
          <w:rFonts w:hint="eastAsia"/>
        </w:rPr>
        <w:t>指网上听书</w:t>
      </w:r>
      <w:r w:rsidRPr="00CC0728">
        <w:rPr>
          <w:rFonts w:hint="eastAsia"/>
        </w:rPr>
        <w:t>/</w:t>
      </w:r>
      <w:r w:rsidRPr="00CC0728">
        <w:rPr>
          <w:rFonts w:hint="eastAsia"/>
        </w:rPr>
        <w:t>网络电台</w:t>
      </w:r>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A4D5D" w14:textId="39096733" w:rsidR="00162241" w:rsidRPr="00882BD0" w:rsidRDefault="00162241" w:rsidP="00882BD0">
    <w:pPr>
      <w:ind w:left="420" w:firstLineChars="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E7A17" w14:textId="77777777" w:rsidR="00162241" w:rsidRPr="00A63349" w:rsidRDefault="00162241" w:rsidP="000B2622">
    <w:pPr>
      <w:pStyle w:val="a5"/>
      <w:spacing w:line="240" w:lineRule="auto"/>
      <w:ind w:firstLineChars="0" w:firstLine="0"/>
      <w:jc w:val="left"/>
    </w:pPr>
    <w:r w:rsidRPr="00551AA2">
      <w:rPr>
        <w:noProof/>
      </w:rPr>
      <w:drawing>
        <wp:inline distT="0" distB="0" distL="0" distR="0" wp14:anchorId="52BE9B1F" wp14:editId="7551DB23">
          <wp:extent cx="2137554" cy="174998"/>
          <wp:effectExtent l="19050" t="0" r="0" b="0"/>
          <wp:docPr id="82" name="图片 8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DE65" w14:textId="6881E72B" w:rsidR="00162241" w:rsidRDefault="00162241" w:rsidP="00920F7A">
    <w:pPr>
      <w:pStyle w:val="a5"/>
      <w:spacing w:line="240" w:lineRule="auto"/>
      <w:ind w:firstLineChars="0" w:firstLine="0"/>
      <w:jc w:val="right"/>
    </w:pPr>
    <w:r w:rsidRPr="00551AA2">
      <w:rPr>
        <w:noProof/>
      </w:rPr>
      <w:drawing>
        <wp:inline distT="0" distB="0" distL="0" distR="0" wp14:anchorId="5802E62E" wp14:editId="02455A0B">
          <wp:extent cx="2137554" cy="174998"/>
          <wp:effectExtent l="19050" t="0" r="0" b="0"/>
          <wp:docPr id="83" name="图片 8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21241" w14:textId="2BBB30E9" w:rsidR="00162241" w:rsidRDefault="00162241">
    <w:pPr>
      <w:pStyle w:val="a5"/>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C6A22" w14:textId="77777777" w:rsidR="00162241" w:rsidRPr="00A63349" w:rsidRDefault="00162241" w:rsidP="000B2622">
    <w:pPr>
      <w:pStyle w:val="a5"/>
      <w:spacing w:line="240" w:lineRule="auto"/>
      <w:ind w:firstLineChars="0" w:firstLine="0"/>
      <w:jc w:val="left"/>
    </w:pPr>
    <w:r w:rsidRPr="00551AA2">
      <w:rPr>
        <w:noProof/>
      </w:rPr>
      <w:drawing>
        <wp:inline distT="0" distB="0" distL="0" distR="0" wp14:anchorId="72A054CB" wp14:editId="0BE1E3AA">
          <wp:extent cx="2137554" cy="174998"/>
          <wp:effectExtent l="19050" t="0" r="0" b="0"/>
          <wp:docPr id="84" name="图片 8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9C96B" w14:textId="5933F6C0" w:rsidR="00162241" w:rsidRDefault="00162241" w:rsidP="00920F7A">
    <w:pPr>
      <w:pStyle w:val="a5"/>
      <w:spacing w:line="240" w:lineRule="auto"/>
      <w:ind w:firstLineChars="0" w:firstLine="0"/>
      <w:jc w:val="right"/>
    </w:pPr>
    <w:r w:rsidRPr="00551AA2">
      <w:rPr>
        <w:noProof/>
      </w:rPr>
      <w:drawing>
        <wp:inline distT="0" distB="0" distL="0" distR="0" wp14:anchorId="03A684B2" wp14:editId="263D521E">
          <wp:extent cx="2137554" cy="174998"/>
          <wp:effectExtent l="19050" t="0" r="0" b="0"/>
          <wp:docPr id="86" name="图片 8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1C8BC" w14:textId="5A8E4E49" w:rsidR="00162241" w:rsidRDefault="00162241">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237C" w14:textId="38C8E399" w:rsidR="00162241" w:rsidRPr="00882BD0" w:rsidRDefault="00162241" w:rsidP="00882BD0">
    <w:pPr>
      <w:ind w:left="42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B0A4F" w14:textId="2FD5D2EC" w:rsidR="00162241" w:rsidRDefault="00162241">
    <w:pPr>
      <w:pStyle w:val="a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DAB76" w14:textId="07D2541A" w:rsidR="00162241" w:rsidRDefault="00162241" w:rsidP="00131FB6">
    <w:pPr>
      <w:pStyle w:val="a5"/>
      <w:spacing w:line="240" w:lineRule="auto"/>
      <w:ind w:firstLineChars="0" w:firstLine="0"/>
      <w:jc w:val="left"/>
    </w:pPr>
    <w:r>
      <w:rPr>
        <w:noProof/>
      </w:rPr>
      <w:drawing>
        <wp:inline distT="0" distB="0" distL="0" distR="0" wp14:anchorId="47BA6215" wp14:editId="54518E01">
          <wp:extent cx="2137554" cy="174998"/>
          <wp:effectExtent l="19050" t="0" r="0" b="0"/>
          <wp:docPr id="77"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4EE8" w14:textId="2AF11AD3" w:rsidR="00162241" w:rsidRPr="00B769B9" w:rsidRDefault="00162241" w:rsidP="002401F3">
    <w:pPr>
      <w:pStyle w:val="a5"/>
      <w:spacing w:line="240" w:lineRule="auto"/>
      <w:ind w:firstLineChars="0" w:firstLine="0"/>
      <w:jc w:val="right"/>
    </w:pPr>
    <w:r>
      <w:rPr>
        <w:noProof/>
      </w:rPr>
      <w:drawing>
        <wp:inline distT="0" distB="0" distL="0" distR="0" wp14:anchorId="57C1960D" wp14:editId="38A65AD2">
          <wp:extent cx="2137554" cy="174998"/>
          <wp:effectExtent l="19050" t="0" r="0" b="0"/>
          <wp:docPr id="78"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338F3" w14:textId="0DD036C8" w:rsidR="00162241" w:rsidRDefault="00162241">
    <w:pPr>
      <w:pStyle w:val="a5"/>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AB520" w14:textId="2FDEE93C" w:rsidR="00162241" w:rsidRPr="00A63349" w:rsidRDefault="00162241" w:rsidP="008174E6">
    <w:pPr>
      <w:pStyle w:val="a5"/>
      <w:spacing w:line="240" w:lineRule="auto"/>
      <w:ind w:firstLineChars="0" w:firstLine="0"/>
      <w:jc w:val="left"/>
    </w:pPr>
    <w:r w:rsidRPr="00551AA2">
      <w:rPr>
        <w:noProof/>
      </w:rPr>
      <w:drawing>
        <wp:inline distT="0" distB="0" distL="0" distR="0" wp14:anchorId="68EFE3C5" wp14:editId="5601E564">
          <wp:extent cx="2137554" cy="174998"/>
          <wp:effectExtent l="19050" t="0" r="0" b="0"/>
          <wp:docPr id="79" name="图片 7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94607" w14:textId="15A6669C" w:rsidR="00162241" w:rsidRPr="00A63349" w:rsidRDefault="00162241" w:rsidP="00131FB6">
    <w:pPr>
      <w:pStyle w:val="a5"/>
      <w:spacing w:line="240" w:lineRule="auto"/>
      <w:ind w:firstLineChars="0" w:firstLine="0"/>
      <w:jc w:val="right"/>
    </w:pPr>
    <w:r w:rsidRPr="00551AA2">
      <w:rPr>
        <w:noProof/>
      </w:rPr>
      <w:drawing>
        <wp:inline distT="0" distB="0" distL="0" distR="0" wp14:anchorId="5C0D2C69" wp14:editId="006DAD56">
          <wp:extent cx="2137554" cy="174998"/>
          <wp:effectExtent l="19050" t="0" r="0" b="0"/>
          <wp:docPr id="80"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AFFA" w14:textId="7E9EDF06" w:rsidR="00162241" w:rsidRDefault="00162241">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74A1C"/>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B84F5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580164"/>
    <w:multiLevelType w:val="hybridMultilevel"/>
    <w:tmpl w:val="06540E56"/>
    <w:lvl w:ilvl="0" w:tplc="C9148BEA">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6F726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071328"/>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2A31F01"/>
    <w:multiLevelType w:val="hybridMultilevel"/>
    <w:tmpl w:val="06540E56"/>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nsid w:val="16F57766"/>
    <w:multiLevelType w:val="hybridMultilevel"/>
    <w:tmpl w:val="20548E8C"/>
    <w:lvl w:ilvl="0" w:tplc="0B58A480">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8FB033C"/>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FCD4666"/>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3314DA1"/>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4E344BD"/>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5B966A9"/>
    <w:multiLevelType w:val="hybridMultilevel"/>
    <w:tmpl w:val="56686F14"/>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nsid w:val="276B61B7"/>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B342F22"/>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nsid w:val="2E4A7BB0"/>
    <w:multiLevelType w:val="hybridMultilevel"/>
    <w:tmpl w:val="D27800D2"/>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27B633D"/>
    <w:multiLevelType w:val="hybridMultilevel"/>
    <w:tmpl w:val="AD7E2FC8"/>
    <w:lvl w:ilvl="0" w:tplc="04090017">
      <w:start w:val="1"/>
      <w:numFmt w:val="chineseCountingThousand"/>
      <w:lvlText w:val="(%1)"/>
      <w:lvlJc w:val="left"/>
      <w:pPr>
        <w:ind w:left="1410" w:hanging="420"/>
      </w:pPr>
    </w:lvl>
    <w:lvl w:ilvl="1" w:tplc="04090019" w:tentative="1">
      <w:start w:val="1"/>
      <w:numFmt w:val="lowerLetter"/>
      <w:lvlText w:val="%2)"/>
      <w:lvlJc w:val="left"/>
      <w:pPr>
        <w:ind w:left="1830" w:hanging="420"/>
      </w:pPr>
    </w:lvl>
    <w:lvl w:ilvl="2" w:tplc="0409001B" w:tentative="1">
      <w:start w:val="1"/>
      <w:numFmt w:val="lowerRoman"/>
      <w:lvlText w:val="%3."/>
      <w:lvlJc w:val="right"/>
      <w:pPr>
        <w:ind w:left="2250" w:hanging="420"/>
      </w:pPr>
    </w:lvl>
    <w:lvl w:ilvl="3" w:tplc="0409000F" w:tentative="1">
      <w:start w:val="1"/>
      <w:numFmt w:val="decimal"/>
      <w:lvlText w:val="%4."/>
      <w:lvlJc w:val="left"/>
      <w:pPr>
        <w:ind w:left="2670" w:hanging="420"/>
      </w:pPr>
    </w:lvl>
    <w:lvl w:ilvl="4" w:tplc="04090019" w:tentative="1">
      <w:start w:val="1"/>
      <w:numFmt w:val="lowerLetter"/>
      <w:lvlText w:val="%5)"/>
      <w:lvlJc w:val="left"/>
      <w:pPr>
        <w:ind w:left="3090" w:hanging="420"/>
      </w:pPr>
    </w:lvl>
    <w:lvl w:ilvl="5" w:tplc="0409001B" w:tentative="1">
      <w:start w:val="1"/>
      <w:numFmt w:val="lowerRoman"/>
      <w:lvlText w:val="%6."/>
      <w:lvlJc w:val="right"/>
      <w:pPr>
        <w:ind w:left="3510" w:hanging="420"/>
      </w:pPr>
    </w:lvl>
    <w:lvl w:ilvl="6" w:tplc="0409000F" w:tentative="1">
      <w:start w:val="1"/>
      <w:numFmt w:val="decimal"/>
      <w:lvlText w:val="%7."/>
      <w:lvlJc w:val="left"/>
      <w:pPr>
        <w:ind w:left="3930" w:hanging="420"/>
      </w:pPr>
    </w:lvl>
    <w:lvl w:ilvl="7" w:tplc="04090019" w:tentative="1">
      <w:start w:val="1"/>
      <w:numFmt w:val="lowerLetter"/>
      <w:lvlText w:val="%8)"/>
      <w:lvlJc w:val="left"/>
      <w:pPr>
        <w:ind w:left="4350" w:hanging="420"/>
      </w:pPr>
    </w:lvl>
    <w:lvl w:ilvl="8" w:tplc="0409001B" w:tentative="1">
      <w:start w:val="1"/>
      <w:numFmt w:val="lowerRoman"/>
      <w:lvlText w:val="%9."/>
      <w:lvlJc w:val="right"/>
      <w:pPr>
        <w:ind w:left="4770" w:hanging="420"/>
      </w:pPr>
    </w:lvl>
  </w:abstractNum>
  <w:abstractNum w:abstractNumId="16">
    <w:nsid w:val="37E87EDC"/>
    <w:multiLevelType w:val="hybridMultilevel"/>
    <w:tmpl w:val="9528A778"/>
    <w:lvl w:ilvl="0" w:tplc="04090017">
      <w:start w:val="1"/>
      <w:numFmt w:val="chineseCountingThousand"/>
      <w:lvlText w:val="(%1)"/>
      <w:lvlJc w:val="left"/>
      <w:pPr>
        <w:ind w:left="990" w:hanging="420"/>
      </w:pPr>
    </w:lvl>
    <w:lvl w:ilvl="1" w:tplc="04090017">
      <w:start w:val="1"/>
      <w:numFmt w:val="chineseCountingThousand"/>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nsid w:val="3BFC6F53"/>
    <w:multiLevelType w:val="hybridMultilevel"/>
    <w:tmpl w:val="06540E56"/>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nsid w:val="3DE7078D"/>
    <w:multiLevelType w:val="hybridMultilevel"/>
    <w:tmpl w:val="E8CC696C"/>
    <w:lvl w:ilvl="0" w:tplc="8A148DAE">
      <w:start w:val="1"/>
      <w:numFmt w:val="chineseCountingThousand"/>
      <w:lvlText w:val="第%1章"/>
      <w:lvlJc w:val="left"/>
      <w:pPr>
        <w:ind w:left="3255" w:hanging="420"/>
      </w:pPr>
      <w:rPr>
        <w:rFonts w:hint="default"/>
      </w:rPr>
    </w:lvl>
    <w:lvl w:ilvl="1" w:tplc="04090019">
      <w:start w:val="1"/>
      <w:numFmt w:val="japaneseCounting"/>
      <w:lvlText w:val="%2、"/>
      <w:lvlJc w:val="left"/>
      <w:pPr>
        <w:ind w:left="1140" w:hanging="720"/>
      </w:pPr>
      <w:rPr>
        <w:rFonts w:eastAsia="黑体" w:hint="default"/>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E6E4D28"/>
    <w:multiLevelType w:val="hybridMultilevel"/>
    <w:tmpl w:val="077A4CF4"/>
    <w:lvl w:ilvl="0" w:tplc="418293C0">
      <w:start w:val="1"/>
      <w:numFmt w:val="chineseCountingThousand"/>
      <w:lvlText w:val="%1、"/>
      <w:lvlJc w:val="left"/>
      <w:pPr>
        <w:ind w:left="420" w:hanging="420"/>
      </w:pPr>
      <w:rPr>
        <w:rFonts w:ascii="黑体" w:eastAsia="黑体" w:hAnsi="黑体"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FEB6893"/>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36669A8"/>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5FA5C74"/>
    <w:multiLevelType w:val="hybridMultilevel"/>
    <w:tmpl w:val="32BCE258"/>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56C4AD3"/>
    <w:multiLevelType w:val="hybridMultilevel"/>
    <w:tmpl w:val="2B0846C2"/>
    <w:lvl w:ilvl="0" w:tplc="FFFFFFFF">
      <w:start w:val="1"/>
      <w:numFmt w:val="chineseCountingThousand"/>
      <w:lvlText w:val="%1、"/>
      <w:lvlJc w:val="left"/>
      <w:pPr>
        <w:ind w:left="420" w:hanging="420"/>
      </w:pPr>
    </w:lvl>
    <w:lvl w:ilvl="1" w:tplc="FFFFFFFF">
      <w:start w:val="1"/>
      <w:numFmt w:val="japaneseCounting"/>
      <w:lvlText w:val="（%2）"/>
      <w:lvlJc w:val="left"/>
      <w:pPr>
        <w:ind w:left="1140" w:hanging="7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nsid w:val="56442B18"/>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8D4106A"/>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94739E9"/>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AF66AE9"/>
    <w:multiLevelType w:val="hybridMultilevel"/>
    <w:tmpl w:val="96026C5E"/>
    <w:lvl w:ilvl="0" w:tplc="69125972">
      <w:start w:val="1"/>
      <w:numFmt w:val="bullet"/>
      <w:lvlText w:val="◇"/>
      <w:lvlJc w:val="left"/>
      <w:pPr>
        <w:tabs>
          <w:tab w:val="num" w:pos="420"/>
        </w:tabs>
        <w:ind w:left="420" w:hanging="420"/>
      </w:pPr>
      <w:rPr>
        <w:rFonts w:ascii="宋体" w:eastAsia="宋体" w:hAnsi="宋体" w:hint="eastAsia"/>
      </w:rPr>
    </w:lvl>
    <w:lvl w:ilvl="1" w:tplc="04090019" w:tentative="1">
      <w:start w:val="1"/>
      <w:numFmt w:val="bullet"/>
      <w:lvlText w:val=""/>
      <w:lvlJc w:val="left"/>
      <w:pPr>
        <w:tabs>
          <w:tab w:val="num" w:pos="840"/>
        </w:tabs>
        <w:ind w:left="840" w:hanging="420"/>
      </w:pPr>
      <w:rPr>
        <w:rFonts w:ascii="Bookshelf Symbol 7" w:hAnsi="Bookshelf Symbol 7" w:hint="default"/>
      </w:rPr>
    </w:lvl>
    <w:lvl w:ilvl="2" w:tplc="0409001B" w:tentative="1">
      <w:start w:val="1"/>
      <w:numFmt w:val="bullet"/>
      <w:lvlText w:val=""/>
      <w:lvlJc w:val="left"/>
      <w:pPr>
        <w:tabs>
          <w:tab w:val="num" w:pos="1260"/>
        </w:tabs>
        <w:ind w:left="1260" w:hanging="420"/>
      </w:pPr>
      <w:rPr>
        <w:rFonts w:ascii="Bookshelf Symbol 7" w:hAnsi="Bookshelf Symbol 7" w:hint="default"/>
      </w:rPr>
    </w:lvl>
    <w:lvl w:ilvl="3" w:tplc="0409000F" w:tentative="1">
      <w:start w:val="1"/>
      <w:numFmt w:val="bullet"/>
      <w:lvlText w:val=""/>
      <w:lvlJc w:val="left"/>
      <w:pPr>
        <w:tabs>
          <w:tab w:val="num" w:pos="1680"/>
        </w:tabs>
        <w:ind w:left="1680" w:hanging="420"/>
      </w:pPr>
      <w:rPr>
        <w:rFonts w:ascii="Bookshelf Symbol 7" w:hAnsi="Bookshelf Symbol 7" w:hint="default"/>
      </w:rPr>
    </w:lvl>
    <w:lvl w:ilvl="4" w:tplc="04090019" w:tentative="1">
      <w:start w:val="1"/>
      <w:numFmt w:val="bullet"/>
      <w:lvlText w:val=""/>
      <w:lvlJc w:val="left"/>
      <w:pPr>
        <w:tabs>
          <w:tab w:val="num" w:pos="2100"/>
        </w:tabs>
        <w:ind w:left="2100" w:hanging="420"/>
      </w:pPr>
      <w:rPr>
        <w:rFonts w:ascii="Bookshelf Symbol 7" w:hAnsi="Bookshelf Symbol 7" w:hint="default"/>
      </w:rPr>
    </w:lvl>
    <w:lvl w:ilvl="5" w:tplc="0409001B" w:tentative="1">
      <w:start w:val="1"/>
      <w:numFmt w:val="bullet"/>
      <w:lvlText w:val=""/>
      <w:lvlJc w:val="left"/>
      <w:pPr>
        <w:tabs>
          <w:tab w:val="num" w:pos="2520"/>
        </w:tabs>
        <w:ind w:left="2520" w:hanging="420"/>
      </w:pPr>
      <w:rPr>
        <w:rFonts w:ascii="Bookshelf Symbol 7" w:hAnsi="Bookshelf Symbol 7" w:hint="default"/>
      </w:rPr>
    </w:lvl>
    <w:lvl w:ilvl="6" w:tplc="0409000F" w:tentative="1">
      <w:start w:val="1"/>
      <w:numFmt w:val="bullet"/>
      <w:lvlText w:val=""/>
      <w:lvlJc w:val="left"/>
      <w:pPr>
        <w:tabs>
          <w:tab w:val="num" w:pos="2940"/>
        </w:tabs>
        <w:ind w:left="2940" w:hanging="420"/>
      </w:pPr>
      <w:rPr>
        <w:rFonts w:ascii="Bookshelf Symbol 7" w:hAnsi="Bookshelf Symbol 7" w:hint="default"/>
      </w:rPr>
    </w:lvl>
    <w:lvl w:ilvl="7" w:tplc="04090019" w:tentative="1">
      <w:start w:val="1"/>
      <w:numFmt w:val="bullet"/>
      <w:lvlText w:val=""/>
      <w:lvlJc w:val="left"/>
      <w:pPr>
        <w:tabs>
          <w:tab w:val="num" w:pos="3360"/>
        </w:tabs>
        <w:ind w:left="3360" w:hanging="420"/>
      </w:pPr>
      <w:rPr>
        <w:rFonts w:ascii="Bookshelf Symbol 7" w:hAnsi="Bookshelf Symbol 7" w:hint="default"/>
      </w:rPr>
    </w:lvl>
    <w:lvl w:ilvl="8" w:tplc="0409001B" w:tentative="1">
      <w:start w:val="1"/>
      <w:numFmt w:val="bullet"/>
      <w:lvlText w:val=""/>
      <w:lvlJc w:val="left"/>
      <w:pPr>
        <w:tabs>
          <w:tab w:val="num" w:pos="3780"/>
        </w:tabs>
        <w:ind w:left="3780" w:hanging="420"/>
      </w:pPr>
      <w:rPr>
        <w:rFonts w:ascii="Bookshelf Symbol 7" w:hAnsi="Bookshelf Symbol 7" w:hint="default"/>
      </w:rPr>
    </w:lvl>
  </w:abstractNum>
  <w:abstractNum w:abstractNumId="28">
    <w:nsid w:val="5B1A3774"/>
    <w:multiLevelType w:val="hybridMultilevel"/>
    <w:tmpl w:val="AD7E2FC8"/>
    <w:lvl w:ilvl="0" w:tplc="FFFFFFFF">
      <w:start w:val="1"/>
      <w:numFmt w:val="chineseCountingThousand"/>
      <w:lvlText w:val="(%1)"/>
      <w:lvlJc w:val="left"/>
      <w:pPr>
        <w:ind w:left="1410" w:hanging="420"/>
      </w:pPr>
    </w:lvl>
    <w:lvl w:ilvl="1" w:tplc="FFFFFFFF" w:tentative="1">
      <w:start w:val="1"/>
      <w:numFmt w:val="lowerLetter"/>
      <w:lvlText w:val="%2)"/>
      <w:lvlJc w:val="left"/>
      <w:pPr>
        <w:ind w:left="1830" w:hanging="420"/>
      </w:pPr>
    </w:lvl>
    <w:lvl w:ilvl="2" w:tplc="FFFFFFFF" w:tentative="1">
      <w:start w:val="1"/>
      <w:numFmt w:val="lowerRoman"/>
      <w:lvlText w:val="%3."/>
      <w:lvlJc w:val="right"/>
      <w:pPr>
        <w:ind w:left="2250" w:hanging="420"/>
      </w:pPr>
    </w:lvl>
    <w:lvl w:ilvl="3" w:tplc="FFFFFFFF" w:tentative="1">
      <w:start w:val="1"/>
      <w:numFmt w:val="decimal"/>
      <w:lvlText w:val="%4."/>
      <w:lvlJc w:val="left"/>
      <w:pPr>
        <w:ind w:left="2670" w:hanging="420"/>
      </w:pPr>
    </w:lvl>
    <w:lvl w:ilvl="4" w:tplc="FFFFFFFF" w:tentative="1">
      <w:start w:val="1"/>
      <w:numFmt w:val="lowerLetter"/>
      <w:lvlText w:val="%5)"/>
      <w:lvlJc w:val="left"/>
      <w:pPr>
        <w:ind w:left="3090" w:hanging="420"/>
      </w:pPr>
    </w:lvl>
    <w:lvl w:ilvl="5" w:tplc="FFFFFFFF" w:tentative="1">
      <w:start w:val="1"/>
      <w:numFmt w:val="lowerRoman"/>
      <w:lvlText w:val="%6."/>
      <w:lvlJc w:val="right"/>
      <w:pPr>
        <w:ind w:left="3510" w:hanging="420"/>
      </w:pPr>
    </w:lvl>
    <w:lvl w:ilvl="6" w:tplc="FFFFFFFF" w:tentative="1">
      <w:start w:val="1"/>
      <w:numFmt w:val="decimal"/>
      <w:lvlText w:val="%7."/>
      <w:lvlJc w:val="left"/>
      <w:pPr>
        <w:ind w:left="3930" w:hanging="420"/>
      </w:pPr>
    </w:lvl>
    <w:lvl w:ilvl="7" w:tplc="FFFFFFFF" w:tentative="1">
      <w:start w:val="1"/>
      <w:numFmt w:val="lowerLetter"/>
      <w:lvlText w:val="%8)"/>
      <w:lvlJc w:val="left"/>
      <w:pPr>
        <w:ind w:left="4350" w:hanging="420"/>
      </w:pPr>
    </w:lvl>
    <w:lvl w:ilvl="8" w:tplc="FFFFFFFF" w:tentative="1">
      <w:start w:val="1"/>
      <w:numFmt w:val="lowerRoman"/>
      <w:lvlText w:val="%9."/>
      <w:lvlJc w:val="right"/>
      <w:pPr>
        <w:ind w:left="4770" w:hanging="420"/>
      </w:pPr>
    </w:lvl>
  </w:abstractNum>
  <w:abstractNum w:abstractNumId="29">
    <w:nsid w:val="5C113831"/>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DB355F1"/>
    <w:multiLevelType w:val="hybridMultilevel"/>
    <w:tmpl w:val="56686F14"/>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1">
    <w:nsid w:val="61391290"/>
    <w:multiLevelType w:val="hybridMultilevel"/>
    <w:tmpl w:val="B7E684CC"/>
    <w:lvl w:ilvl="0" w:tplc="03F643DC">
      <w:start w:val="1"/>
      <w:numFmt w:val="chineseCountingThousand"/>
      <w:lvlText w:val="%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230935"/>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8514B9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C0E2AD9"/>
    <w:multiLevelType w:val="hybridMultilevel"/>
    <w:tmpl w:val="077A4CF4"/>
    <w:lvl w:ilvl="0" w:tplc="418293C0">
      <w:start w:val="1"/>
      <w:numFmt w:val="chineseCountingThousand"/>
      <w:lvlText w:val="%1、"/>
      <w:lvlJc w:val="left"/>
      <w:pPr>
        <w:ind w:left="420" w:hanging="420"/>
      </w:pPr>
      <w:rPr>
        <w:rFonts w:ascii="黑体" w:eastAsia="黑体" w:hAnsi="黑体"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CE4256D"/>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FD50A44"/>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0703E97"/>
    <w:multiLevelType w:val="hybridMultilevel"/>
    <w:tmpl w:val="08BA3938"/>
    <w:lvl w:ilvl="0" w:tplc="7494CA50">
      <w:start w:val="1"/>
      <w:numFmt w:val="bullet"/>
      <w:lvlText w:val="◇"/>
      <w:lvlJc w:val="left"/>
      <w:pPr>
        <w:ind w:left="420" w:hanging="420"/>
      </w:pPr>
      <w:rPr>
        <w:rFonts w:ascii="宋体" w:eastAsia="宋体" w:hAnsi="宋体"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74485101"/>
    <w:multiLevelType w:val="hybridMultilevel"/>
    <w:tmpl w:val="95BCBFEE"/>
    <w:lvl w:ilvl="0" w:tplc="0B58A480">
      <w:start w:val="1"/>
      <w:numFmt w:val="bullet"/>
      <w:lvlText w:val="◇"/>
      <w:lvlJc w:val="left"/>
      <w:pPr>
        <w:ind w:left="840" w:hanging="420"/>
      </w:pPr>
      <w:rPr>
        <w:rFonts w:ascii="宋体" w:eastAsia="宋体" w:hAnsi="宋体" w:hint="eastAsia"/>
      </w:rPr>
    </w:lvl>
    <w:lvl w:ilvl="1" w:tplc="04090019">
      <w:start w:val="1"/>
      <w:numFmt w:val="bullet"/>
      <w:lvlText w:val=""/>
      <w:lvlJc w:val="left"/>
      <w:pPr>
        <w:ind w:left="1260" w:hanging="420"/>
      </w:pPr>
      <w:rPr>
        <w:rFonts w:ascii="Wingdings" w:hAnsi="Wingdings" w:hint="default"/>
      </w:rPr>
    </w:lvl>
    <w:lvl w:ilvl="2" w:tplc="0409001B">
      <w:start w:val="1"/>
      <w:numFmt w:val="bullet"/>
      <w:lvlText w:val=""/>
      <w:lvlJc w:val="left"/>
      <w:pPr>
        <w:ind w:left="1680" w:hanging="420"/>
      </w:pPr>
      <w:rPr>
        <w:rFonts w:ascii="Wingdings" w:hAnsi="Wingdings" w:hint="default"/>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39">
    <w:nsid w:val="7A9A3701"/>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0">
    <w:nsid w:val="7C0F2505"/>
    <w:multiLevelType w:val="hybridMultilevel"/>
    <w:tmpl w:val="D34CBDD6"/>
    <w:lvl w:ilvl="0" w:tplc="DC3462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7F541FCB"/>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FB64495"/>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7"/>
  </w:num>
  <w:num w:numId="2">
    <w:abstractNumId w:val="18"/>
  </w:num>
  <w:num w:numId="3">
    <w:abstractNumId w:val="37"/>
  </w:num>
  <w:num w:numId="4">
    <w:abstractNumId w:val="38"/>
  </w:num>
  <w:num w:numId="5">
    <w:abstractNumId w:val="21"/>
  </w:num>
  <w:num w:numId="6">
    <w:abstractNumId w:val="7"/>
  </w:num>
  <w:num w:numId="7">
    <w:abstractNumId w:val="29"/>
  </w:num>
  <w:num w:numId="8">
    <w:abstractNumId w:val="42"/>
  </w:num>
  <w:num w:numId="9">
    <w:abstractNumId w:val="0"/>
  </w:num>
  <w:num w:numId="10">
    <w:abstractNumId w:val="36"/>
  </w:num>
  <w:num w:numId="11">
    <w:abstractNumId w:val="10"/>
  </w:num>
  <w:num w:numId="12">
    <w:abstractNumId w:val="9"/>
  </w:num>
  <w:num w:numId="13">
    <w:abstractNumId w:val="41"/>
  </w:num>
  <w:num w:numId="14">
    <w:abstractNumId w:val="25"/>
  </w:num>
  <w:num w:numId="15">
    <w:abstractNumId w:val="33"/>
  </w:num>
  <w:num w:numId="16">
    <w:abstractNumId w:val="24"/>
  </w:num>
  <w:num w:numId="17">
    <w:abstractNumId w:val="12"/>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4"/>
  </w:num>
  <w:num w:numId="23">
    <w:abstractNumId w:val="35"/>
  </w:num>
  <w:num w:numId="24">
    <w:abstractNumId w:val="30"/>
  </w:num>
  <w:num w:numId="25">
    <w:abstractNumId w:val="11"/>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3"/>
  </w:num>
  <w:num w:numId="33">
    <w:abstractNumId w:val="31"/>
  </w:num>
  <w:num w:numId="34">
    <w:abstractNumId w:val="40"/>
  </w:num>
  <w:num w:numId="35">
    <w:abstractNumId w:val="17"/>
  </w:num>
  <w:num w:numId="36">
    <w:abstractNumId w:val="5"/>
  </w:num>
  <w:num w:numId="37">
    <w:abstractNumId w:val="16"/>
  </w:num>
  <w:num w:numId="38">
    <w:abstractNumId w:val="23"/>
  </w:num>
  <w:num w:numId="39">
    <w:abstractNumId w:val="15"/>
  </w:num>
  <w:num w:numId="40">
    <w:abstractNumId w:val="28"/>
  </w:num>
  <w:num w:numId="41">
    <w:abstractNumId w:val="34"/>
  </w:num>
  <w:num w:numId="42">
    <w:abstractNumId w:val="19"/>
  </w:num>
  <w:num w:numId="43">
    <w:abstractNumId w:val="26"/>
  </w:num>
  <w:num w:numId="44">
    <w:abstractNumId w:val="1"/>
  </w:num>
  <w:num w:numId="45">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AF0"/>
    <w:rsid w:val="00000013"/>
    <w:rsid w:val="000004D5"/>
    <w:rsid w:val="000006AF"/>
    <w:rsid w:val="000007F8"/>
    <w:rsid w:val="000008E7"/>
    <w:rsid w:val="00000F23"/>
    <w:rsid w:val="00001103"/>
    <w:rsid w:val="000014D8"/>
    <w:rsid w:val="0000163B"/>
    <w:rsid w:val="00001798"/>
    <w:rsid w:val="000017BA"/>
    <w:rsid w:val="0000190B"/>
    <w:rsid w:val="00001A2A"/>
    <w:rsid w:val="00001AB1"/>
    <w:rsid w:val="00001C9B"/>
    <w:rsid w:val="00001FED"/>
    <w:rsid w:val="00002A4B"/>
    <w:rsid w:val="00002AF4"/>
    <w:rsid w:val="00002C91"/>
    <w:rsid w:val="00002DFD"/>
    <w:rsid w:val="00002ECC"/>
    <w:rsid w:val="0000312E"/>
    <w:rsid w:val="00003269"/>
    <w:rsid w:val="00003457"/>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A7D"/>
    <w:rsid w:val="00004F83"/>
    <w:rsid w:val="0000534A"/>
    <w:rsid w:val="000054A4"/>
    <w:rsid w:val="0000559F"/>
    <w:rsid w:val="000057A6"/>
    <w:rsid w:val="00005B6C"/>
    <w:rsid w:val="00005CA2"/>
    <w:rsid w:val="00005F0B"/>
    <w:rsid w:val="00005FFA"/>
    <w:rsid w:val="00006E11"/>
    <w:rsid w:val="00006E92"/>
    <w:rsid w:val="00006ED9"/>
    <w:rsid w:val="000073D9"/>
    <w:rsid w:val="000074F0"/>
    <w:rsid w:val="0000762F"/>
    <w:rsid w:val="00007661"/>
    <w:rsid w:val="000078A4"/>
    <w:rsid w:val="00007E38"/>
    <w:rsid w:val="000100A2"/>
    <w:rsid w:val="000106E8"/>
    <w:rsid w:val="00010A3C"/>
    <w:rsid w:val="00010C2D"/>
    <w:rsid w:val="000110A5"/>
    <w:rsid w:val="000114D4"/>
    <w:rsid w:val="000115CC"/>
    <w:rsid w:val="00011736"/>
    <w:rsid w:val="00011764"/>
    <w:rsid w:val="000117A0"/>
    <w:rsid w:val="00011920"/>
    <w:rsid w:val="000120BF"/>
    <w:rsid w:val="0001211C"/>
    <w:rsid w:val="000124D3"/>
    <w:rsid w:val="00012531"/>
    <w:rsid w:val="000125A8"/>
    <w:rsid w:val="00012721"/>
    <w:rsid w:val="0001291C"/>
    <w:rsid w:val="000129A7"/>
    <w:rsid w:val="00012CB9"/>
    <w:rsid w:val="000130FE"/>
    <w:rsid w:val="000134FD"/>
    <w:rsid w:val="000146DC"/>
    <w:rsid w:val="000146F1"/>
    <w:rsid w:val="00014788"/>
    <w:rsid w:val="00014899"/>
    <w:rsid w:val="00014B75"/>
    <w:rsid w:val="00014FBC"/>
    <w:rsid w:val="00014FE5"/>
    <w:rsid w:val="00014FF2"/>
    <w:rsid w:val="000154C5"/>
    <w:rsid w:val="00015935"/>
    <w:rsid w:val="00015BF0"/>
    <w:rsid w:val="00015C18"/>
    <w:rsid w:val="00015FEB"/>
    <w:rsid w:val="000161D1"/>
    <w:rsid w:val="00016432"/>
    <w:rsid w:val="00016552"/>
    <w:rsid w:val="0001658A"/>
    <w:rsid w:val="00016740"/>
    <w:rsid w:val="00016A05"/>
    <w:rsid w:val="00016DBA"/>
    <w:rsid w:val="00016F70"/>
    <w:rsid w:val="0001713F"/>
    <w:rsid w:val="000171FB"/>
    <w:rsid w:val="00017536"/>
    <w:rsid w:val="00017752"/>
    <w:rsid w:val="00017C86"/>
    <w:rsid w:val="00017CE8"/>
    <w:rsid w:val="00017EA3"/>
    <w:rsid w:val="00017F91"/>
    <w:rsid w:val="00020394"/>
    <w:rsid w:val="00020732"/>
    <w:rsid w:val="0002079A"/>
    <w:rsid w:val="00020810"/>
    <w:rsid w:val="000209FB"/>
    <w:rsid w:val="00020AA3"/>
    <w:rsid w:val="00020BAD"/>
    <w:rsid w:val="00020C67"/>
    <w:rsid w:val="000211FA"/>
    <w:rsid w:val="000212F1"/>
    <w:rsid w:val="000213A7"/>
    <w:rsid w:val="00021E0E"/>
    <w:rsid w:val="00022065"/>
    <w:rsid w:val="0002217C"/>
    <w:rsid w:val="000221D9"/>
    <w:rsid w:val="00022231"/>
    <w:rsid w:val="000222E2"/>
    <w:rsid w:val="00022906"/>
    <w:rsid w:val="0002296A"/>
    <w:rsid w:val="0002317A"/>
    <w:rsid w:val="0002346F"/>
    <w:rsid w:val="00023882"/>
    <w:rsid w:val="00023BF7"/>
    <w:rsid w:val="00023E37"/>
    <w:rsid w:val="00024891"/>
    <w:rsid w:val="0002494F"/>
    <w:rsid w:val="00024BD9"/>
    <w:rsid w:val="00024F81"/>
    <w:rsid w:val="00025051"/>
    <w:rsid w:val="000250AB"/>
    <w:rsid w:val="000253D1"/>
    <w:rsid w:val="0002574F"/>
    <w:rsid w:val="00025822"/>
    <w:rsid w:val="0002597B"/>
    <w:rsid w:val="000259A1"/>
    <w:rsid w:val="000259D7"/>
    <w:rsid w:val="00025BBD"/>
    <w:rsid w:val="00025D5D"/>
    <w:rsid w:val="00025DC0"/>
    <w:rsid w:val="0002611B"/>
    <w:rsid w:val="000262A5"/>
    <w:rsid w:val="000262C1"/>
    <w:rsid w:val="00026674"/>
    <w:rsid w:val="000266F6"/>
    <w:rsid w:val="00026AE0"/>
    <w:rsid w:val="00027156"/>
    <w:rsid w:val="000271C4"/>
    <w:rsid w:val="000272A4"/>
    <w:rsid w:val="000272E7"/>
    <w:rsid w:val="000273AB"/>
    <w:rsid w:val="00027689"/>
    <w:rsid w:val="00027993"/>
    <w:rsid w:val="00027BC1"/>
    <w:rsid w:val="00027CA6"/>
    <w:rsid w:val="00027E7A"/>
    <w:rsid w:val="00027EC2"/>
    <w:rsid w:val="00027F2F"/>
    <w:rsid w:val="000300D1"/>
    <w:rsid w:val="00030680"/>
    <w:rsid w:val="00030743"/>
    <w:rsid w:val="00030A47"/>
    <w:rsid w:val="00031232"/>
    <w:rsid w:val="000317F9"/>
    <w:rsid w:val="0003185C"/>
    <w:rsid w:val="00031BC0"/>
    <w:rsid w:val="00031EBD"/>
    <w:rsid w:val="00031ED5"/>
    <w:rsid w:val="00031F37"/>
    <w:rsid w:val="00031FD0"/>
    <w:rsid w:val="000327B3"/>
    <w:rsid w:val="00033131"/>
    <w:rsid w:val="00033227"/>
    <w:rsid w:val="000332F7"/>
    <w:rsid w:val="00033355"/>
    <w:rsid w:val="00033C57"/>
    <w:rsid w:val="00033D32"/>
    <w:rsid w:val="00033E39"/>
    <w:rsid w:val="0003400D"/>
    <w:rsid w:val="000342A0"/>
    <w:rsid w:val="000344A2"/>
    <w:rsid w:val="000346AC"/>
    <w:rsid w:val="00034765"/>
    <w:rsid w:val="00034F2C"/>
    <w:rsid w:val="000350CF"/>
    <w:rsid w:val="00035275"/>
    <w:rsid w:val="000357CB"/>
    <w:rsid w:val="0003580F"/>
    <w:rsid w:val="00035978"/>
    <w:rsid w:val="00035A48"/>
    <w:rsid w:val="00036346"/>
    <w:rsid w:val="000365BD"/>
    <w:rsid w:val="000366B6"/>
    <w:rsid w:val="0003671B"/>
    <w:rsid w:val="00036AE5"/>
    <w:rsid w:val="00036B91"/>
    <w:rsid w:val="00037A0D"/>
    <w:rsid w:val="00037E71"/>
    <w:rsid w:val="00037F2B"/>
    <w:rsid w:val="00040519"/>
    <w:rsid w:val="000406C6"/>
    <w:rsid w:val="00040D23"/>
    <w:rsid w:val="00040F19"/>
    <w:rsid w:val="00040F75"/>
    <w:rsid w:val="00041286"/>
    <w:rsid w:val="00041560"/>
    <w:rsid w:val="00041AEA"/>
    <w:rsid w:val="00041B2D"/>
    <w:rsid w:val="00041BDA"/>
    <w:rsid w:val="00041DE2"/>
    <w:rsid w:val="00041DF9"/>
    <w:rsid w:val="00041F1A"/>
    <w:rsid w:val="00041F92"/>
    <w:rsid w:val="00042156"/>
    <w:rsid w:val="00042293"/>
    <w:rsid w:val="00042317"/>
    <w:rsid w:val="00042B80"/>
    <w:rsid w:val="00042D7C"/>
    <w:rsid w:val="00042F4B"/>
    <w:rsid w:val="0004330D"/>
    <w:rsid w:val="00043312"/>
    <w:rsid w:val="000434EC"/>
    <w:rsid w:val="00043552"/>
    <w:rsid w:val="00043576"/>
    <w:rsid w:val="000435A3"/>
    <w:rsid w:val="000439C5"/>
    <w:rsid w:val="00043BFB"/>
    <w:rsid w:val="00043E51"/>
    <w:rsid w:val="00044024"/>
    <w:rsid w:val="00044302"/>
    <w:rsid w:val="000445CD"/>
    <w:rsid w:val="00044B29"/>
    <w:rsid w:val="00044EFE"/>
    <w:rsid w:val="0004509B"/>
    <w:rsid w:val="000454DD"/>
    <w:rsid w:val="0004562D"/>
    <w:rsid w:val="00045724"/>
    <w:rsid w:val="00045923"/>
    <w:rsid w:val="0004596B"/>
    <w:rsid w:val="00045A53"/>
    <w:rsid w:val="00045AE7"/>
    <w:rsid w:val="00045CEE"/>
    <w:rsid w:val="00045D02"/>
    <w:rsid w:val="0004601F"/>
    <w:rsid w:val="000460D3"/>
    <w:rsid w:val="00046154"/>
    <w:rsid w:val="00046485"/>
    <w:rsid w:val="00046528"/>
    <w:rsid w:val="000466BE"/>
    <w:rsid w:val="0004685C"/>
    <w:rsid w:val="0004691E"/>
    <w:rsid w:val="00046AF9"/>
    <w:rsid w:val="00047409"/>
    <w:rsid w:val="0004764B"/>
    <w:rsid w:val="000476D7"/>
    <w:rsid w:val="0004776D"/>
    <w:rsid w:val="00047ACB"/>
    <w:rsid w:val="00047D37"/>
    <w:rsid w:val="00047E91"/>
    <w:rsid w:val="00047EDF"/>
    <w:rsid w:val="00047F93"/>
    <w:rsid w:val="00047FB3"/>
    <w:rsid w:val="00050235"/>
    <w:rsid w:val="000502FD"/>
    <w:rsid w:val="000509B7"/>
    <w:rsid w:val="00050CCE"/>
    <w:rsid w:val="00051358"/>
    <w:rsid w:val="00051BF0"/>
    <w:rsid w:val="00051D31"/>
    <w:rsid w:val="00052013"/>
    <w:rsid w:val="00052166"/>
    <w:rsid w:val="000523FB"/>
    <w:rsid w:val="00052477"/>
    <w:rsid w:val="000524F5"/>
    <w:rsid w:val="000526AA"/>
    <w:rsid w:val="000528B8"/>
    <w:rsid w:val="000529C3"/>
    <w:rsid w:val="00052A01"/>
    <w:rsid w:val="00052B92"/>
    <w:rsid w:val="00053323"/>
    <w:rsid w:val="000533A3"/>
    <w:rsid w:val="00053583"/>
    <w:rsid w:val="00053696"/>
    <w:rsid w:val="000537C9"/>
    <w:rsid w:val="00053B2F"/>
    <w:rsid w:val="00053D67"/>
    <w:rsid w:val="00053F93"/>
    <w:rsid w:val="00053FC0"/>
    <w:rsid w:val="00054196"/>
    <w:rsid w:val="0005427F"/>
    <w:rsid w:val="0005461A"/>
    <w:rsid w:val="00054738"/>
    <w:rsid w:val="00054B7F"/>
    <w:rsid w:val="00055063"/>
    <w:rsid w:val="00055542"/>
    <w:rsid w:val="000556E3"/>
    <w:rsid w:val="00055C89"/>
    <w:rsid w:val="00055C9B"/>
    <w:rsid w:val="00055E80"/>
    <w:rsid w:val="00055FAB"/>
    <w:rsid w:val="00056027"/>
    <w:rsid w:val="0005611A"/>
    <w:rsid w:val="00056338"/>
    <w:rsid w:val="000563FB"/>
    <w:rsid w:val="000566E1"/>
    <w:rsid w:val="00056787"/>
    <w:rsid w:val="00056CA0"/>
    <w:rsid w:val="00056CC5"/>
    <w:rsid w:val="00057016"/>
    <w:rsid w:val="0005707C"/>
    <w:rsid w:val="00057241"/>
    <w:rsid w:val="000573F8"/>
    <w:rsid w:val="0005741E"/>
    <w:rsid w:val="00057658"/>
    <w:rsid w:val="000578D3"/>
    <w:rsid w:val="000579D3"/>
    <w:rsid w:val="00057C11"/>
    <w:rsid w:val="00057FF2"/>
    <w:rsid w:val="00060121"/>
    <w:rsid w:val="0006044E"/>
    <w:rsid w:val="0006063F"/>
    <w:rsid w:val="00060B0B"/>
    <w:rsid w:val="00060D3B"/>
    <w:rsid w:val="00060DD5"/>
    <w:rsid w:val="00061079"/>
    <w:rsid w:val="0006123B"/>
    <w:rsid w:val="000613AD"/>
    <w:rsid w:val="000613D0"/>
    <w:rsid w:val="00061469"/>
    <w:rsid w:val="00061C2B"/>
    <w:rsid w:val="00061D4E"/>
    <w:rsid w:val="00061E64"/>
    <w:rsid w:val="0006211C"/>
    <w:rsid w:val="00062283"/>
    <w:rsid w:val="000627E5"/>
    <w:rsid w:val="00062C4A"/>
    <w:rsid w:val="00062C4D"/>
    <w:rsid w:val="00063191"/>
    <w:rsid w:val="000633D0"/>
    <w:rsid w:val="000635F8"/>
    <w:rsid w:val="000639C3"/>
    <w:rsid w:val="00063D05"/>
    <w:rsid w:val="000642C6"/>
    <w:rsid w:val="0006458B"/>
    <w:rsid w:val="00064AD1"/>
    <w:rsid w:val="00064B2C"/>
    <w:rsid w:val="00064E16"/>
    <w:rsid w:val="00064FD0"/>
    <w:rsid w:val="000650E0"/>
    <w:rsid w:val="00065266"/>
    <w:rsid w:val="00065407"/>
    <w:rsid w:val="000656AE"/>
    <w:rsid w:val="00065991"/>
    <w:rsid w:val="00065AD9"/>
    <w:rsid w:val="000660F1"/>
    <w:rsid w:val="00066235"/>
    <w:rsid w:val="000663B2"/>
    <w:rsid w:val="000665B8"/>
    <w:rsid w:val="0006677B"/>
    <w:rsid w:val="000669AB"/>
    <w:rsid w:val="00066C9D"/>
    <w:rsid w:val="0006703B"/>
    <w:rsid w:val="000670A3"/>
    <w:rsid w:val="00067272"/>
    <w:rsid w:val="00067360"/>
    <w:rsid w:val="000678DE"/>
    <w:rsid w:val="00067A65"/>
    <w:rsid w:val="00067C4E"/>
    <w:rsid w:val="00067CC0"/>
    <w:rsid w:val="00067E21"/>
    <w:rsid w:val="00070081"/>
    <w:rsid w:val="000700CB"/>
    <w:rsid w:val="0007014D"/>
    <w:rsid w:val="0007024F"/>
    <w:rsid w:val="000703C0"/>
    <w:rsid w:val="000705FF"/>
    <w:rsid w:val="000708A1"/>
    <w:rsid w:val="00070AE2"/>
    <w:rsid w:val="00070FC5"/>
    <w:rsid w:val="00070FD5"/>
    <w:rsid w:val="0007113D"/>
    <w:rsid w:val="0007113E"/>
    <w:rsid w:val="00071274"/>
    <w:rsid w:val="000718D3"/>
    <w:rsid w:val="00071B60"/>
    <w:rsid w:val="00071FFB"/>
    <w:rsid w:val="000723C6"/>
    <w:rsid w:val="000724F6"/>
    <w:rsid w:val="00072616"/>
    <w:rsid w:val="00072A58"/>
    <w:rsid w:val="00072A97"/>
    <w:rsid w:val="00072C84"/>
    <w:rsid w:val="00072CE6"/>
    <w:rsid w:val="00072D08"/>
    <w:rsid w:val="00072F04"/>
    <w:rsid w:val="00072F33"/>
    <w:rsid w:val="0007305E"/>
    <w:rsid w:val="00073278"/>
    <w:rsid w:val="000732F0"/>
    <w:rsid w:val="000733AC"/>
    <w:rsid w:val="000733F4"/>
    <w:rsid w:val="0007359B"/>
    <w:rsid w:val="000735C5"/>
    <w:rsid w:val="0007375E"/>
    <w:rsid w:val="00073BDC"/>
    <w:rsid w:val="00073FAD"/>
    <w:rsid w:val="000749EA"/>
    <w:rsid w:val="00074B55"/>
    <w:rsid w:val="00074C38"/>
    <w:rsid w:val="00074CFB"/>
    <w:rsid w:val="00074DE1"/>
    <w:rsid w:val="00075A7C"/>
    <w:rsid w:val="00075B02"/>
    <w:rsid w:val="00075CA1"/>
    <w:rsid w:val="0007602C"/>
    <w:rsid w:val="00076129"/>
    <w:rsid w:val="00076519"/>
    <w:rsid w:val="00076AEB"/>
    <w:rsid w:val="00076D1E"/>
    <w:rsid w:val="00076F8B"/>
    <w:rsid w:val="00077306"/>
    <w:rsid w:val="000774FC"/>
    <w:rsid w:val="0007775D"/>
    <w:rsid w:val="000777AA"/>
    <w:rsid w:val="0007784B"/>
    <w:rsid w:val="00077B91"/>
    <w:rsid w:val="00077D87"/>
    <w:rsid w:val="00080056"/>
    <w:rsid w:val="000801D3"/>
    <w:rsid w:val="00080454"/>
    <w:rsid w:val="00080702"/>
    <w:rsid w:val="00080731"/>
    <w:rsid w:val="00080796"/>
    <w:rsid w:val="000807CD"/>
    <w:rsid w:val="00080A7F"/>
    <w:rsid w:val="00080EA4"/>
    <w:rsid w:val="00081020"/>
    <w:rsid w:val="00081047"/>
    <w:rsid w:val="00081319"/>
    <w:rsid w:val="0008186D"/>
    <w:rsid w:val="000826CB"/>
    <w:rsid w:val="0008282E"/>
    <w:rsid w:val="00082960"/>
    <w:rsid w:val="00082A81"/>
    <w:rsid w:val="00082B4B"/>
    <w:rsid w:val="00082C6F"/>
    <w:rsid w:val="00082F35"/>
    <w:rsid w:val="00082F62"/>
    <w:rsid w:val="00083272"/>
    <w:rsid w:val="00083A1B"/>
    <w:rsid w:val="00083A5E"/>
    <w:rsid w:val="00083EA2"/>
    <w:rsid w:val="00083F0D"/>
    <w:rsid w:val="000846D9"/>
    <w:rsid w:val="000848CF"/>
    <w:rsid w:val="00084C84"/>
    <w:rsid w:val="00084CEF"/>
    <w:rsid w:val="00084D77"/>
    <w:rsid w:val="0008502A"/>
    <w:rsid w:val="00085037"/>
    <w:rsid w:val="0008515B"/>
    <w:rsid w:val="000853D5"/>
    <w:rsid w:val="000854D1"/>
    <w:rsid w:val="000854E2"/>
    <w:rsid w:val="000855D9"/>
    <w:rsid w:val="0008570F"/>
    <w:rsid w:val="00085A4E"/>
    <w:rsid w:val="00085BFD"/>
    <w:rsid w:val="00085E52"/>
    <w:rsid w:val="00085E57"/>
    <w:rsid w:val="00085F42"/>
    <w:rsid w:val="0008603E"/>
    <w:rsid w:val="000861C3"/>
    <w:rsid w:val="00086325"/>
    <w:rsid w:val="000866CE"/>
    <w:rsid w:val="00086878"/>
    <w:rsid w:val="000868BC"/>
    <w:rsid w:val="00086A52"/>
    <w:rsid w:val="00086AB8"/>
    <w:rsid w:val="00086E1B"/>
    <w:rsid w:val="000879FF"/>
    <w:rsid w:val="00087E76"/>
    <w:rsid w:val="000901EC"/>
    <w:rsid w:val="00090213"/>
    <w:rsid w:val="00090500"/>
    <w:rsid w:val="000905E3"/>
    <w:rsid w:val="00090745"/>
    <w:rsid w:val="000909F7"/>
    <w:rsid w:val="00090B52"/>
    <w:rsid w:val="00090DDA"/>
    <w:rsid w:val="00090FAA"/>
    <w:rsid w:val="00091343"/>
    <w:rsid w:val="0009161C"/>
    <w:rsid w:val="00091790"/>
    <w:rsid w:val="000917AE"/>
    <w:rsid w:val="000917D1"/>
    <w:rsid w:val="0009194A"/>
    <w:rsid w:val="00091979"/>
    <w:rsid w:val="00091CF5"/>
    <w:rsid w:val="00091E9C"/>
    <w:rsid w:val="00091EDD"/>
    <w:rsid w:val="000924C6"/>
    <w:rsid w:val="000926FD"/>
    <w:rsid w:val="00092757"/>
    <w:rsid w:val="000927E8"/>
    <w:rsid w:val="0009282E"/>
    <w:rsid w:val="00092A55"/>
    <w:rsid w:val="00092E2F"/>
    <w:rsid w:val="00092F45"/>
    <w:rsid w:val="00093035"/>
    <w:rsid w:val="00093073"/>
    <w:rsid w:val="0009310C"/>
    <w:rsid w:val="00093121"/>
    <w:rsid w:val="000933E2"/>
    <w:rsid w:val="0009345B"/>
    <w:rsid w:val="00093588"/>
    <w:rsid w:val="00093A62"/>
    <w:rsid w:val="00093B4F"/>
    <w:rsid w:val="00093D73"/>
    <w:rsid w:val="00093D9C"/>
    <w:rsid w:val="00093DED"/>
    <w:rsid w:val="0009417A"/>
    <w:rsid w:val="000944B0"/>
    <w:rsid w:val="00094565"/>
    <w:rsid w:val="00094646"/>
    <w:rsid w:val="0009464D"/>
    <w:rsid w:val="000946AD"/>
    <w:rsid w:val="00094749"/>
    <w:rsid w:val="00094836"/>
    <w:rsid w:val="00094AD9"/>
    <w:rsid w:val="00094EC8"/>
    <w:rsid w:val="00094EE7"/>
    <w:rsid w:val="00094F82"/>
    <w:rsid w:val="00095006"/>
    <w:rsid w:val="000951A8"/>
    <w:rsid w:val="00095954"/>
    <w:rsid w:val="00095987"/>
    <w:rsid w:val="00095A18"/>
    <w:rsid w:val="00095B10"/>
    <w:rsid w:val="00095BAE"/>
    <w:rsid w:val="00095D72"/>
    <w:rsid w:val="00095D93"/>
    <w:rsid w:val="000960CA"/>
    <w:rsid w:val="000962E0"/>
    <w:rsid w:val="00096360"/>
    <w:rsid w:val="00096413"/>
    <w:rsid w:val="000965F5"/>
    <w:rsid w:val="00096762"/>
    <w:rsid w:val="00096C7B"/>
    <w:rsid w:val="0009704E"/>
    <w:rsid w:val="000970C8"/>
    <w:rsid w:val="000972E9"/>
    <w:rsid w:val="0009763A"/>
    <w:rsid w:val="000977BF"/>
    <w:rsid w:val="00097B00"/>
    <w:rsid w:val="00097B6A"/>
    <w:rsid w:val="00097D2C"/>
    <w:rsid w:val="00097D9C"/>
    <w:rsid w:val="00097DBF"/>
    <w:rsid w:val="000A0215"/>
    <w:rsid w:val="000A0697"/>
    <w:rsid w:val="000A0858"/>
    <w:rsid w:val="000A0CDB"/>
    <w:rsid w:val="000A12D4"/>
    <w:rsid w:val="000A14E3"/>
    <w:rsid w:val="000A1723"/>
    <w:rsid w:val="000A17FB"/>
    <w:rsid w:val="000A18C7"/>
    <w:rsid w:val="000A1A05"/>
    <w:rsid w:val="000A1A24"/>
    <w:rsid w:val="000A1B95"/>
    <w:rsid w:val="000A1E70"/>
    <w:rsid w:val="000A1E7B"/>
    <w:rsid w:val="000A1EAE"/>
    <w:rsid w:val="000A2146"/>
    <w:rsid w:val="000A224A"/>
    <w:rsid w:val="000A2336"/>
    <w:rsid w:val="000A23E3"/>
    <w:rsid w:val="000A2572"/>
    <w:rsid w:val="000A25DC"/>
    <w:rsid w:val="000A2BD9"/>
    <w:rsid w:val="000A327F"/>
    <w:rsid w:val="000A3355"/>
    <w:rsid w:val="000A3386"/>
    <w:rsid w:val="000A3610"/>
    <w:rsid w:val="000A3AAE"/>
    <w:rsid w:val="000A3CB1"/>
    <w:rsid w:val="000A4F69"/>
    <w:rsid w:val="000A5268"/>
    <w:rsid w:val="000A53E6"/>
    <w:rsid w:val="000A53FE"/>
    <w:rsid w:val="000A5921"/>
    <w:rsid w:val="000A613F"/>
    <w:rsid w:val="000A65CF"/>
    <w:rsid w:val="000A66D9"/>
    <w:rsid w:val="000A69A1"/>
    <w:rsid w:val="000A6FF4"/>
    <w:rsid w:val="000A7125"/>
    <w:rsid w:val="000A7145"/>
    <w:rsid w:val="000A723F"/>
    <w:rsid w:val="000A72A6"/>
    <w:rsid w:val="000A73E8"/>
    <w:rsid w:val="000A75A5"/>
    <w:rsid w:val="000A7618"/>
    <w:rsid w:val="000B007C"/>
    <w:rsid w:val="000B0277"/>
    <w:rsid w:val="000B037A"/>
    <w:rsid w:val="000B0395"/>
    <w:rsid w:val="000B03FB"/>
    <w:rsid w:val="000B06FD"/>
    <w:rsid w:val="000B0EC4"/>
    <w:rsid w:val="000B11A6"/>
    <w:rsid w:val="000B14A0"/>
    <w:rsid w:val="000B19FD"/>
    <w:rsid w:val="000B1AC2"/>
    <w:rsid w:val="000B1B0E"/>
    <w:rsid w:val="000B1B41"/>
    <w:rsid w:val="000B1D24"/>
    <w:rsid w:val="000B209B"/>
    <w:rsid w:val="000B20F3"/>
    <w:rsid w:val="000B2245"/>
    <w:rsid w:val="000B2378"/>
    <w:rsid w:val="000B24B2"/>
    <w:rsid w:val="000B2622"/>
    <w:rsid w:val="000B2676"/>
    <w:rsid w:val="000B273A"/>
    <w:rsid w:val="000B282C"/>
    <w:rsid w:val="000B2AA9"/>
    <w:rsid w:val="000B31CA"/>
    <w:rsid w:val="000B329F"/>
    <w:rsid w:val="000B33EB"/>
    <w:rsid w:val="000B3627"/>
    <w:rsid w:val="000B3A00"/>
    <w:rsid w:val="000B3F65"/>
    <w:rsid w:val="000B41C3"/>
    <w:rsid w:val="000B423F"/>
    <w:rsid w:val="000B42E8"/>
    <w:rsid w:val="000B4365"/>
    <w:rsid w:val="000B445B"/>
    <w:rsid w:val="000B44ED"/>
    <w:rsid w:val="000B458E"/>
    <w:rsid w:val="000B45FC"/>
    <w:rsid w:val="000B48AC"/>
    <w:rsid w:val="000B4A08"/>
    <w:rsid w:val="000B4BEC"/>
    <w:rsid w:val="000B5234"/>
    <w:rsid w:val="000B59AD"/>
    <w:rsid w:val="000B6570"/>
    <w:rsid w:val="000B6671"/>
    <w:rsid w:val="000B66AF"/>
    <w:rsid w:val="000B6981"/>
    <w:rsid w:val="000B6EA6"/>
    <w:rsid w:val="000B6FAB"/>
    <w:rsid w:val="000B7135"/>
    <w:rsid w:val="000B722B"/>
    <w:rsid w:val="000B72C0"/>
    <w:rsid w:val="000B73C4"/>
    <w:rsid w:val="000B790E"/>
    <w:rsid w:val="000B7AE6"/>
    <w:rsid w:val="000B7BE4"/>
    <w:rsid w:val="000B7C58"/>
    <w:rsid w:val="000C007D"/>
    <w:rsid w:val="000C0342"/>
    <w:rsid w:val="000C0382"/>
    <w:rsid w:val="000C039D"/>
    <w:rsid w:val="000C05DE"/>
    <w:rsid w:val="000C0859"/>
    <w:rsid w:val="000C0C42"/>
    <w:rsid w:val="000C0D2B"/>
    <w:rsid w:val="000C0E9D"/>
    <w:rsid w:val="000C0EA9"/>
    <w:rsid w:val="000C1003"/>
    <w:rsid w:val="000C138F"/>
    <w:rsid w:val="000C13EB"/>
    <w:rsid w:val="000C172C"/>
    <w:rsid w:val="000C1CD2"/>
    <w:rsid w:val="000C1DF9"/>
    <w:rsid w:val="000C1E51"/>
    <w:rsid w:val="000C263B"/>
    <w:rsid w:val="000C2AFD"/>
    <w:rsid w:val="000C2CFE"/>
    <w:rsid w:val="000C2DD1"/>
    <w:rsid w:val="000C2E1C"/>
    <w:rsid w:val="000C34B5"/>
    <w:rsid w:val="000C3B10"/>
    <w:rsid w:val="000C3D3C"/>
    <w:rsid w:val="000C3F74"/>
    <w:rsid w:val="000C3F97"/>
    <w:rsid w:val="000C42CF"/>
    <w:rsid w:val="000C4309"/>
    <w:rsid w:val="000C4650"/>
    <w:rsid w:val="000C484A"/>
    <w:rsid w:val="000C486A"/>
    <w:rsid w:val="000C49C6"/>
    <w:rsid w:val="000C4F71"/>
    <w:rsid w:val="000C50AB"/>
    <w:rsid w:val="000C53F0"/>
    <w:rsid w:val="000C5487"/>
    <w:rsid w:val="000C55BF"/>
    <w:rsid w:val="000C5FAE"/>
    <w:rsid w:val="000C625A"/>
    <w:rsid w:val="000C632C"/>
    <w:rsid w:val="000C687C"/>
    <w:rsid w:val="000C6E9D"/>
    <w:rsid w:val="000C715B"/>
    <w:rsid w:val="000C76F1"/>
    <w:rsid w:val="000C7892"/>
    <w:rsid w:val="000D01C0"/>
    <w:rsid w:val="000D04C7"/>
    <w:rsid w:val="000D0CA2"/>
    <w:rsid w:val="000D0CB6"/>
    <w:rsid w:val="000D0D64"/>
    <w:rsid w:val="000D0D73"/>
    <w:rsid w:val="000D167F"/>
    <w:rsid w:val="000D1706"/>
    <w:rsid w:val="000D1917"/>
    <w:rsid w:val="000D1973"/>
    <w:rsid w:val="000D1B12"/>
    <w:rsid w:val="000D1D4B"/>
    <w:rsid w:val="000D2058"/>
    <w:rsid w:val="000D21F9"/>
    <w:rsid w:val="000D23B2"/>
    <w:rsid w:val="000D2A79"/>
    <w:rsid w:val="000D2AC1"/>
    <w:rsid w:val="000D2BEF"/>
    <w:rsid w:val="000D34EF"/>
    <w:rsid w:val="000D370F"/>
    <w:rsid w:val="000D38CE"/>
    <w:rsid w:val="000D3B83"/>
    <w:rsid w:val="000D3BA2"/>
    <w:rsid w:val="000D3D06"/>
    <w:rsid w:val="000D3E18"/>
    <w:rsid w:val="000D3E7F"/>
    <w:rsid w:val="000D3E86"/>
    <w:rsid w:val="000D404D"/>
    <w:rsid w:val="000D4261"/>
    <w:rsid w:val="000D432E"/>
    <w:rsid w:val="000D4861"/>
    <w:rsid w:val="000D4A1E"/>
    <w:rsid w:val="000D4BF6"/>
    <w:rsid w:val="000D4D3F"/>
    <w:rsid w:val="000D4F10"/>
    <w:rsid w:val="000D4F24"/>
    <w:rsid w:val="000D5226"/>
    <w:rsid w:val="000D5463"/>
    <w:rsid w:val="000D54CF"/>
    <w:rsid w:val="000D5708"/>
    <w:rsid w:val="000D5AAA"/>
    <w:rsid w:val="000D5BF8"/>
    <w:rsid w:val="000D5CFD"/>
    <w:rsid w:val="000D5E71"/>
    <w:rsid w:val="000D5FEB"/>
    <w:rsid w:val="000D6859"/>
    <w:rsid w:val="000D6E8E"/>
    <w:rsid w:val="000D72B7"/>
    <w:rsid w:val="000D73AE"/>
    <w:rsid w:val="000D742D"/>
    <w:rsid w:val="000D766A"/>
    <w:rsid w:val="000D76B7"/>
    <w:rsid w:val="000D78DF"/>
    <w:rsid w:val="000D7B8D"/>
    <w:rsid w:val="000D7B94"/>
    <w:rsid w:val="000D7D73"/>
    <w:rsid w:val="000E0AAF"/>
    <w:rsid w:val="000E0C61"/>
    <w:rsid w:val="000E0F40"/>
    <w:rsid w:val="000E0FD3"/>
    <w:rsid w:val="000E113E"/>
    <w:rsid w:val="000E16D0"/>
    <w:rsid w:val="000E1702"/>
    <w:rsid w:val="000E1931"/>
    <w:rsid w:val="000E1956"/>
    <w:rsid w:val="000E1B6E"/>
    <w:rsid w:val="000E1EBD"/>
    <w:rsid w:val="000E2087"/>
    <w:rsid w:val="000E223F"/>
    <w:rsid w:val="000E2398"/>
    <w:rsid w:val="000E2567"/>
    <w:rsid w:val="000E28B3"/>
    <w:rsid w:val="000E2ACD"/>
    <w:rsid w:val="000E2B15"/>
    <w:rsid w:val="000E3316"/>
    <w:rsid w:val="000E345D"/>
    <w:rsid w:val="000E36FC"/>
    <w:rsid w:val="000E374B"/>
    <w:rsid w:val="000E3768"/>
    <w:rsid w:val="000E401A"/>
    <w:rsid w:val="000E415E"/>
    <w:rsid w:val="000E4214"/>
    <w:rsid w:val="000E45F9"/>
    <w:rsid w:val="000E477D"/>
    <w:rsid w:val="000E49C9"/>
    <w:rsid w:val="000E4EED"/>
    <w:rsid w:val="000E5538"/>
    <w:rsid w:val="000E591D"/>
    <w:rsid w:val="000E5946"/>
    <w:rsid w:val="000E5A2E"/>
    <w:rsid w:val="000E5A48"/>
    <w:rsid w:val="000E5C4D"/>
    <w:rsid w:val="000E5D8A"/>
    <w:rsid w:val="000E5F21"/>
    <w:rsid w:val="000E60E3"/>
    <w:rsid w:val="000E67C2"/>
    <w:rsid w:val="000E6C03"/>
    <w:rsid w:val="000E6C59"/>
    <w:rsid w:val="000E71DB"/>
    <w:rsid w:val="000E725E"/>
    <w:rsid w:val="000E7324"/>
    <w:rsid w:val="000E76A5"/>
    <w:rsid w:val="000E794D"/>
    <w:rsid w:val="000E7B28"/>
    <w:rsid w:val="000E7E2C"/>
    <w:rsid w:val="000E7E2D"/>
    <w:rsid w:val="000E7E57"/>
    <w:rsid w:val="000E7FAB"/>
    <w:rsid w:val="000F07F9"/>
    <w:rsid w:val="000F08DE"/>
    <w:rsid w:val="000F0E2E"/>
    <w:rsid w:val="000F1189"/>
    <w:rsid w:val="000F11BB"/>
    <w:rsid w:val="000F127C"/>
    <w:rsid w:val="000F12D1"/>
    <w:rsid w:val="000F138F"/>
    <w:rsid w:val="000F14D9"/>
    <w:rsid w:val="000F1744"/>
    <w:rsid w:val="000F1A13"/>
    <w:rsid w:val="000F1AFE"/>
    <w:rsid w:val="000F1D7E"/>
    <w:rsid w:val="000F2448"/>
    <w:rsid w:val="000F245A"/>
    <w:rsid w:val="000F2475"/>
    <w:rsid w:val="000F2870"/>
    <w:rsid w:val="000F2876"/>
    <w:rsid w:val="000F29BA"/>
    <w:rsid w:val="000F2A6C"/>
    <w:rsid w:val="000F2B39"/>
    <w:rsid w:val="000F2DCA"/>
    <w:rsid w:val="000F305E"/>
    <w:rsid w:val="000F3BB0"/>
    <w:rsid w:val="000F3C42"/>
    <w:rsid w:val="000F3CCD"/>
    <w:rsid w:val="000F3DFE"/>
    <w:rsid w:val="000F40D2"/>
    <w:rsid w:val="000F4277"/>
    <w:rsid w:val="000F4299"/>
    <w:rsid w:val="000F42F4"/>
    <w:rsid w:val="000F448B"/>
    <w:rsid w:val="000F4561"/>
    <w:rsid w:val="000F473C"/>
    <w:rsid w:val="000F4B5E"/>
    <w:rsid w:val="000F4BF5"/>
    <w:rsid w:val="000F512C"/>
    <w:rsid w:val="000F527D"/>
    <w:rsid w:val="000F5751"/>
    <w:rsid w:val="000F5D95"/>
    <w:rsid w:val="000F5E62"/>
    <w:rsid w:val="000F63B1"/>
    <w:rsid w:val="000F6602"/>
    <w:rsid w:val="000F661B"/>
    <w:rsid w:val="000F6789"/>
    <w:rsid w:val="000F6945"/>
    <w:rsid w:val="000F69D2"/>
    <w:rsid w:val="000F6AAA"/>
    <w:rsid w:val="000F6BE3"/>
    <w:rsid w:val="000F6D2C"/>
    <w:rsid w:val="000F6E26"/>
    <w:rsid w:val="000F6E6F"/>
    <w:rsid w:val="000F6F30"/>
    <w:rsid w:val="000F7048"/>
    <w:rsid w:val="000F71FF"/>
    <w:rsid w:val="000F738A"/>
    <w:rsid w:val="000F74BE"/>
    <w:rsid w:val="000F7855"/>
    <w:rsid w:val="000F7C81"/>
    <w:rsid w:val="000F7DFD"/>
    <w:rsid w:val="00100033"/>
    <w:rsid w:val="00100059"/>
    <w:rsid w:val="00100098"/>
    <w:rsid w:val="001004C3"/>
    <w:rsid w:val="00100526"/>
    <w:rsid w:val="00100615"/>
    <w:rsid w:val="00100815"/>
    <w:rsid w:val="00100AFC"/>
    <w:rsid w:val="00100BDD"/>
    <w:rsid w:val="00100BFA"/>
    <w:rsid w:val="00100DF7"/>
    <w:rsid w:val="00100E07"/>
    <w:rsid w:val="00100E29"/>
    <w:rsid w:val="0010113E"/>
    <w:rsid w:val="00101469"/>
    <w:rsid w:val="001015E2"/>
    <w:rsid w:val="00101BCE"/>
    <w:rsid w:val="00101D6B"/>
    <w:rsid w:val="00102759"/>
    <w:rsid w:val="0010296C"/>
    <w:rsid w:val="00102D87"/>
    <w:rsid w:val="00102F8F"/>
    <w:rsid w:val="00103180"/>
    <w:rsid w:val="00103BF9"/>
    <w:rsid w:val="00103EAB"/>
    <w:rsid w:val="001042EF"/>
    <w:rsid w:val="00104492"/>
    <w:rsid w:val="001045FA"/>
    <w:rsid w:val="00104939"/>
    <w:rsid w:val="00104B98"/>
    <w:rsid w:val="00104C8F"/>
    <w:rsid w:val="00104D0B"/>
    <w:rsid w:val="00104D1A"/>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A75"/>
    <w:rsid w:val="00106AD6"/>
    <w:rsid w:val="00106C4F"/>
    <w:rsid w:val="00106DDD"/>
    <w:rsid w:val="00106F3C"/>
    <w:rsid w:val="0010718E"/>
    <w:rsid w:val="00107253"/>
    <w:rsid w:val="00107318"/>
    <w:rsid w:val="00107EC9"/>
    <w:rsid w:val="001101C6"/>
    <w:rsid w:val="001103C0"/>
    <w:rsid w:val="001105BF"/>
    <w:rsid w:val="00110899"/>
    <w:rsid w:val="001108CB"/>
    <w:rsid w:val="00110C8C"/>
    <w:rsid w:val="001113A5"/>
    <w:rsid w:val="00111761"/>
    <w:rsid w:val="001117DF"/>
    <w:rsid w:val="00111B63"/>
    <w:rsid w:val="00111CF1"/>
    <w:rsid w:val="00111FDD"/>
    <w:rsid w:val="00112050"/>
    <w:rsid w:val="001122E8"/>
    <w:rsid w:val="00112537"/>
    <w:rsid w:val="0011274E"/>
    <w:rsid w:val="00112987"/>
    <w:rsid w:val="00112F21"/>
    <w:rsid w:val="00112F87"/>
    <w:rsid w:val="00113011"/>
    <w:rsid w:val="001133FD"/>
    <w:rsid w:val="001138D8"/>
    <w:rsid w:val="00113A21"/>
    <w:rsid w:val="00113AED"/>
    <w:rsid w:val="00114054"/>
    <w:rsid w:val="00114144"/>
    <w:rsid w:val="001145D4"/>
    <w:rsid w:val="001145DF"/>
    <w:rsid w:val="00114A53"/>
    <w:rsid w:val="00114D81"/>
    <w:rsid w:val="00115442"/>
    <w:rsid w:val="00115528"/>
    <w:rsid w:val="001155DD"/>
    <w:rsid w:val="00115C27"/>
    <w:rsid w:val="00115E18"/>
    <w:rsid w:val="00115E97"/>
    <w:rsid w:val="0011640B"/>
    <w:rsid w:val="001164FC"/>
    <w:rsid w:val="0011664C"/>
    <w:rsid w:val="00116827"/>
    <w:rsid w:val="00116902"/>
    <w:rsid w:val="00116A71"/>
    <w:rsid w:val="001170A1"/>
    <w:rsid w:val="00117368"/>
    <w:rsid w:val="00117460"/>
    <w:rsid w:val="00117612"/>
    <w:rsid w:val="001176EB"/>
    <w:rsid w:val="00117B9B"/>
    <w:rsid w:val="00117C7D"/>
    <w:rsid w:val="00117E6D"/>
    <w:rsid w:val="00117F54"/>
    <w:rsid w:val="00120297"/>
    <w:rsid w:val="001202CD"/>
    <w:rsid w:val="00120347"/>
    <w:rsid w:val="001205D7"/>
    <w:rsid w:val="0012062B"/>
    <w:rsid w:val="00120778"/>
    <w:rsid w:val="001208D3"/>
    <w:rsid w:val="00120BD0"/>
    <w:rsid w:val="001216B7"/>
    <w:rsid w:val="0012170F"/>
    <w:rsid w:val="0012181C"/>
    <w:rsid w:val="00121822"/>
    <w:rsid w:val="001219E8"/>
    <w:rsid w:val="00121D20"/>
    <w:rsid w:val="00121E57"/>
    <w:rsid w:val="0012202D"/>
    <w:rsid w:val="00122104"/>
    <w:rsid w:val="00122183"/>
    <w:rsid w:val="0012218E"/>
    <w:rsid w:val="001221D2"/>
    <w:rsid w:val="00122402"/>
    <w:rsid w:val="00122EDA"/>
    <w:rsid w:val="00123426"/>
    <w:rsid w:val="0012349D"/>
    <w:rsid w:val="00123659"/>
    <w:rsid w:val="00123783"/>
    <w:rsid w:val="001238C2"/>
    <w:rsid w:val="001238D5"/>
    <w:rsid w:val="00123B06"/>
    <w:rsid w:val="00123B5F"/>
    <w:rsid w:val="00123C21"/>
    <w:rsid w:val="00123DF7"/>
    <w:rsid w:val="00123ED0"/>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47"/>
    <w:rsid w:val="001257ED"/>
    <w:rsid w:val="001259F8"/>
    <w:rsid w:val="00125A0D"/>
    <w:rsid w:val="00125B7D"/>
    <w:rsid w:val="00125C83"/>
    <w:rsid w:val="00125EE3"/>
    <w:rsid w:val="00125F37"/>
    <w:rsid w:val="001260ED"/>
    <w:rsid w:val="001266CD"/>
    <w:rsid w:val="00126C67"/>
    <w:rsid w:val="00126E05"/>
    <w:rsid w:val="0012708C"/>
    <w:rsid w:val="001271C3"/>
    <w:rsid w:val="00127534"/>
    <w:rsid w:val="001278F5"/>
    <w:rsid w:val="00127E57"/>
    <w:rsid w:val="00127F96"/>
    <w:rsid w:val="0013025A"/>
    <w:rsid w:val="00130298"/>
    <w:rsid w:val="0013039E"/>
    <w:rsid w:val="00130765"/>
    <w:rsid w:val="001309CC"/>
    <w:rsid w:val="0013121A"/>
    <w:rsid w:val="001312B6"/>
    <w:rsid w:val="00131422"/>
    <w:rsid w:val="00131553"/>
    <w:rsid w:val="001318D1"/>
    <w:rsid w:val="00131F38"/>
    <w:rsid w:val="00131FB6"/>
    <w:rsid w:val="001323DB"/>
    <w:rsid w:val="001325EF"/>
    <w:rsid w:val="0013277C"/>
    <w:rsid w:val="001329EF"/>
    <w:rsid w:val="00132EC8"/>
    <w:rsid w:val="0013338C"/>
    <w:rsid w:val="0013362B"/>
    <w:rsid w:val="00133645"/>
    <w:rsid w:val="001338AB"/>
    <w:rsid w:val="00133DA7"/>
    <w:rsid w:val="001340DB"/>
    <w:rsid w:val="0013442B"/>
    <w:rsid w:val="001347C0"/>
    <w:rsid w:val="0013507F"/>
    <w:rsid w:val="00135124"/>
    <w:rsid w:val="001353F2"/>
    <w:rsid w:val="001354F5"/>
    <w:rsid w:val="0013584F"/>
    <w:rsid w:val="00135DEB"/>
    <w:rsid w:val="00135E31"/>
    <w:rsid w:val="0013606A"/>
    <w:rsid w:val="00136864"/>
    <w:rsid w:val="00136943"/>
    <w:rsid w:val="00136A69"/>
    <w:rsid w:val="00136CBA"/>
    <w:rsid w:val="001375AA"/>
    <w:rsid w:val="00137989"/>
    <w:rsid w:val="00137A90"/>
    <w:rsid w:val="00140442"/>
    <w:rsid w:val="0014047C"/>
    <w:rsid w:val="001405A0"/>
    <w:rsid w:val="00140712"/>
    <w:rsid w:val="001409CA"/>
    <w:rsid w:val="00140CC5"/>
    <w:rsid w:val="00140E08"/>
    <w:rsid w:val="00140FF2"/>
    <w:rsid w:val="001411E5"/>
    <w:rsid w:val="0014152F"/>
    <w:rsid w:val="001416F5"/>
    <w:rsid w:val="00141D16"/>
    <w:rsid w:val="00141D98"/>
    <w:rsid w:val="001420B5"/>
    <w:rsid w:val="001421BD"/>
    <w:rsid w:val="00142632"/>
    <w:rsid w:val="00142AA3"/>
    <w:rsid w:val="00142E49"/>
    <w:rsid w:val="001432E3"/>
    <w:rsid w:val="0014350C"/>
    <w:rsid w:val="00143DFF"/>
    <w:rsid w:val="001440ED"/>
    <w:rsid w:val="001440F5"/>
    <w:rsid w:val="00144302"/>
    <w:rsid w:val="00144BA9"/>
    <w:rsid w:val="00144C1A"/>
    <w:rsid w:val="00144C29"/>
    <w:rsid w:val="00144D2B"/>
    <w:rsid w:val="00144F3C"/>
    <w:rsid w:val="001451DF"/>
    <w:rsid w:val="00145333"/>
    <w:rsid w:val="00145A40"/>
    <w:rsid w:val="001460E8"/>
    <w:rsid w:val="00146162"/>
    <w:rsid w:val="0014634A"/>
    <w:rsid w:val="00146848"/>
    <w:rsid w:val="00146889"/>
    <w:rsid w:val="00146CFE"/>
    <w:rsid w:val="00146DDA"/>
    <w:rsid w:val="00146E8A"/>
    <w:rsid w:val="00146F82"/>
    <w:rsid w:val="00147080"/>
    <w:rsid w:val="0014716E"/>
    <w:rsid w:val="001471FF"/>
    <w:rsid w:val="00147249"/>
    <w:rsid w:val="001473EB"/>
    <w:rsid w:val="00147AD4"/>
    <w:rsid w:val="00147F7F"/>
    <w:rsid w:val="0015042E"/>
    <w:rsid w:val="0015058C"/>
    <w:rsid w:val="0015094E"/>
    <w:rsid w:val="001509ED"/>
    <w:rsid w:val="00150BA7"/>
    <w:rsid w:val="00150DBC"/>
    <w:rsid w:val="0015114A"/>
    <w:rsid w:val="001511A2"/>
    <w:rsid w:val="001511D9"/>
    <w:rsid w:val="0015131B"/>
    <w:rsid w:val="001514B7"/>
    <w:rsid w:val="0015179A"/>
    <w:rsid w:val="00151D5C"/>
    <w:rsid w:val="001522C8"/>
    <w:rsid w:val="001522DA"/>
    <w:rsid w:val="00152A91"/>
    <w:rsid w:val="00152C53"/>
    <w:rsid w:val="001538DF"/>
    <w:rsid w:val="00153A88"/>
    <w:rsid w:val="00153B84"/>
    <w:rsid w:val="00153C8D"/>
    <w:rsid w:val="00153F01"/>
    <w:rsid w:val="0015432C"/>
    <w:rsid w:val="0015477A"/>
    <w:rsid w:val="00154B23"/>
    <w:rsid w:val="00154B65"/>
    <w:rsid w:val="00154B94"/>
    <w:rsid w:val="0015508D"/>
    <w:rsid w:val="001557C2"/>
    <w:rsid w:val="00155A3D"/>
    <w:rsid w:val="00155B03"/>
    <w:rsid w:val="00155EE2"/>
    <w:rsid w:val="00155FA6"/>
    <w:rsid w:val="0015600B"/>
    <w:rsid w:val="001562C2"/>
    <w:rsid w:val="001563FD"/>
    <w:rsid w:val="001568E9"/>
    <w:rsid w:val="00156AB5"/>
    <w:rsid w:val="00156AE6"/>
    <w:rsid w:val="00157024"/>
    <w:rsid w:val="001573DD"/>
    <w:rsid w:val="00157865"/>
    <w:rsid w:val="0015794F"/>
    <w:rsid w:val="00157CDD"/>
    <w:rsid w:val="00157E06"/>
    <w:rsid w:val="00160396"/>
    <w:rsid w:val="00160612"/>
    <w:rsid w:val="0016088E"/>
    <w:rsid w:val="0016090C"/>
    <w:rsid w:val="00160AFA"/>
    <w:rsid w:val="00160C14"/>
    <w:rsid w:val="001612C2"/>
    <w:rsid w:val="00161454"/>
    <w:rsid w:val="001614AF"/>
    <w:rsid w:val="00161A6D"/>
    <w:rsid w:val="00161C74"/>
    <w:rsid w:val="00161F7F"/>
    <w:rsid w:val="00161FAC"/>
    <w:rsid w:val="00162138"/>
    <w:rsid w:val="0016216F"/>
    <w:rsid w:val="0016223F"/>
    <w:rsid w:val="00162241"/>
    <w:rsid w:val="001622AF"/>
    <w:rsid w:val="00162517"/>
    <w:rsid w:val="0016312C"/>
    <w:rsid w:val="00163DB5"/>
    <w:rsid w:val="00163F3A"/>
    <w:rsid w:val="0016421E"/>
    <w:rsid w:val="00164BE6"/>
    <w:rsid w:val="00164C14"/>
    <w:rsid w:val="00164C26"/>
    <w:rsid w:val="00164CBF"/>
    <w:rsid w:val="00164D5A"/>
    <w:rsid w:val="0016510C"/>
    <w:rsid w:val="00165297"/>
    <w:rsid w:val="001652F4"/>
    <w:rsid w:val="00165723"/>
    <w:rsid w:val="00165786"/>
    <w:rsid w:val="00165ED6"/>
    <w:rsid w:val="00166298"/>
    <w:rsid w:val="00167866"/>
    <w:rsid w:val="00167EFD"/>
    <w:rsid w:val="0017017D"/>
    <w:rsid w:val="001705D7"/>
    <w:rsid w:val="001706CE"/>
    <w:rsid w:val="00170881"/>
    <w:rsid w:val="00170A9F"/>
    <w:rsid w:val="00170AD3"/>
    <w:rsid w:val="001712AC"/>
    <w:rsid w:val="00171510"/>
    <w:rsid w:val="0017172B"/>
    <w:rsid w:val="00171822"/>
    <w:rsid w:val="00171A84"/>
    <w:rsid w:val="00171BF0"/>
    <w:rsid w:val="00171C4F"/>
    <w:rsid w:val="00171D35"/>
    <w:rsid w:val="00171DD2"/>
    <w:rsid w:val="00171F96"/>
    <w:rsid w:val="00172062"/>
    <w:rsid w:val="00172561"/>
    <w:rsid w:val="001726FF"/>
    <w:rsid w:val="00172895"/>
    <w:rsid w:val="00173197"/>
    <w:rsid w:val="001731DB"/>
    <w:rsid w:val="001732E1"/>
    <w:rsid w:val="0017340E"/>
    <w:rsid w:val="00173695"/>
    <w:rsid w:val="001736FE"/>
    <w:rsid w:val="00173C03"/>
    <w:rsid w:val="00173CB8"/>
    <w:rsid w:val="00173E74"/>
    <w:rsid w:val="00173EF4"/>
    <w:rsid w:val="00174180"/>
    <w:rsid w:val="001742FC"/>
    <w:rsid w:val="00174416"/>
    <w:rsid w:val="0017452F"/>
    <w:rsid w:val="0017485C"/>
    <w:rsid w:val="001749BC"/>
    <w:rsid w:val="00174AD1"/>
    <w:rsid w:val="00174B3E"/>
    <w:rsid w:val="00174EE6"/>
    <w:rsid w:val="001754C2"/>
    <w:rsid w:val="00175675"/>
    <w:rsid w:val="001756DB"/>
    <w:rsid w:val="00175745"/>
    <w:rsid w:val="0017582C"/>
    <w:rsid w:val="00175C40"/>
    <w:rsid w:val="00175E02"/>
    <w:rsid w:val="00175F9E"/>
    <w:rsid w:val="00176259"/>
    <w:rsid w:val="0017625C"/>
    <w:rsid w:val="0017646E"/>
    <w:rsid w:val="001764FA"/>
    <w:rsid w:val="0017678F"/>
    <w:rsid w:val="00176B22"/>
    <w:rsid w:val="00176D0C"/>
    <w:rsid w:val="00177042"/>
    <w:rsid w:val="0017705C"/>
    <w:rsid w:val="001771EF"/>
    <w:rsid w:val="001772E0"/>
    <w:rsid w:val="0017782A"/>
    <w:rsid w:val="0017799F"/>
    <w:rsid w:val="00177CE4"/>
    <w:rsid w:val="00177FD4"/>
    <w:rsid w:val="00180207"/>
    <w:rsid w:val="00180283"/>
    <w:rsid w:val="00180475"/>
    <w:rsid w:val="00180601"/>
    <w:rsid w:val="00180F51"/>
    <w:rsid w:val="001813F7"/>
    <w:rsid w:val="0018197C"/>
    <w:rsid w:val="00181AF1"/>
    <w:rsid w:val="00181E6C"/>
    <w:rsid w:val="00181F8E"/>
    <w:rsid w:val="0018205C"/>
    <w:rsid w:val="00182216"/>
    <w:rsid w:val="0018225C"/>
    <w:rsid w:val="001822B9"/>
    <w:rsid w:val="00182762"/>
    <w:rsid w:val="00182970"/>
    <w:rsid w:val="00182AEA"/>
    <w:rsid w:val="00182C23"/>
    <w:rsid w:val="00182F4C"/>
    <w:rsid w:val="00182FB6"/>
    <w:rsid w:val="0018310F"/>
    <w:rsid w:val="0018342D"/>
    <w:rsid w:val="0018386D"/>
    <w:rsid w:val="00183FCB"/>
    <w:rsid w:val="00184171"/>
    <w:rsid w:val="0018419F"/>
    <w:rsid w:val="001842F7"/>
    <w:rsid w:val="00184A4F"/>
    <w:rsid w:val="00184A8B"/>
    <w:rsid w:val="00184B84"/>
    <w:rsid w:val="00184FB8"/>
    <w:rsid w:val="001850DF"/>
    <w:rsid w:val="001850F3"/>
    <w:rsid w:val="00185166"/>
    <w:rsid w:val="0018535B"/>
    <w:rsid w:val="00186235"/>
    <w:rsid w:val="00186238"/>
    <w:rsid w:val="00186887"/>
    <w:rsid w:val="00186F68"/>
    <w:rsid w:val="00186F6F"/>
    <w:rsid w:val="0019041E"/>
    <w:rsid w:val="001904B0"/>
    <w:rsid w:val="001904EB"/>
    <w:rsid w:val="0019059B"/>
    <w:rsid w:val="001909B6"/>
    <w:rsid w:val="00190BE9"/>
    <w:rsid w:val="00190D58"/>
    <w:rsid w:val="00190E68"/>
    <w:rsid w:val="001911B8"/>
    <w:rsid w:val="00191403"/>
    <w:rsid w:val="001915A3"/>
    <w:rsid w:val="00191904"/>
    <w:rsid w:val="00191E85"/>
    <w:rsid w:val="0019211B"/>
    <w:rsid w:val="001924B1"/>
    <w:rsid w:val="00192594"/>
    <w:rsid w:val="00192D4F"/>
    <w:rsid w:val="00192D8C"/>
    <w:rsid w:val="00192E00"/>
    <w:rsid w:val="00192FA4"/>
    <w:rsid w:val="00193BE1"/>
    <w:rsid w:val="00193D03"/>
    <w:rsid w:val="00193ED5"/>
    <w:rsid w:val="0019410B"/>
    <w:rsid w:val="00194290"/>
    <w:rsid w:val="00194810"/>
    <w:rsid w:val="001948E2"/>
    <w:rsid w:val="00194B81"/>
    <w:rsid w:val="00194F53"/>
    <w:rsid w:val="00195135"/>
    <w:rsid w:val="00195188"/>
    <w:rsid w:val="00195365"/>
    <w:rsid w:val="001953E8"/>
    <w:rsid w:val="001959EE"/>
    <w:rsid w:val="00195B1C"/>
    <w:rsid w:val="00195D4C"/>
    <w:rsid w:val="001966E9"/>
    <w:rsid w:val="00196788"/>
    <w:rsid w:val="0019691B"/>
    <w:rsid w:val="00196A25"/>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A37"/>
    <w:rsid w:val="00197A6E"/>
    <w:rsid w:val="00197D0F"/>
    <w:rsid w:val="001A0161"/>
    <w:rsid w:val="001A0261"/>
    <w:rsid w:val="001A0359"/>
    <w:rsid w:val="001A0663"/>
    <w:rsid w:val="001A08AE"/>
    <w:rsid w:val="001A09F6"/>
    <w:rsid w:val="001A0C69"/>
    <w:rsid w:val="001A0C7E"/>
    <w:rsid w:val="001A100A"/>
    <w:rsid w:val="001A1277"/>
    <w:rsid w:val="001A1485"/>
    <w:rsid w:val="001A15B0"/>
    <w:rsid w:val="001A1C68"/>
    <w:rsid w:val="001A2135"/>
    <w:rsid w:val="001A214E"/>
    <w:rsid w:val="001A26C6"/>
    <w:rsid w:val="001A270E"/>
    <w:rsid w:val="001A279C"/>
    <w:rsid w:val="001A27BF"/>
    <w:rsid w:val="001A2D61"/>
    <w:rsid w:val="001A31B4"/>
    <w:rsid w:val="001A32BF"/>
    <w:rsid w:val="001A397E"/>
    <w:rsid w:val="001A3ADF"/>
    <w:rsid w:val="001A3C5D"/>
    <w:rsid w:val="001A3F31"/>
    <w:rsid w:val="001A41C6"/>
    <w:rsid w:val="001A485B"/>
    <w:rsid w:val="001A48B6"/>
    <w:rsid w:val="001A48B8"/>
    <w:rsid w:val="001A4A0C"/>
    <w:rsid w:val="001A4BAC"/>
    <w:rsid w:val="001A4C4C"/>
    <w:rsid w:val="001A50EA"/>
    <w:rsid w:val="001A669C"/>
    <w:rsid w:val="001A6BFD"/>
    <w:rsid w:val="001A6DD7"/>
    <w:rsid w:val="001A710C"/>
    <w:rsid w:val="001A74ED"/>
    <w:rsid w:val="001A755A"/>
    <w:rsid w:val="001A7837"/>
    <w:rsid w:val="001A7AA4"/>
    <w:rsid w:val="001B035E"/>
    <w:rsid w:val="001B0391"/>
    <w:rsid w:val="001B046B"/>
    <w:rsid w:val="001B074F"/>
    <w:rsid w:val="001B08AB"/>
    <w:rsid w:val="001B09B1"/>
    <w:rsid w:val="001B0D15"/>
    <w:rsid w:val="001B0F08"/>
    <w:rsid w:val="001B1040"/>
    <w:rsid w:val="001B14D3"/>
    <w:rsid w:val="001B15A2"/>
    <w:rsid w:val="001B16BA"/>
    <w:rsid w:val="001B171A"/>
    <w:rsid w:val="001B1953"/>
    <w:rsid w:val="001B19F4"/>
    <w:rsid w:val="001B1AB8"/>
    <w:rsid w:val="001B1ACE"/>
    <w:rsid w:val="001B1F23"/>
    <w:rsid w:val="001B21A3"/>
    <w:rsid w:val="001B2511"/>
    <w:rsid w:val="001B2636"/>
    <w:rsid w:val="001B287D"/>
    <w:rsid w:val="001B299A"/>
    <w:rsid w:val="001B2A48"/>
    <w:rsid w:val="001B2FAE"/>
    <w:rsid w:val="001B3135"/>
    <w:rsid w:val="001B34E5"/>
    <w:rsid w:val="001B3876"/>
    <w:rsid w:val="001B3F04"/>
    <w:rsid w:val="001B414E"/>
    <w:rsid w:val="001B4265"/>
    <w:rsid w:val="001B42A5"/>
    <w:rsid w:val="001B4309"/>
    <w:rsid w:val="001B436E"/>
    <w:rsid w:val="001B4454"/>
    <w:rsid w:val="001B450C"/>
    <w:rsid w:val="001B4517"/>
    <w:rsid w:val="001B4AE1"/>
    <w:rsid w:val="001B4B31"/>
    <w:rsid w:val="001B4F3F"/>
    <w:rsid w:val="001B5243"/>
    <w:rsid w:val="001B5291"/>
    <w:rsid w:val="001B5489"/>
    <w:rsid w:val="001B57A1"/>
    <w:rsid w:val="001B5BAB"/>
    <w:rsid w:val="001B5E65"/>
    <w:rsid w:val="001B6327"/>
    <w:rsid w:val="001B63C5"/>
    <w:rsid w:val="001B6685"/>
    <w:rsid w:val="001B69F5"/>
    <w:rsid w:val="001B6C6F"/>
    <w:rsid w:val="001B6D6E"/>
    <w:rsid w:val="001B6F4D"/>
    <w:rsid w:val="001B6F86"/>
    <w:rsid w:val="001B73CE"/>
    <w:rsid w:val="001B7592"/>
    <w:rsid w:val="001B764A"/>
    <w:rsid w:val="001B76CC"/>
    <w:rsid w:val="001B78DA"/>
    <w:rsid w:val="001B7D39"/>
    <w:rsid w:val="001B7E48"/>
    <w:rsid w:val="001C0094"/>
    <w:rsid w:val="001C0AF6"/>
    <w:rsid w:val="001C0E17"/>
    <w:rsid w:val="001C0F68"/>
    <w:rsid w:val="001C0FF3"/>
    <w:rsid w:val="001C0FFC"/>
    <w:rsid w:val="001C10F2"/>
    <w:rsid w:val="001C1384"/>
    <w:rsid w:val="001C1E3B"/>
    <w:rsid w:val="001C21A0"/>
    <w:rsid w:val="001C2250"/>
    <w:rsid w:val="001C295D"/>
    <w:rsid w:val="001C2D05"/>
    <w:rsid w:val="001C2DAC"/>
    <w:rsid w:val="001C315A"/>
    <w:rsid w:val="001C33B9"/>
    <w:rsid w:val="001C3585"/>
    <w:rsid w:val="001C3621"/>
    <w:rsid w:val="001C365E"/>
    <w:rsid w:val="001C3B82"/>
    <w:rsid w:val="001C3C8E"/>
    <w:rsid w:val="001C3CD0"/>
    <w:rsid w:val="001C3EA9"/>
    <w:rsid w:val="001C4920"/>
    <w:rsid w:val="001C49A5"/>
    <w:rsid w:val="001C4ADF"/>
    <w:rsid w:val="001C4D58"/>
    <w:rsid w:val="001C4D89"/>
    <w:rsid w:val="001C4E98"/>
    <w:rsid w:val="001C4EF3"/>
    <w:rsid w:val="001C4F16"/>
    <w:rsid w:val="001C5190"/>
    <w:rsid w:val="001C58D6"/>
    <w:rsid w:val="001C59AE"/>
    <w:rsid w:val="001C5C39"/>
    <w:rsid w:val="001C5F5B"/>
    <w:rsid w:val="001C5FC0"/>
    <w:rsid w:val="001C605C"/>
    <w:rsid w:val="001C60DC"/>
    <w:rsid w:val="001C60E4"/>
    <w:rsid w:val="001C6222"/>
    <w:rsid w:val="001C62B2"/>
    <w:rsid w:val="001C62BC"/>
    <w:rsid w:val="001C654B"/>
    <w:rsid w:val="001C6641"/>
    <w:rsid w:val="001C664E"/>
    <w:rsid w:val="001C675D"/>
    <w:rsid w:val="001C69EC"/>
    <w:rsid w:val="001C69FB"/>
    <w:rsid w:val="001C6A53"/>
    <w:rsid w:val="001C6C26"/>
    <w:rsid w:val="001C6E33"/>
    <w:rsid w:val="001C6F13"/>
    <w:rsid w:val="001C7026"/>
    <w:rsid w:val="001C7292"/>
    <w:rsid w:val="001C7385"/>
    <w:rsid w:val="001C746E"/>
    <w:rsid w:val="001C78CA"/>
    <w:rsid w:val="001C7905"/>
    <w:rsid w:val="001C7BAD"/>
    <w:rsid w:val="001C7F00"/>
    <w:rsid w:val="001D07B0"/>
    <w:rsid w:val="001D098B"/>
    <w:rsid w:val="001D0E35"/>
    <w:rsid w:val="001D10EB"/>
    <w:rsid w:val="001D1233"/>
    <w:rsid w:val="001D15BD"/>
    <w:rsid w:val="001D1D6A"/>
    <w:rsid w:val="001D1DF2"/>
    <w:rsid w:val="001D23BA"/>
    <w:rsid w:val="001D2455"/>
    <w:rsid w:val="001D27AE"/>
    <w:rsid w:val="001D2A85"/>
    <w:rsid w:val="001D2DC3"/>
    <w:rsid w:val="001D2E31"/>
    <w:rsid w:val="001D2EAA"/>
    <w:rsid w:val="001D31CB"/>
    <w:rsid w:val="001D3503"/>
    <w:rsid w:val="001D3534"/>
    <w:rsid w:val="001D366A"/>
    <w:rsid w:val="001D38C7"/>
    <w:rsid w:val="001D3DAE"/>
    <w:rsid w:val="001D401A"/>
    <w:rsid w:val="001D41CF"/>
    <w:rsid w:val="001D440E"/>
    <w:rsid w:val="001D4519"/>
    <w:rsid w:val="001D457F"/>
    <w:rsid w:val="001D4626"/>
    <w:rsid w:val="001D47F4"/>
    <w:rsid w:val="001D4C54"/>
    <w:rsid w:val="001D59A4"/>
    <w:rsid w:val="001D5B79"/>
    <w:rsid w:val="001D5B91"/>
    <w:rsid w:val="001D5E84"/>
    <w:rsid w:val="001D5FC2"/>
    <w:rsid w:val="001D640B"/>
    <w:rsid w:val="001D641F"/>
    <w:rsid w:val="001D6436"/>
    <w:rsid w:val="001D6544"/>
    <w:rsid w:val="001D66FA"/>
    <w:rsid w:val="001D6B07"/>
    <w:rsid w:val="001D6D9A"/>
    <w:rsid w:val="001D71E3"/>
    <w:rsid w:val="001D75CC"/>
    <w:rsid w:val="001D771F"/>
    <w:rsid w:val="001D7AC2"/>
    <w:rsid w:val="001E0250"/>
    <w:rsid w:val="001E0A30"/>
    <w:rsid w:val="001E0DA9"/>
    <w:rsid w:val="001E1012"/>
    <w:rsid w:val="001E1577"/>
    <w:rsid w:val="001E162F"/>
    <w:rsid w:val="001E1630"/>
    <w:rsid w:val="001E1BAF"/>
    <w:rsid w:val="001E1BBA"/>
    <w:rsid w:val="001E1DBE"/>
    <w:rsid w:val="001E1FD3"/>
    <w:rsid w:val="001E225C"/>
    <w:rsid w:val="001E2260"/>
    <w:rsid w:val="001E2321"/>
    <w:rsid w:val="001E242F"/>
    <w:rsid w:val="001E24FE"/>
    <w:rsid w:val="001E2715"/>
    <w:rsid w:val="001E2D75"/>
    <w:rsid w:val="001E2FCA"/>
    <w:rsid w:val="001E32A8"/>
    <w:rsid w:val="001E349F"/>
    <w:rsid w:val="001E34FE"/>
    <w:rsid w:val="001E36E1"/>
    <w:rsid w:val="001E39E0"/>
    <w:rsid w:val="001E3C4A"/>
    <w:rsid w:val="001E3DB8"/>
    <w:rsid w:val="001E41E8"/>
    <w:rsid w:val="001E4352"/>
    <w:rsid w:val="001E4356"/>
    <w:rsid w:val="001E4817"/>
    <w:rsid w:val="001E4A35"/>
    <w:rsid w:val="001E4B9C"/>
    <w:rsid w:val="001E4E7F"/>
    <w:rsid w:val="001E4F25"/>
    <w:rsid w:val="001E4FBF"/>
    <w:rsid w:val="001E5052"/>
    <w:rsid w:val="001E51CA"/>
    <w:rsid w:val="001E5266"/>
    <w:rsid w:val="001E55C7"/>
    <w:rsid w:val="001E5799"/>
    <w:rsid w:val="001E599F"/>
    <w:rsid w:val="001E59CB"/>
    <w:rsid w:val="001E5F1E"/>
    <w:rsid w:val="001E60B9"/>
    <w:rsid w:val="001E6A30"/>
    <w:rsid w:val="001E6BB5"/>
    <w:rsid w:val="001E6E72"/>
    <w:rsid w:val="001E7108"/>
    <w:rsid w:val="001E7669"/>
    <w:rsid w:val="001E7763"/>
    <w:rsid w:val="001E7793"/>
    <w:rsid w:val="001E77CA"/>
    <w:rsid w:val="001E7958"/>
    <w:rsid w:val="001E7A76"/>
    <w:rsid w:val="001E7B84"/>
    <w:rsid w:val="001E7DFA"/>
    <w:rsid w:val="001E7F65"/>
    <w:rsid w:val="001F00A7"/>
    <w:rsid w:val="001F02A1"/>
    <w:rsid w:val="001F037A"/>
    <w:rsid w:val="001F048A"/>
    <w:rsid w:val="001F0A63"/>
    <w:rsid w:val="001F0AF8"/>
    <w:rsid w:val="001F0EF4"/>
    <w:rsid w:val="001F0F74"/>
    <w:rsid w:val="001F1423"/>
    <w:rsid w:val="001F15F4"/>
    <w:rsid w:val="001F16D3"/>
    <w:rsid w:val="001F196A"/>
    <w:rsid w:val="001F1AD4"/>
    <w:rsid w:val="001F1E07"/>
    <w:rsid w:val="001F1F56"/>
    <w:rsid w:val="001F2364"/>
    <w:rsid w:val="001F23BB"/>
    <w:rsid w:val="001F286A"/>
    <w:rsid w:val="001F286E"/>
    <w:rsid w:val="001F294E"/>
    <w:rsid w:val="001F2A8A"/>
    <w:rsid w:val="001F2ABE"/>
    <w:rsid w:val="001F312E"/>
    <w:rsid w:val="001F3488"/>
    <w:rsid w:val="001F34F7"/>
    <w:rsid w:val="001F3724"/>
    <w:rsid w:val="001F3A41"/>
    <w:rsid w:val="001F3A87"/>
    <w:rsid w:val="001F4252"/>
    <w:rsid w:val="001F49F5"/>
    <w:rsid w:val="001F4D24"/>
    <w:rsid w:val="001F527E"/>
    <w:rsid w:val="001F5392"/>
    <w:rsid w:val="001F53B9"/>
    <w:rsid w:val="001F53D1"/>
    <w:rsid w:val="001F5B9A"/>
    <w:rsid w:val="001F5C50"/>
    <w:rsid w:val="001F61D7"/>
    <w:rsid w:val="001F642F"/>
    <w:rsid w:val="001F6738"/>
    <w:rsid w:val="001F702F"/>
    <w:rsid w:val="001F71BF"/>
    <w:rsid w:val="001F7793"/>
    <w:rsid w:val="001F77B3"/>
    <w:rsid w:val="001F7F2C"/>
    <w:rsid w:val="0020016F"/>
    <w:rsid w:val="00200197"/>
    <w:rsid w:val="00200690"/>
    <w:rsid w:val="00200717"/>
    <w:rsid w:val="002008E9"/>
    <w:rsid w:val="00200DEA"/>
    <w:rsid w:val="00200F29"/>
    <w:rsid w:val="00201738"/>
    <w:rsid w:val="00201835"/>
    <w:rsid w:val="00202028"/>
    <w:rsid w:val="00202455"/>
    <w:rsid w:val="002024F0"/>
    <w:rsid w:val="0020295E"/>
    <w:rsid w:val="002035E6"/>
    <w:rsid w:val="00203663"/>
    <w:rsid w:val="0020371B"/>
    <w:rsid w:val="002037C8"/>
    <w:rsid w:val="00203977"/>
    <w:rsid w:val="00203C4D"/>
    <w:rsid w:val="00203FF2"/>
    <w:rsid w:val="00204237"/>
    <w:rsid w:val="00204A4B"/>
    <w:rsid w:val="00204D86"/>
    <w:rsid w:val="00205694"/>
    <w:rsid w:val="00205754"/>
    <w:rsid w:val="00205B4C"/>
    <w:rsid w:val="00205FA0"/>
    <w:rsid w:val="0020618B"/>
    <w:rsid w:val="0020621D"/>
    <w:rsid w:val="002063FB"/>
    <w:rsid w:val="00206945"/>
    <w:rsid w:val="00207010"/>
    <w:rsid w:val="00207437"/>
    <w:rsid w:val="00207591"/>
    <w:rsid w:val="002075EF"/>
    <w:rsid w:val="00207753"/>
    <w:rsid w:val="00207E09"/>
    <w:rsid w:val="00207E3E"/>
    <w:rsid w:val="00207FDE"/>
    <w:rsid w:val="0021022B"/>
    <w:rsid w:val="0021027B"/>
    <w:rsid w:val="00210515"/>
    <w:rsid w:val="002106E3"/>
    <w:rsid w:val="00210CCF"/>
    <w:rsid w:val="00210E98"/>
    <w:rsid w:val="0021139D"/>
    <w:rsid w:val="0021145A"/>
    <w:rsid w:val="002116F6"/>
    <w:rsid w:val="002117C8"/>
    <w:rsid w:val="002118FC"/>
    <w:rsid w:val="00211F5D"/>
    <w:rsid w:val="00212077"/>
    <w:rsid w:val="00212A6B"/>
    <w:rsid w:val="00212A7C"/>
    <w:rsid w:val="00212E80"/>
    <w:rsid w:val="00212F83"/>
    <w:rsid w:val="00212FD9"/>
    <w:rsid w:val="002134A9"/>
    <w:rsid w:val="00213A38"/>
    <w:rsid w:val="00213BFA"/>
    <w:rsid w:val="00213CA3"/>
    <w:rsid w:val="00213FA7"/>
    <w:rsid w:val="002140D7"/>
    <w:rsid w:val="0021425D"/>
    <w:rsid w:val="00214574"/>
    <w:rsid w:val="002146B2"/>
    <w:rsid w:val="00214AE1"/>
    <w:rsid w:val="00214BD3"/>
    <w:rsid w:val="00214C9B"/>
    <w:rsid w:val="00214F22"/>
    <w:rsid w:val="00214F39"/>
    <w:rsid w:val="0021539F"/>
    <w:rsid w:val="0021557B"/>
    <w:rsid w:val="002155E7"/>
    <w:rsid w:val="002158F1"/>
    <w:rsid w:val="00215C4B"/>
    <w:rsid w:val="00215C8A"/>
    <w:rsid w:val="00215D38"/>
    <w:rsid w:val="00215E57"/>
    <w:rsid w:val="00215E8C"/>
    <w:rsid w:val="00216101"/>
    <w:rsid w:val="0021628E"/>
    <w:rsid w:val="00216712"/>
    <w:rsid w:val="00216CE3"/>
    <w:rsid w:val="00217138"/>
    <w:rsid w:val="00217263"/>
    <w:rsid w:val="002172D8"/>
    <w:rsid w:val="0021784E"/>
    <w:rsid w:val="00217D00"/>
    <w:rsid w:val="00217EF4"/>
    <w:rsid w:val="00220279"/>
    <w:rsid w:val="00220644"/>
    <w:rsid w:val="0022080A"/>
    <w:rsid w:val="002208FC"/>
    <w:rsid w:val="00220A78"/>
    <w:rsid w:val="00220B0B"/>
    <w:rsid w:val="00220FE4"/>
    <w:rsid w:val="002211C2"/>
    <w:rsid w:val="0022120A"/>
    <w:rsid w:val="002217AC"/>
    <w:rsid w:val="002219C3"/>
    <w:rsid w:val="00221A36"/>
    <w:rsid w:val="00221AC6"/>
    <w:rsid w:val="00221D58"/>
    <w:rsid w:val="00221DA0"/>
    <w:rsid w:val="00222045"/>
    <w:rsid w:val="00222917"/>
    <w:rsid w:val="002229D2"/>
    <w:rsid w:val="00222A2B"/>
    <w:rsid w:val="00222CAC"/>
    <w:rsid w:val="002232B0"/>
    <w:rsid w:val="0022346B"/>
    <w:rsid w:val="0022348C"/>
    <w:rsid w:val="0022382A"/>
    <w:rsid w:val="0022389A"/>
    <w:rsid w:val="002239BB"/>
    <w:rsid w:val="002239D2"/>
    <w:rsid w:val="00223FCE"/>
    <w:rsid w:val="002240B5"/>
    <w:rsid w:val="00224308"/>
    <w:rsid w:val="0022440A"/>
    <w:rsid w:val="002244CD"/>
    <w:rsid w:val="00224AA5"/>
    <w:rsid w:val="00224C3B"/>
    <w:rsid w:val="00224D4C"/>
    <w:rsid w:val="00224DBA"/>
    <w:rsid w:val="00224E2E"/>
    <w:rsid w:val="002252D3"/>
    <w:rsid w:val="002254DD"/>
    <w:rsid w:val="002254F2"/>
    <w:rsid w:val="00225796"/>
    <w:rsid w:val="002257F0"/>
    <w:rsid w:val="00225AEF"/>
    <w:rsid w:val="00226409"/>
    <w:rsid w:val="0022654D"/>
    <w:rsid w:val="002268E7"/>
    <w:rsid w:val="00226F83"/>
    <w:rsid w:val="00226F88"/>
    <w:rsid w:val="00227086"/>
    <w:rsid w:val="002273BD"/>
    <w:rsid w:val="00227758"/>
    <w:rsid w:val="00227BDB"/>
    <w:rsid w:val="00227F31"/>
    <w:rsid w:val="002303AF"/>
    <w:rsid w:val="002304FF"/>
    <w:rsid w:val="00230923"/>
    <w:rsid w:val="00230965"/>
    <w:rsid w:val="00230CB3"/>
    <w:rsid w:val="00230EE8"/>
    <w:rsid w:val="00231367"/>
    <w:rsid w:val="002319AC"/>
    <w:rsid w:val="00231A59"/>
    <w:rsid w:val="00231B3F"/>
    <w:rsid w:val="00231D84"/>
    <w:rsid w:val="00232465"/>
    <w:rsid w:val="00232E69"/>
    <w:rsid w:val="0023313E"/>
    <w:rsid w:val="002338AB"/>
    <w:rsid w:val="002338D5"/>
    <w:rsid w:val="00233962"/>
    <w:rsid w:val="00234055"/>
    <w:rsid w:val="00234572"/>
    <w:rsid w:val="00234684"/>
    <w:rsid w:val="0023473A"/>
    <w:rsid w:val="0023478E"/>
    <w:rsid w:val="002347DD"/>
    <w:rsid w:val="00234927"/>
    <w:rsid w:val="00234E4D"/>
    <w:rsid w:val="00235209"/>
    <w:rsid w:val="0023538D"/>
    <w:rsid w:val="00235611"/>
    <w:rsid w:val="002356CA"/>
    <w:rsid w:val="00235D4A"/>
    <w:rsid w:val="00235E21"/>
    <w:rsid w:val="00235F74"/>
    <w:rsid w:val="00236131"/>
    <w:rsid w:val="002362A9"/>
    <w:rsid w:val="002362BB"/>
    <w:rsid w:val="002363D8"/>
    <w:rsid w:val="00236F70"/>
    <w:rsid w:val="00236FB7"/>
    <w:rsid w:val="00237045"/>
    <w:rsid w:val="002374BA"/>
    <w:rsid w:val="002374C3"/>
    <w:rsid w:val="002377CD"/>
    <w:rsid w:val="002379DF"/>
    <w:rsid w:val="00240096"/>
    <w:rsid w:val="002401F3"/>
    <w:rsid w:val="002402D7"/>
    <w:rsid w:val="002406A9"/>
    <w:rsid w:val="0024087A"/>
    <w:rsid w:val="002409E4"/>
    <w:rsid w:val="00240E63"/>
    <w:rsid w:val="00241119"/>
    <w:rsid w:val="00241187"/>
    <w:rsid w:val="002412DC"/>
    <w:rsid w:val="00241A4D"/>
    <w:rsid w:val="00241BD9"/>
    <w:rsid w:val="00241F97"/>
    <w:rsid w:val="00242735"/>
    <w:rsid w:val="00242AB4"/>
    <w:rsid w:val="00242B38"/>
    <w:rsid w:val="00242C31"/>
    <w:rsid w:val="00242DB3"/>
    <w:rsid w:val="00242DE1"/>
    <w:rsid w:val="00243186"/>
    <w:rsid w:val="00243743"/>
    <w:rsid w:val="0024397B"/>
    <w:rsid w:val="00243E2E"/>
    <w:rsid w:val="002443C3"/>
    <w:rsid w:val="0024449D"/>
    <w:rsid w:val="00244D27"/>
    <w:rsid w:val="00245095"/>
    <w:rsid w:val="002458C0"/>
    <w:rsid w:val="00245E6B"/>
    <w:rsid w:val="00245F1C"/>
    <w:rsid w:val="002463D0"/>
    <w:rsid w:val="00246549"/>
    <w:rsid w:val="002469C4"/>
    <w:rsid w:val="00246AD8"/>
    <w:rsid w:val="00246D3E"/>
    <w:rsid w:val="002473CA"/>
    <w:rsid w:val="00247562"/>
    <w:rsid w:val="002476B3"/>
    <w:rsid w:val="0024772E"/>
    <w:rsid w:val="00247745"/>
    <w:rsid w:val="0024788F"/>
    <w:rsid w:val="0024792E"/>
    <w:rsid w:val="002479DB"/>
    <w:rsid w:val="00247A65"/>
    <w:rsid w:val="00247AC7"/>
    <w:rsid w:val="00247DE6"/>
    <w:rsid w:val="00247DFF"/>
    <w:rsid w:val="00247F01"/>
    <w:rsid w:val="0025026D"/>
    <w:rsid w:val="002506AE"/>
    <w:rsid w:val="00250909"/>
    <w:rsid w:val="00250D6A"/>
    <w:rsid w:val="00250DF8"/>
    <w:rsid w:val="00250FB2"/>
    <w:rsid w:val="002515F9"/>
    <w:rsid w:val="00251A1F"/>
    <w:rsid w:val="00251A32"/>
    <w:rsid w:val="00251B2F"/>
    <w:rsid w:val="00251DBC"/>
    <w:rsid w:val="00251E31"/>
    <w:rsid w:val="00251F6E"/>
    <w:rsid w:val="00252027"/>
    <w:rsid w:val="002522C1"/>
    <w:rsid w:val="002524B1"/>
    <w:rsid w:val="002524BE"/>
    <w:rsid w:val="002526E9"/>
    <w:rsid w:val="002528F7"/>
    <w:rsid w:val="002534FE"/>
    <w:rsid w:val="00253677"/>
    <w:rsid w:val="002537CF"/>
    <w:rsid w:val="002538BF"/>
    <w:rsid w:val="002539BB"/>
    <w:rsid w:val="00253B3F"/>
    <w:rsid w:val="00253B65"/>
    <w:rsid w:val="00253CE8"/>
    <w:rsid w:val="00253D2E"/>
    <w:rsid w:val="00253DC0"/>
    <w:rsid w:val="00253FBD"/>
    <w:rsid w:val="00253FBE"/>
    <w:rsid w:val="00254619"/>
    <w:rsid w:val="0025469A"/>
    <w:rsid w:val="00254943"/>
    <w:rsid w:val="002549BA"/>
    <w:rsid w:val="00254A5B"/>
    <w:rsid w:val="00254B40"/>
    <w:rsid w:val="00254BFD"/>
    <w:rsid w:val="0025521F"/>
    <w:rsid w:val="00255517"/>
    <w:rsid w:val="002556C1"/>
    <w:rsid w:val="0025578F"/>
    <w:rsid w:val="00255906"/>
    <w:rsid w:val="00255BF5"/>
    <w:rsid w:val="00255BF8"/>
    <w:rsid w:val="00256296"/>
    <w:rsid w:val="00256409"/>
    <w:rsid w:val="00256A73"/>
    <w:rsid w:val="00256B77"/>
    <w:rsid w:val="00256F8E"/>
    <w:rsid w:val="002571D5"/>
    <w:rsid w:val="002579D9"/>
    <w:rsid w:val="00257E77"/>
    <w:rsid w:val="002600F0"/>
    <w:rsid w:val="00260273"/>
    <w:rsid w:val="002602E3"/>
    <w:rsid w:val="00260375"/>
    <w:rsid w:val="0026051D"/>
    <w:rsid w:val="00260520"/>
    <w:rsid w:val="0026053E"/>
    <w:rsid w:val="00260575"/>
    <w:rsid w:val="002605B9"/>
    <w:rsid w:val="002605F9"/>
    <w:rsid w:val="00260840"/>
    <w:rsid w:val="00260A52"/>
    <w:rsid w:val="002611EE"/>
    <w:rsid w:val="002613D3"/>
    <w:rsid w:val="00261473"/>
    <w:rsid w:val="00261614"/>
    <w:rsid w:val="00261F23"/>
    <w:rsid w:val="0026240C"/>
    <w:rsid w:val="00262A20"/>
    <w:rsid w:val="00262ECB"/>
    <w:rsid w:val="00262F04"/>
    <w:rsid w:val="00262F89"/>
    <w:rsid w:val="00263356"/>
    <w:rsid w:val="002633BE"/>
    <w:rsid w:val="00263423"/>
    <w:rsid w:val="0026360F"/>
    <w:rsid w:val="0026377B"/>
    <w:rsid w:val="00263829"/>
    <w:rsid w:val="00263836"/>
    <w:rsid w:val="00263AA3"/>
    <w:rsid w:val="00263D6B"/>
    <w:rsid w:val="00264060"/>
    <w:rsid w:val="00264197"/>
    <w:rsid w:val="00264231"/>
    <w:rsid w:val="00264426"/>
    <w:rsid w:val="002645AB"/>
    <w:rsid w:val="00264D80"/>
    <w:rsid w:val="00264F3C"/>
    <w:rsid w:val="00265284"/>
    <w:rsid w:val="002653A8"/>
    <w:rsid w:val="0026577C"/>
    <w:rsid w:val="0026595F"/>
    <w:rsid w:val="00265ACD"/>
    <w:rsid w:val="00265E1F"/>
    <w:rsid w:val="00266053"/>
    <w:rsid w:val="00266459"/>
    <w:rsid w:val="002666C7"/>
    <w:rsid w:val="0026679A"/>
    <w:rsid w:val="00266DB0"/>
    <w:rsid w:val="00266DC5"/>
    <w:rsid w:val="00267313"/>
    <w:rsid w:val="002678CF"/>
    <w:rsid w:val="0026792C"/>
    <w:rsid w:val="00267AB1"/>
    <w:rsid w:val="00267F63"/>
    <w:rsid w:val="00270246"/>
    <w:rsid w:val="00270603"/>
    <w:rsid w:val="00270745"/>
    <w:rsid w:val="00270799"/>
    <w:rsid w:val="00270B75"/>
    <w:rsid w:val="00270B8A"/>
    <w:rsid w:val="00270EA0"/>
    <w:rsid w:val="00270FFF"/>
    <w:rsid w:val="00271309"/>
    <w:rsid w:val="002714CF"/>
    <w:rsid w:val="00271615"/>
    <w:rsid w:val="00271D95"/>
    <w:rsid w:val="00271E4F"/>
    <w:rsid w:val="00271FBB"/>
    <w:rsid w:val="00272126"/>
    <w:rsid w:val="002724B8"/>
    <w:rsid w:val="00273172"/>
    <w:rsid w:val="002735A0"/>
    <w:rsid w:val="00273869"/>
    <w:rsid w:val="00273ACE"/>
    <w:rsid w:val="00273C83"/>
    <w:rsid w:val="00273E44"/>
    <w:rsid w:val="002741C9"/>
    <w:rsid w:val="002749C9"/>
    <w:rsid w:val="00274D6E"/>
    <w:rsid w:val="00274D83"/>
    <w:rsid w:val="00275031"/>
    <w:rsid w:val="00275850"/>
    <w:rsid w:val="00275971"/>
    <w:rsid w:val="00275EBE"/>
    <w:rsid w:val="00275F09"/>
    <w:rsid w:val="00275F9F"/>
    <w:rsid w:val="00275FDE"/>
    <w:rsid w:val="0027609E"/>
    <w:rsid w:val="0027628F"/>
    <w:rsid w:val="00276548"/>
    <w:rsid w:val="002767A8"/>
    <w:rsid w:val="002769F7"/>
    <w:rsid w:val="00276C7A"/>
    <w:rsid w:val="00276E5E"/>
    <w:rsid w:val="0027781E"/>
    <w:rsid w:val="00277ADB"/>
    <w:rsid w:val="00277CFA"/>
    <w:rsid w:val="00277E4D"/>
    <w:rsid w:val="00277F1A"/>
    <w:rsid w:val="00280027"/>
    <w:rsid w:val="00280156"/>
    <w:rsid w:val="00280596"/>
    <w:rsid w:val="0028087E"/>
    <w:rsid w:val="00280922"/>
    <w:rsid w:val="00280986"/>
    <w:rsid w:val="00280A7B"/>
    <w:rsid w:val="00280A93"/>
    <w:rsid w:val="00280AD6"/>
    <w:rsid w:val="00280D70"/>
    <w:rsid w:val="00281103"/>
    <w:rsid w:val="00281629"/>
    <w:rsid w:val="0028168A"/>
    <w:rsid w:val="0028180A"/>
    <w:rsid w:val="00281CC2"/>
    <w:rsid w:val="00281E0B"/>
    <w:rsid w:val="0028200D"/>
    <w:rsid w:val="002820C6"/>
    <w:rsid w:val="0028236E"/>
    <w:rsid w:val="0028284F"/>
    <w:rsid w:val="002828DA"/>
    <w:rsid w:val="00282C5D"/>
    <w:rsid w:val="0028308A"/>
    <w:rsid w:val="0028354F"/>
    <w:rsid w:val="002835BF"/>
    <w:rsid w:val="00283755"/>
    <w:rsid w:val="0028397D"/>
    <w:rsid w:val="00283A97"/>
    <w:rsid w:val="00283D3B"/>
    <w:rsid w:val="00284600"/>
    <w:rsid w:val="00284715"/>
    <w:rsid w:val="00284868"/>
    <w:rsid w:val="00284B84"/>
    <w:rsid w:val="00284D82"/>
    <w:rsid w:val="002852CB"/>
    <w:rsid w:val="00285430"/>
    <w:rsid w:val="0028544E"/>
    <w:rsid w:val="002854A6"/>
    <w:rsid w:val="002856F3"/>
    <w:rsid w:val="00285742"/>
    <w:rsid w:val="002857B9"/>
    <w:rsid w:val="00285842"/>
    <w:rsid w:val="00285BD4"/>
    <w:rsid w:val="00285DF5"/>
    <w:rsid w:val="00286053"/>
    <w:rsid w:val="002862EF"/>
    <w:rsid w:val="00286361"/>
    <w:rsid w:val="0028637E"/>
    <w:rsid w:val="00286517"/>
    <w:rsid w:val="00286CB8"/>
    <w:rsid w:val="00286F65"/>
    <w:rsid w:val="002871D8"/>
    <w:rsid w:val="002871F9"/>
    <w:rsid w:val="0028745C"/>
    <w:rsid w:val="002875F5"/>
    <w:rsid w:val="002875F6"/>
    <w:rsid w:val="002878E9"/>
    <w:rsid w:val="00287A74"/>
    <w:rsid w:val="00287AAF"/>
    <w:rsid w:val="00287E46"/>
    <w:rsid w:val="00290121"/>
    <w:rsid w:val="00290631"/>
    <w:rsid w:val="00290684"/>
    <w:rsid w:val="0029071B"/>
    <w:rsid w:val="00290795"/>
    <w:rsid w:val="0029087B"/>
    <w:rsid w:val="00290A16"/>
    <w:rsid w:val="00290EB6"/>
    <w:rsid w:val="00290EED"/>
    <w:rsid w:val="002910D8"/>
    <w:rsid w:val="00291229"/>
    <w:rsid w:val="0029168E"/>
    <w:rsid w:val="00291A67"/>
    <w:rsid w:val="00292588"/>
    <w:rsid w:val="00292678"/>
    <w:rsid w:val="00292CD6"/>
    <w:rsid w:val="00292D3D"/>
    <w:rsid w:val="00292DF4"/>
    <w:rsid w:val="00292E78"/>
    <w:rsid w:val="00292F96"/>
    <w:rsid w:val="0029309E"/>
    <w:rsid w:val="0029316B"/>
    <w:rsid w:val="0029320A"/>
    <w:rsid w:val="002939EA"/>
    <w:rsid w:val="00293B7F"/>
    <w:rsid w:val="00293CDD"/>
    <w:rsid w:val="00293E4D"/>
    <w:rsid w:val="0029412C"/>
    <w:rsid w:val="00294132"/>
    <w:rsid w:val="0029413B"/>
    <w:rsid w:val="002942AB"/>
    <w:rsid w:val="002942DC"/>
    <w:rsid w:val="0029445B"/>
    <w:rsid w:val="0029481E"/>
    <w:rsid w:val="0029535D"/>
    <w:rsid w:val="0029574A"/>
    <w:rsid w:val="00295AE6"/>
    <w:rsid w:val="00295D10"/>
    <w:rsid w:val="00295DDC"/>
    <w:rsid w:val="00296124"/>
    <w:rsid w:val="00296718"/>
    <w:rsid w:val="002968B5"/>
    <w:rsid w:val="00297052"/>
    <w:rsid w:val="0029726D"/>
    <w:rsid w:val="00297343"/>
    <w:rsid w:val="0029794A"/>
    <w:rsid w:val="00297A2B"/>
    <w:rsid w:val="00297DB9"/>
    <w:rsid w:val="002A0166"/>
    <w:rsid w:val="002A0186"/>
    <w:rsid w:val="002A0297"/>
    <w:rsid w:val="002A0515"/>
    <w:rsid w:val="002A0534"/>
    <w:rsid w:val="002A0596"/>
    <w:rsid w:val="002A05D4"/>
    <w:rsid w:val="002A06B7"/>
    <w:rsid w:val="002A076B"/>
    <w:rsid w:val="002A0827"/>
    <w:rsid w:val="002A08FD"/>
    <w:rsid w:val="002A0939"/>
    <w:rsid w:val="002A09B4"/>
    <w:rsid w:val="002A0F27"/>
    <w:rsid w:val="002A0F8A"/>
    <w:rsid w:val="002A1055"/>
    <w:rsid w:val="002A12C9"/>
    <w:rsid w:val="002A13D3"/>
    <w:rsid w:val="002A17B2"/>
    <w:rsid w:val="002A1C76"/>
    <w:rsid w:val="002A1CAA"/>
    <w:rsid w:val="002A20F2"/>
    <w:rsid w:val="002A21E4"/>
    <w:rsid w:val="002A23C8"/>
    <w:rsid w:val="002A24C1"/>
    <w:rsid w:val="002A2603"/>
    <w:rsid w:val="002A2774"/>
    <w:rsid w:val="002A27AA"/>
    <w:rsid w:val="002A2BC4"/>
    <w:rsid w:val="002A2C20"/>
    <w:rsid w:val="002A2C2C"/>
    <w:rsid w:val="002A2D60"/>
    <w:rsid w:val="002A2EF2"/>
    <w:rsid w:val="002A2F93"/>
    <w:rsid w:val="002A302C"/>
    <w:rsid w:val="002A322C"/>
    <w:rsid w:val="002A3657"/>
    <w:rsid w:val="002A3A15"/>
    <w:rsid w:val="002A3BD5"/>
    <w:rsid w:val="002A3EB2"/>
    <w:rsid w:val="002A3F7B"/>
    <w:rsid w:val="002A4996"/>
    <w:rsid w:val="002A542C"/>
    <w:rsid w:val="002A5572"/>
    <w:rsid w:val="002A573E"/>
    <w:rsid w:val="002A5CE9"/>
    <w:rsid w:val="002A5F20"/>
    <w:rsid w:val="002A6165"/>
    <w:rsid w:val="002A65EA"/>
    <w:rsid w:val="002A6B8C"/>
    <w:rsid w:val="002A6D76"/>
    <w:rsid w:val="002A70A6"/>
    <w:rsid w:val="002A72D6"/>
    <w:rsid w:val="002A75B6"/>
    <w:rsid w:val="002A7651"/>
    <w:rsid w:val="002A7980"/>
    <w:rsid w:val="002A7A9A"/>
    <w:rsid w:val="002A7B73"/>
    <w:rsid w:val="002A7C44"/>
    <w:rsid w:val="002A7D56"/>
    <w:rsid w:val="002A7E2C"/>
    <w:rsid w:val="002B01B1"/>
    <w:rsid w:val="002B02AB"/>
    <w:rsid w:val="002B0414"/>
    <w:rsid w:val="002B0808"/>
    <w:rsid w:val="002B1209"/>
    <w:rsid w:val="002B17FF"/>
    <w:rsid w:val="002B19E5"/>
    <w:rsid w:val="002B1D62"/>
    <w:rsid w:val="002B1E11"/>
    <w:rsid w:val="002B2182"/>
    <w:rsid w:val="002B21DB"/>
    <w:rsid w:val="002B24AD"/>
    <w:rsid w:val="002B2604"/>
    <w:rsid w:val="002B2688"/>
    <w:rsid w:val="002B26DE"/>
    <w:rsid w:val="002B2C98"/>
    <w:rsid w:val="002B2E6A"/>
    <w:rsid w:val="002B3269"/>
    <w:rsid w:val="002B33B0"/>
    <w:rsid w:val="002B34B0"/>
    <w:rsid w:val="002B35C6"/>
    <w:rsid w:val="002B367F"/>
    <w:rsid w:val="002B389E"/>
    <w:rsid w:val="002B38B5"/>
    <w:rsid w:val="002B4598"/>
    <w:rsid w:val="002B4C87"/>
    <w:rsid w:val="002B4EEE"/>
    <w:rsid w:val="002B5223"/>
    <w:rsid w:val="002B53B5"/>
    <w:rsid w:val="002B54DE"/>
    <w:rsid w:val="002B558B"/>
    <w:rsid w:val="002B654A"/>
    <w:rsid w:val="002B66D6"/>
    <w:rsid w:val="002B6BE4"/>
    <w:rsid w:val="002B6E22"/>
    <w:rsid w:val="002B712F"/>
    <w:rsid w:val="002B76F5"/>
    <w:rsid w:val="002B77CF"/>
    <w:rsid w:val="002B78B5"/>
    <w:rsid w:val="002B78F2"/>
    <w:rsid w:val="002B7A7C"/>
    <w:rsid w:val="002B7C39"/>
    <w:rsid w:val="002B7CFA"/>
    <w:rsid w:val="002B7D61"/>
    <w:rsid w:val="002B7E01"/>
    <w:rsid w:val="002B7E85"/>
    <w:rsid w:val="002B7F9D"/>
    <w:rsid w:val="002C0478"/>
    <w:rsid w:val="002C0551"/>
    <w:rsid w:val="002C0813"/>
    <w:rsid w:val="002C0823"/>
    <w:rsid w:val="002C0BA0"/>
    <w:rsid w:val="002C0C78"/>
    <w:rsid w:val="002C184D"/>
    <w:rsid w:val="002C19A5"/>
    <w:rsid w:val="002C1D02"/>
    <w:rsid w:val="002C1E90"/>
    <w:rsid w:val="002C1ECD"/>
    <w:rsid w:val="002C1F14"/>
    <w:rsid w:val="002C22A3"/>
    <w:rsid w:val="002C230D"/>
    <w:rsid w:val="002C238F"/>
    <w:rsid w:val="002C2993"/>
    <w:rsid w:val="002C2A39"/>
    <w:rsid w:val="002C2B95"/>
    <w:rsid w:val="002C2C5F"/>
    <w:rsid w:val="002C31E5"/>
    <w:rsid w:val="002C384E"/>
    <w:rsid w:val="002C385B"/>
    <w:rsid w:val="002C3A5C"/>
    <w:rsid w:val="002C3A6B"/>
    <w:rsid w:val="002C3BD4"/>
    <w:rsid w:val="002C3CAD"/>
    <w:rsid w:val="002C3D5F"/>
    <w:rsid w:val="002C3E2D"/>
    <w:rsid w:val="002C3E3D"/>
    <w:rsid w:val="002C41A3"/>
    <w:rsid w:val="002C41AF"/>
    <w:rsid w:val="002C41C0"/>
    <w:rsid w:val="002C41DA"/>
    <w:rsid w:val="002C44EF"/>
    <w:rsid w:val="002C4686"/>
    <w:rsid w:val="002C46FB"/>
    <w:rsid w:val="002C4ADF"/>
    <w:rsid w:val="002C4B76"/>
    <w:rsid w:val="002C4BB9"/>
    <w:rsid w:val="002C4C43"/>
    <w:rsid w:val="002C4F66"/>
    <w:rsid w:val="002C52C9"/>
    <w:rsid w:val="002C54D3"/>
    <w:rsid w:val="002C54FE"/>
    <w:rsid w:val="002C575F"/>
    <w:rsid w:val="002C5C34"/>
    <w:rsid w:val="002C5E19"/>
    <w:rsid w:val="002C5E9D"/>
    <w:rsid w:val="002C5FEA"/>
    <w:rsid w:val="002C60CD"/>
    <w:rsid w:val="002C61A2"/>
    <w:rsid w:val="002C62F1"/>
    <w:rsid w:val="002C66DA"/>
    <w:rsid w:val="002C6A7A"/>
    <w:rsid w:val="002C7817"/>
    <w:rsid w:val="002C7854"/>
    <w:rsid w:val="002C7A13"/>
    <w:rsid w:val="002C7BAE"/>
    <w:rsid w:val="002C7D22"/>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FEE"/>
    <w:rsid w:val="002D44CC"/>
    <w:rsid w:val="002D47EB"/>
    <w:rsid w:val="002D4844"/>
    <w:rsid w:val="002D490F"/>
    <w:rsid w:val="002D4F58"/>
    <w:rsid w:val="002D4FBD"/>
    <w:rsid w:val="002D57FA"/>
    <w:rsid w:val="002D5FCC"/>
    <w:rsid w:val="002D634F"/>
    <w:rsid w:val="002D643A"/>
    <w:rsid w:val="002D6742"/>
    <w:rsid w:val="002D6748"/>
    <w:rsid w:val="002D6A5F"/>
    <w:rsid w:val="002D6F70"/>
    <w:rsid w:val="002D71EA"/>
    <w:rsid w:val="002D74D6"/>
    <w:rsid w:val="002D7655"/>
    <w:rsid w:val="002D76CE"/>
    <w:rsid w:val="002D7BAE"/>
    <w:rsid w:val="002D7C78"/>
    <w:rsid w:val="002D7EAC"/>
    <w:rsid w:val="002D7FED"/>
    <w:rsid w:val="002E05DF"/>
    <w:rsid w:val="002E06D6"/>
    <w:rsid w:val="002E0733"/>
    <w:rsid w:val="002E0ABA"/>
    <w:rsid w:val="002E0B70"/>
    <w:rsid w:val="002E0BD5"/>
    <w:rsid w:val="002E10EA"/>
    <w:rsid w:val="002E11EE"/>
    <w:rsid w:val="002E128A"/>
    <w:rsid w:val="002E15AA"/>
    <w:rsid w:val="002E18FC"/>
    <w:rsid w:val="002E191A"/>
    <w:rsid w:val="002E1988"/>
    <w:rsid w:val="002E1BB8"/>
    <w:rsid w:val="002E1E43"/>
    <w:rsid w:val="002E221E"/>
    <w:rsid w:val="002E22D8"/>
    <w:rsid w:val="002E27AD"/>
    <w:rsid w:val="002E298C"/>
    <w:rsid w:val="002E2B86"/>
    <w:rsid w:val="002E2CA6"/>
    <w:rsid w:val="002E2D10"/>
    <w:rsid w:val="002E2EF6"/>
    <w:rsid w:val="002E3065"/>
    <w:rsid w:val="002E36F7"/>
    <w:rsid w:val="002E37FC"/>
    <w:rsid w:val="002E3B4A"/>
    <w:rsid w:val="002E3D95"/>
    <w:rsid w:val="002E4186"/>
    <w:rsid w:val="002E4266"/>
    <w:rsid w:val="002E429F"/>
    <w:rsid w:val="002E42E2"/>
    <w:rsid w:val="002E432E"/>
    <w:rsid w:val="002E4435"/>
    <w:rsid w:val="002E4529"/>
    <w:rsid w:val="002E4FD0"/>
    <w:rsid w:val="002E5940"/>
    <w:rsid w:val="002E5A34"/>
    <w:rsid w:val="002E5B8A"/>
    <w:rsid w:val="002E5C5F"/>
    <w:rsid w:val="002E5D72"/>
    <w:rsid w:val="002E5D83"/>
    <w:rsid w:val="002E5D8D"/>
    <w:rsid w:val="002E614F"/>
    <w:rsid w:val="002E6664"/>
    <w:rsid w:val="002E670E"/>
    <w:rsid w:val="002E68D2"/>
    <w:rsid w:val="002E6C1A"/>
    <w:rsid w:val="002E6CDB"/>
    <w:rsid w:val="002E7709"/>
    <w:rsid w:val="002E7810"/>
    <w:rsid w:val="002E78C2"/>
    <w:rsid w:val="002E7DC2"/>
    <w:rsid w:val="002F0177"/>
    <w:rsid w:val="002F03EC"/>
    <w:rsid w:val="002F0428"/>
    <w:rsid w:val="002F09C2"/>
    <w:rsid w:val="002F0A69"/>
    <w:rsid w:val="002F0B8A"/>
    <w:rsid w:val="002F0E02"/>
    <w:rsid w:val="002F0E3A"/>
    <w:rsid w:val="002F0EF0"/>
    <w:rsid w:val="002F11BA"/>
    <w:rsid w:val="002F12FD"/>
    <w:rsid w:val="002F1A7E"/>
    <w:rsid w:val="002F1B17"/>
    <w:rsid w:val="002F20B7"/>
    <w:rsid w:val="002F22F6"/>
    <w:rsid w:val="002F2625"/>
    <w:rsid w:val="002F296D"/>
    <w:rsid w:val="002F2E72"/>
    <w:rsid w:val="002F315F"/>
    <w:rsid w:val="002F39F4"/>
    <w:rsid w:val="002F3AEB"/>
    <w:rsid w:val="002F3CEB"/>
    <w:rsid w:val="002F3D1E"/>
    <w:rsid w:val="002F3ED8"/>
    <w:rsid w:val="002F3F55"/>
    <w:rsid w:val="002F41AC"/>
    <w:rsid w:val="002F43DD"/>
    <w:rsid w:val="002F4C98"/>
    <w:rsid w:val="002F519E"/>
    <w:rsid w:val="002F5416"/>
    <w:rsid w:val="002F5B7F"/>
    <w:rsid w:val="002F5FF9"/>
    <w:rsid w:val="002F6017"/>
    <w:rsid w:val="002F624E"/>
    <w:rsid w:val="002F62D2"/>
    <w:rsid w:val="002F6497"/>
    <w:rsid w:val="002F64AF"/>
    <w:rsid w:val="002F6908"/>
    <w:rsid w:val="002F69D1"/>
    <w:rsid w:val="002F6BF1"/>
    <w:rsid w:val="002F6EBD"/>
    <w:rsid w:val="002F71E9"/>
    <w:rsid w:val="002F78F0"/>
    <w:rsid w:val="002F7B22"/>
    <w:rsid w:val="0030041B"/>
    <w:rsid w:val="00300ADF"/>
    <w:rsid w:val="00300BBC"/>
    <w:rsid w:val="00300E25"/>
    <w:rsid w:val="00300E8F"/>
    <w:rsid w:val="0030163D"/>
    <w:rsid w:val="00301700"/>
    <w:rsid w:val="003018EE"/>
    <w:rsid w:val="00301D64"/>
    <w:rsid w:val="00301E02"/>
    <w:rsid w:val="00301F2B"/>
    <w:rsid w:val="0030209E"/>
    <w:rsid w:val="00302417"/>
    <w:rsid w:val="00302578"/>
    <w:rsid w:val="00302797"/>
    <w:rsid w:val="00302853"/>
    <w:rsid w:val="00302AB3"/>
    <w:rsid w:val="0030300D"/>
    <w:rsid w:val="00303050"/>
    <w:rsid w:val="00303098"/>
    <w:rsid w:val="003031FB"/>
    <w:rsid w:val="00303711"/>
    <w:rsid w:val="00303987"/>
    <w:rsid w:val="00303AC4"/>
    <w:rsid w:val="00303D42"/>
    <w:rsid w:val="00303DDC"/>
    <w:rsid w:val="00304200"/>
    <w:rsid w:val="00304598"/>
    <w:rsid w:val="003045A6"/>
    <w:rsid w:val="0030468A"/>
    <w:rsid w:val="00304859"/>
    <w:rsid w:val="003048AB"/>
    <w:rsid w:val="00304D7A"/>
    <w:rsid w:val="00304E3F"/>
    <w:rsid w:val="003052B5"/>
    <w:rsid w:val="0030533C"/>
    <w:rsid w:val="00305534"/>
    <w:rsid w:val="003055F8"/>
    <w:rsid w:val="00305642"/>
    <w:rsid w:val="003059E5"/>
    <w:rsid w:val="00305CC8"/>
    <w:rsid w:val="00305D37"/>
    <w:rsid w:val="0030603E"/>
    <w:rsid w:val="003065EB"/>
    <w:rsid w:val="0030693F"/>
    <w:rsid w:val="00306A35"/>
    <w:rsid w:val="003071C4"/>
    <w:rsid w:val="00307265"/>
    <w:rsid w:val="00307750"/>
    <w:rsid w:val="00307C19"/>
    <w:rsid w:val="00307E41"/>
    <w:rsid w:val="003101D0"/>
    <w:rsid w:val="003103BB"/>
    <w:rsid w:val="003103E1"/>
    <w:rsid w:val="00310421"/>
    <w:rsid w:val="003119C5"/>
    <w:rsid w:val="00311E05"/>
    <w:rsid w:val="00312227"/>
    <w:rsid w:val="0031242B"/>
    <w:rsid w:val="00312602"/>
    <w:rsid w:val="0031280E"/>
    <w:rsid w:val="00312A3B"/>
    <w:rsid w:val="00312A8C"/>
    <w:rsid w:val="00313216"/>
    <w:rsid w:val="003132E0"/>
    <w:rsid w:val="003138BC"/>
    <w:rsid w:val="003139F7"/>
    <w:rsid w:val="00313A12"/>
    <w:rsid w:val="00313E10"/>
    <w:rsid w:val="00313EDF"/>
    <w:rsid w:val="0031408D"/>
    <w:rsid w:val="0031411E"/>
    <w:rsid w:val="003142C3"/>
    <w:rsid w:val="00314793"/>
    <w:rsid w:val="003147A2"/>
    <w:rsid w:val="003147F0"/>
    <w:rsid w:val="00314ACE"/>
    <w:rsid w:val="00314AD7"/>
    <w:rsid w:val="00314C21"/>
    <w:rsid w:val="00314D83"/>
    <w:rsid w:val="00314D99"/>
    <w:rsid w:val="00314FDB"/>
    <w:rsid w:val="003156D7"/>
    <w:rsid w:val="00315A2E"/>
    <w:rsid w:val="00315EA1"/>
    <w:rsid w:val="00316033"/>
    <w:rsid w:val="00316119"/>
    <w:rsid w:val="00316420"/>
    <w:rsid w:val="00316916"/>
    <w:rsid w:val="00316B5E"/>
    <w:rsid w:val="00317015"/>
    <w:rsid w:val="0031736B"/>
    <w:rsid w:val="003173A6"/>
    <w:rsid w:val="003176E8"/>
    <w:rsid w:val="003178AC"/>
    <w:rsid w:val="0032056B"/>
    <w:rsid w:val="003207FE"/>
    <w:rsid w:val="00320809"/>
    <w:rsid w:val="00320ABD"/>
    <w:rsid w:val="00320B87"/>
    <w:rsid w:val="00320CD2"/>
    <w:rsid w:val="00320D5C"/>
    <w:rsid w:val="003210FE"/>
    <w:rsid w:val="00321523"/>
    <w:rsid w:val="003215EC"/>
    <w:rsid w:val="00321620"/>
    <w:rsid w:val="003218B7"/>
    <w:rsid w:val="00321B05"/>
    <w:rsid w:val="00321B17"/>
    <w:rsid w:val="00321B84"/>
    <w:rsid w:val="00321E96"/>
    <w:rsid w:val="003222E4"/>
    <w:rsid w:val="00322866"/>
    <w:rsid w:val="00322997"/>
    <w:rsid w:val="003229EF"/>
    <w:rsid w:val="00322C58"/>
    <w:rsid w:val="0032321A"/>
    <w:rsid w:val="003232D4"/>
    <w:rsid w:val="0032360A"/>
    <w:rsid w:val="0032367E"/>
    <w:rsid w:val="0032394F"/>
    <w:rsid w:val="0032395B"/>
    <w:rsid w:val="00323D6F"/>
    <w:rsid w:val="00323DCD"/>
    <w:rsid w:val="00323ECC"/>
    <w:rsid w:val="0032415F"/>
    <w:rsid w:val="003242A0"/>
    <w:rsid w:val="00324509"/>
    <w:rsid w:val="003246B5"/>
    <w:rsid w:val="0032494F"/>
    <w:rsid w:val="0032499F"/>
    <w:rsid w:val="00324C94"/>
    <w:rsid w:val="00324FE2"/>
    <w:rsid w:val="00325476"/>
    <w:rsid w:val="003254AD"/>
    <w:rsid w:val="00325668"/>
    <w:rsid w:val="0032586C"/>
    <w:rsid w:val="00325A9E"/>
    <w:rsid w:val="00325D4A"/>
    <w:rsid w:val="00325E78"/>
    <w:rsid w:val="0032600C"/>
    <w:rsid w:val="00326102"/>
    <w:rsid w:val="0032623A"/>
    <w:rsid w:val="00326A44"/>
    <w:rsid w:val="00326E52"/>
    <w:rsid w:val="00326F40"/>
    <w:rsid w:val="0032717D"/>
    <w:rsid w:val="003271C8"/>
    <w:rsid w:val="003276E1"/>
    <w:rsid w:val="0032796C"/>
    <w:rsid w:val="003302E3"/>
    <w:rsid w:val="003303BB"/>
    <w:rsid w:val="003303C5"/>
    <w:rsid w:val="00330A9B"/>
    <w:rsid w:val="00330AEC"/>
    <w:rsid w:val="00330CD9"/>
    <w:rsid w:val="00330D6E"/>
    <w:rsid w:val="00330F0E"/>
    <w:rsid w:val="00331344"/>
    <w:rsid w:val="003313D3"/>
    <w:rsid w:val="00331491"/>
    <w:rsid w:val="003315A8"/>
    <w:rsid w:val="003317BB"/>
    <w:rsid w:val="00331B98"/>
    <w:rsid w:val="00331E7F"/>
    <w:rsid w:val="00332327"/>
    <w:rsid w:val="003323AD"/>
    <w:rsid w:val="0033241F"/>
    <w:rsid w:val="00332693"/>
    <w:rsid w:val="00332B59"/>
    <w:rsid w:val="00332CF7"/>
    <w:rsid w:val="0033303C"/>
    <w:rsid w:val="0033311A"/>
    <w:rsid w:val="003332B5"/>
    <w:rsid w:val="0033353A"/>
    <w:rsid w:val="00333770"/>
    <w:rsid w:val="003339DF"/>
    <w:rsid w:val="00334289"/>
    <w:rsid w:val="00334310"/>
    <w:rsid w:val="0033435B"/>
    <w:rsid w:val="00334582"/>
    <w:rsid w:val="00334806"/>
    <w:rsid w:val="00334A4C"/>
    <w:rsid w:val="00334B79"/>
    <w:rsid w:val="00334BFC"/>
    <w:rsid w:val="00335B51"/>
    <w:rsid w:val="00335DDF"/>
    <w:rsid w:val="00335E12"/>
    <w:rsid w:val="003362D2"/>
    <w:rsid w:val="003363E1"/>
    <w:rsid w:val="00336485"/>
    <w:rsid w:val="003364B9"/>
    <w:rsid w:val="00336522"/>
    <w:rsid w:val="0033674D"/>
    <w:rsid w:val="00336805"/>
    <w:rsid w:val="0033695A"/>
    <w:rsid w:val="00336B50"/>
    <w:rsid w:val="0033708B"/>
    <w:rsid w:val="003376B7"/>
    <w:rsid w:val="00337C77"/>
    <w:rsid w:val="00337F3C"/>
    <w:rsid w:val="0034008E"/>
    <w:rsid w:val="003402AF"/>
    <w:rsid w:val="00340833"/>
    <w:rsid w:val="003409CC"/>
    <w:rsid w:val="003413ED"/>
    <w:rsid w:val="00341433"/>
    <w:rsid w:val="0034170E"/>
    <w:rsid w:val="0034194F"/>
    <w:rsid w:val="00341BEA"/>
    <w:rsid w:val="00341C0E"/>
    <w:rsid w:val="00341F37"/>
    <w:rsid w:val="0034232A"/>
    <w:rsid w:val="0034269E"/>
    <w:rsid w:val="003429CF"/>
    <w:rsid w:val="00342C64"/>
    <w:rsid w:val="00342FF4"/>
    <w:rsid w:val="0034314E"/>
    <w:rsid w:val="0034333D"/>
    <w:rsid w:val="0034338F"/>
    <w:rsid w:val="00343403"/>
    <w:rsid w:val="00343827"/>
    <w:rsid w:val="00343BCE"/>
    <w:rsid w:val="003440DB"/>
    <w:rsid w:val="0034429C"/>
    <w:rsid w:val="00344413"/>
    <w:rsid w:val="00344529"/>
    <w:rsid w:val="00344832"/>
    <w:rsid w:val="00344843"/>
    <w:rsid w:val="0034490F"/>
    <w:rsid w:val="00344B18"/>
    <w:rsid w:val="00344DD7"/>
    <w:rsid w:val="0034526C"/>
    <w:rsid w:val="00345477"/>
    <w:rsid w:val="00345498"/>
    <w:rsid w:val="00345582"/>
    <w:rsid w:val="003455C6"/>
    <w:rsid w:val="00345687"/>
    <w:rsid w:val="00345C4F"/>
    <w:rsid w:val="0034624B"/>
    <w:rsid w:val="003462EE"/>
    <w:rsid w:val="00346E7B"/>
    <w:rsid w:val="00346FCF"/>
    <w:rsid w:val="0034732A"/>
    <w:rsid w:val="00347572"/>
    <w:rsid w:val="0034774A"/>
    <w:rsid w:val="00347B4A"/>
    <w:rsid w:val="00347B6D"/>
    <w:rsid w:val="00347B7A"/>
    <w:rsid w:val="00347C0E"/>
    <w:rsid w:val="00347E51"/>
    <w:rsid w:val="00347F22"/>
    <w:rsid w:val="00350318"/>
    <w:rsid w:val="003507E6"/>
    <w:rsid w:val="003507FA"/>
    <w:rsid w:val="003509C7"/>
    <w:rsid w:val="00350B32"/>
    <w:rsid w:val="00350E2C"/>
    <w:rsid w:val="00350F0B"/>
    <w:rsid w:val="00350F39"/>
    <w:rsid w:val="00351047"/>
    <w:rsid w:val="0035157F"/>
    <w:rsid w:val="0035178E"/>
    <w:rsid w:val="003518AA"/>
    <w:rsid w:val="003518E9"/>
    <w:rsid w:val="00351936"/>
    <w:rsid w:val="00351A60"/>
    <w:rsid w:val="00351AF7"/>
    <w:rsid w:val="0035280A"/>
    <w:rsid w:val="00352C60"/>
    <w:rsid w:val="00352DFB"/>
    <w:rsid w:val="00352F33"/>
    <w:rsid w:val="00352FA1"/>
    <w:rsid w:val="0035321B"/>
    <w:rsid w:val="00353263"/>
    <w:rsid w:val="003537E8"/>
    <w:rsid w:val="003537FF"/>
    <w:rsid w:val="003539A3"/>
    <w:rsid w:val="00353A58"/>
    <w:rsid w:val="00353D3D"/>
    <w:rsid w:val="00354A94"/>
    <w:rsid w:val="00354AD1"/>
    <w:rsid w:val="00354E6A"/>
    <w:rsid w:val="003550CC"/>
    <w:rsid w:val="0035531D"/>
    <w:rsid w:val="00355359"/>
    <w:rsid w:val="00355368"/>
    <w:rsid w:val="0035549A"/>
    <w:rsid w:val="00355B94"/>
    <w:rsid w:val="00356082"/>
    <w:rsid w:val="00356125"/>
    <w:rsid w:val="0035619F"/>
    <w:rsid w:val="00356425"/>
    <w:rsid w:val="003565EF"/>
    <w:rsid w:val="00356B25"/>
    <w:rsid w:val="00356CF3"/>
    <w:rsid w:val="00356E82"/>
    <w:rsid w:val="00357014"/>
    <w:rsid w:val="00357371"/>
    <w:rsid w:val="003573B7"/>
    <w:rsid w:val="00357574"/>
    <w:rsid w:val="0035759E"/>
    <w:rsid w:val="00357A1A"/>
    <w:rsid w:val="00357B0B"/>
    <w:rsid w:val="003600D2"/>
    <w:rsid w:val="003601AE"/>
    <w:rsid w:val="003601FC"/>
    <w:rsid w:val="00360252"/>
    <w:rsid w:val="00360613"/>
    <w:rsid w:val="003608A3"/>
    <w:rsid w:val="003608B1"/>
    <w:rsid w:val="00360949"/>
    <w:rsid w:val="00360A97"/>
    <w:rsid w:val="00360AA5"/>
    <w:rsid w:val="00360C10"/>
    <w:rsid w:val="00360FD2"/>
    <w:rsid w:val="0036137D"/>
    <w:rsid w:val="00361754"/>
    <w:rsid w:val="003618B7"/>
    <w:rsid w:val="00361A4C"/>
    <w:rsid w:val="00361D6B"/>
    <w:rsid w:val="003622A4"/>
    <w:rsid w:val="003622E8"/>
    <w:rsid w:val="00362509"/>
    <w:rsid w:val="003627D9"/>
    <w:rsid w:val="00362822"/>
    <w:rsid w:val="00362B7C"/>
    <w:rsid w:val="00362C94"/>
    <w:rsid w:val="003630C6"/>
    <w:rsid w:val="003630FC"/>
    <w:rsid w:val="0036326D"/>
    <w:rsid w:val="003632FF"/>
    <w:rsid w:val="0036338A"/>
    <w:rsid w:val="00363846"/>
    <w:rsid w:val="00363B26"/>
    <w:rsid w:val="00363C1E"/>
    <w:rsid w:val="0036408E"/>
    <w:rsid w:val="003641B7"/>
    <w:rsid w:val="003646A9"/>
    <w:rsid w:val="00364921"/>
    <w:rsid w:val="003649CF"/>
    <w:rsid w:val="00364A6E"/>
    <w:rsid w:val="00364C2C"/>
    <w:rsid w:val="003652EE"/>
    <w:rsid w:val="00365332"/>
    <w:rsid w:val="003658BB"/>
    <w:rsid w:val="00365A3D"/>
    <w:rsid w:val="00365BE6"/>
    <w:rsid w:val="00365C1F"/>
    <w:rsid w:val="00365F84"/>
    <w:rsid w:val="0036610C"/>
    <w:rsid w:val="00366B60"/>
    <w:rsid w:val="00366F96"/>
    <w:rsid w:val="0036729B"/>
    <w:rsid w:val="003673C5"/>
    <w:rsid w:val="003676B2"/>
    <w:rsid w:val="00367882"/>
    <w:rsid w:val="00367A3B"/>
    <w:rsid w:val="00367C12"/>
    <w:rsid w:val="00367EB9"/>
    <w:rsid w:val="003710B4"/>
    <w:rsid w:val="00371423"/>
    <w:rsid w:val="003715B9"/>
    <w:rsid w:val="003715DA"/>
    <w:rsid w:val="0037163F"/>
    <w:rsid w:val="00371904"/>
    <w:rsid w:val="003721A5"/>
    <w:rsid w:val="0037268A"/>
    <w:rsid w:val="003727F6"/>
    <w:rsid w:val="00372B02"/>
    <w:rsid w:val="00372D29"/>
    <w:rsid w:val="00372DBF"/>
    <w:rsid w:val="0037318C"/>
    <w:rsid w:val="00373300"/>
    <w:rsid w:val="003733F4"/>
    <w:rsid w:val="003738DD"/>
    <w:rsid w:val="00373E0C"/>
    <w:rsid w:val="00373E7B"/>
    <w:rsid w:val="00373EE5"/>
    <w:rsid w:val="00373EEC"/>
    <w:rsid w:val="00374077"/>
    <w:rsid w:val="003742AC"/>
    <w:rsid w:val="003742FA"/>
    <w:rsid w:val="003744B7"/>
    <w:rsid w:val="003745A4"/>
    <w:rsid w:val="003745B2"/>
    <w:rsid w:val="003751F6"/>
    <w:rsid w:val="00375261"/>
    <w:rsid w:val="003757F9"/>
    <w:rsid w:val="0037592D"/>
    <w:rsid w:val="00375E47"/>
    <w:rsid w:val="00375EC0"/>
    <w:rsid w:val="00375F08"/>
    <w:rsid w:val="00376015"/>
    <w:rsid w:val="003763EA"/>
    <w:rsid w:val="00376651"/>
    <w:rsid w:val="00376808"/>
    <w:rsid w:val="00376EDF"/>
    <w:rsid w:val="00377045"/>
    <w:rsid w:val="0037768B"/>
    <w:rsid w:val="003776BE"/>
    <w:rsid w:val="00377874"/>
    <w:rsid w:val="0037798B"/>
    <w:rsid w:val="00377AE1"/>
    <w:rsid w:val="0038017F"/>
    <w:rsid w:val="00380237"/>
    <w:rsid w:val="003805E6"/>
    <w:rsid w:val="003808C6"/>
    <w:rsid w:val="00380D93"/>
    <w:rsid w:val="0038116D"/>
    <w:rsid w:val="0038118A"/>
    <w:rsid w:val="003811BB"/>
    <w:rsid w:val="00381357"/>
    <w:rsid w:val="003816A1"/>
    <w:rsid w:val="003817D4"/>
    <w:rsid w:val="0038206D"/>
    <w:rsid w:val="0038212D"/>
    <w:rsid w:val="003823A8"/>
    <w:rsid w:val="003823DE"/>
    <w:rsid w:val="003827BE"/>
    <w:rsid w:val="00382834"/>
    <w:rsid w:val="0038325D"/>
    <w:rsid w:val="00383452"/>
    <w:rsid w:val="0038352F"/>
    <w:rsid w:val="0038364F"/>
    <w:rsid w:val="00383808"/>
    <w:rsid w:val="00383894"/>
    <w:rsid w:val="00383C17"/>
    <w:rsid w:val="00383EC4"/>
    <w:rsid w:val="00384055"/>
    <w:rsid w:val="0038426A"/>
    <w:rsid w:val="00384433"/>
    <w:rsid w:val="00384B63"/>
    <w:rsid w:val="00384F3A"/>
    <w:rsid w:val="003852EF"/>
    <w:rsid w:val="003853CD"/>
    <w:rsid w:val="00385411"/>
    <w:rsid w:val="003854D5"/>
    <w:rsid w:val="0038568C"/>
    <w:rsid w:val="003856EE"/>
    <w:rsid w:val="0038587E"/>
    <w:rsid w:val="00385B18"/>
    <w:rsid w:val="00385D07"/>
    <w:rsid w:val="0038641D"/>
    <w:rsid w:val="00386551"/>
    <w:rsid w:val="0038675E"/>
    <w:rsid w:val="00386AB2"/>
    <w:rsid w:val="00386E9A"/>
    <w:rsid w:val="0038709C"/>
    <w:rsid w:val="003870EB"/>
    <w:rsid w:val="003872B8"/>
    <w:rsid w:val="0038738D"/>
    <w:rsid w:val="0038782C"/>
    <w:rsid w:val="00387A2A"/>
    <w:rsid w:val="003903F3"/>
    <w:rsid w:val="003905A1"/>
    <w:rsid w:val="003905F5"/>
    <w:rsid w:val="00390841"/>
    <w:rsid w:val="003908C3"/>
    <w:rsid w:val="0039105D"/>
    <w:rsid w:val="0039113B"/>
    <w:rsid w:val="003911E0"/>
    <w:rsid w:val="0039131B"/>
    <w:rsid w:val="00391655"/>
    <w:rsid w:val="003916CB"/>
    <w:rsid w:val="00391ABB"/>
    <w:rsid w:val="00391C1B"/>
    <w:rsid w:val="00391D55"/>
    <w:rsid w:val="00392058"/>
    <w:rsid w:val="0039207B"/>
    <w:rsid w:val="00392147"/>
    <w:rsid w:val="00392160"/>
    <w:rsid w:val="003925A2"/>
    <w:rsid w:val="003925E0"/>
    <w:rsid w:val="003926BD"/>
    <w:rsid w:val="00392EF8"/>
    <w:rsid w:val="00392F75"/>
    <w:rsid w:val="00392F83"/>
    <w:rsid w:val="00393030"/>
    <w:rsid w:val="00393327"/>
    <w:rsid w:val="00394770"/>
    <w:rsid w:val="0039482D"/>
    <w:rsid w:val="00394947"/>
    <w:rsid w:val="00394B97"/>
    <w:rsid w:val="00394CE9"/>
    <w:rsid w:val="00394F41"/>
    <w:rsid w:val="003951E8"/>
    <w:rsid w:val="00395460"/>
    <w:rsid w:val="003958AB"/>
    <w:rsid w:val="00395A73"/>
    <w:rsid w:val="003960B9"/>
    <w:rsid w:val="003961C4"/>
    <w:rsid w:val="003963DE"/>
    <w:rsid w:val="0039680E"/>
    <w:rsid w:val="003969E8"/>
    <w:rsid w:val="00396DEE"/>
    <w:rsid w:val="00397496"/>
    <w:rsid w:val="00397517"/>
    <w:rsid w:val="0039765F"/>
    <w:rsid w:val="0039766C"/>
    <w:rsid w:val="00397E57"/>
    <w:rsid w:val="003A0026"/>
    <w:rsid w:val="003A041F"/>
    <w:rsid w:val="003A04F3"/>
    <w:rsid w:val="003A08C3"/>
    <w:rsid w:val="003A0BBB"/>
    <w:rsid w:val="003A0BBD"/>
    <w:rsid w:val="003A0DE5"/>
    <w:rsid w:val="003A19D1"/>
    <w:rsid w:val="003A1B04"/>
    <w:rsid w:val="003A1C7E"/>
    <w:rsid w:val="003A1DF6"/>
    <w:rsid w:val="003A204A"/>
    <w:rsid w:val="003A23ED"/>
    <w:rsid w:val="003A24F4"/>
    <w:rsid w:val="003A2659"/>
    <w:rsid w:val="003A27E6"/>
    <w:rsid w:val="003A2961"/>
    <w:rsid w:val="003A3170"/>
    <w:rsid w:val="003A3194"/>
    <w:rsid w:val="003A3341"/>
    <w:rsid w:val="003A3562"/>
    <w:rsid w:val="003A36E1"/>
    <w:rsid w:val="003A3A28"/>
    <w:rsid w:val="003A3A8A"/>
    <w:rsid w:val="003A3AFF"/>
    <w:rsid w:val="003A3B06"/>
    <w:rsid w:val="003A3FA3"/>
    <w:rsid w:val="003A42FF"/>
    <w:rsid w:val="003A43FE"/>
    <w:rsid w:val="003A480D"/>
    <w:rsid w:val="003A48FB"/>
    <w:rsid w:val="003A4AF1"/>
    <w:rsid w:val="003A4E09"/>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56E"/>
    <w:rsid w:val="003A662F"/>
    <w:rsid w:val="003A6635"/>
    <w:rsid w:val="003A6CDF"/>
    <w:rsid w:val="003A6EF2"/>
    <w:rsid w:val="003A7162"/>
    <w:rsid w:val="003A72CD"/>
    <w:rsid w:val="003A73D3"/>
    <w:rsid w:val="003A73DD"/>
    <w:rsid w:val="003A7482"/>
    <w:rsid w:val="003A76E7"/>
    <w:rsid w:val="003A7DD3"/>
    <w:rsid w:val="003A7E2A"/>
    <w:rsid w:val="003B00E8"/>
    <w:rsid w:val="003B0C29"/>
    <w:rsid w:val="003B0C39"/>
    <w:rsid w:val="003B0E24"/>
    <w:rsid w:val="003B110E"/>
    <w:rsid w:val="003B124C"/>
    <w:rsid w:val="003B14B6"/>
    <w:rsid w:val="003B167C"/>
    <w:rsid w:val="003B17C3"/>
    <w:rsid w:val="003B17D7"/>
    <w:rsid w:val="003B1A7B"/>
    <w:rsid w:val="003B1B59"/>
    <w:rsid w:val="003B1BE5"/>
    <w:rsid w:val="003B1D03"/>
    <w:rsid w:val="003B283B"/>
    <w:rsid w:val="003B288A"/>
    <w:rsid w:val="003B29EC"/>
    <w:rsid w:val="003B2E53"/>
    <w:rsid w:val="003B3041"/>
    <w:rsid w:val="003B3107"/>
    <w:rsid w:val="003B34A6"/>
    <w:rsid w:val="003B34B8"/>
    <w:rsid w:val="003B35C1"/>
    <w:rsid w:val="003B37DA"/>
    <w:rsid w:val="003B38FF"/>
    <w:rsid w:val="003B3BE8"/>
    <w:rsid w:val="003B3CE3"/>
    <w:rsid w:val="003B3DC9"/>
    <w:rsid w:val="003B4210"/>
    <w:rsid w:val="003B45EB"/>
    <w:rsid w:val="003B4993"/>
    <w:rsid w:val="003B5176"/>
    <w:rsid w:val="003B5289"/>
    <w:rsid w:val="003B54C3"/>
    <w:rsid w:val="003B5534"/>
    <w:rsid w:val="003B5579"/>
    <w:rsid w:val="003B56D1"/>
    <w:rsid w:val="003B5791"/>
    <w:rsid w:val="003B584A"/>
    <w:rsid w:val="003B58D8"/>
    <w:rsid w:val="003B5980"/>
    <w:rsid w:val="003B5B6B"/>
    <w:rsid w:val="003B5D5D"/>
    <w:rsid w:val="003B5F42"/>
    <w:rsid w:val="003B611F"/>
    <w:rsid w:val="003B614F"/>
    <w:rsid w:val="003B6326"/>
    <w:rsid w:val="003B6620"/>
    <w:rsid w:val="003B6968"/>
    <w:rsid w:val="003B6BC5"/>
    <w:rsid w:val="003B7853"/>
    <w:rsid w:val="003B7C15"/>
    <w:rsid w:val="003B7D8A"/>
    <w:rsid w:val="003B7D99"/>
    <w:rsid w:val="003C0225"/>
    <w:rsid w:val="003C04F5"/>
    <w:rsid w:val="003C059D"/>
    <w:rsid w:val="003C05E2"/>
    <w:rsid w:val="003C09DB"/>
    <w:rsid w:val="003C0B8E"/>
    <w:rsid w:val="003C0F01"/>
    <w:rsid w:val="003C13B8"/>
    <w:rsid w:val="003C153B"/>
    <w:rsid w:val="003C1571"/>
    <w:rsid w:val="003C1704"/>
    <w:rsid w:val="003C17D3"/>
    <w:rsid w:val="003C1866"/>
    <w:rsid w:val="003C18FE"/>
    <w:rsid w:val="003C1DA4"/>
    <w:rsid w:val="003C1F2A"/>
    <w:rsid w:val="003C2294"/>
    <w:rsid w:val="003C257A"/>
    <w:rsid w:val="003C2613"/>
    <w:rsid w:val="003C2640"/>
    <w:rsid w:val="003C2D6D"/>
    <w:rsid w:val="003C2DA2"/>
    <w:rsid w:val="003C2E88"/>
    <w:rsid w:val="003C2EDB"/>
    <w:rsid w:val="003C30D4"/>
    <w:rsid w:val="003C3193"/>
    <w:rsid w:val="003C36F4"/>
    <w:rsid w:val="003C393B"/>
    <w:rsid w:val="003C3BB9"/>
    <w:rsid w:val="003C3E5C"/>
    <w:rsid w:val="003C3ECC"/>
    <w:rsid w:val="003C4476"/>
    <w:rsid w:val="003C466A"/>
    <w:rsid w:val="003C4C65"/>
    <w:rsid w:val="003C4EC6"/>
    <w:rsid w:val="003C4F18"/>
    <w:rsid w:val="003C5462"/>
    <w:rsid w:val="003C555C"/>
    <w:rsid w:val="003C5829"/>
    <w:rsid w:val="003C5958"/>
    <w:rsid w:val="003C5E37"/>
    <w:rsid w:val="003C5E3D"/>
    <w:rsid w:val="003C5E80"/>
    <w:rsid w:val="003C5FA5"/>
    <w:rsid w:val="003C6078"/>
    <w:rsid w:val="003C61E9"/>
    <w:rsid w:val="003C6284"/>
    <w:rsid w:val="003C6402"/>
    <w:rsid w:val="003C6507"/>
    <w:rsid w:val="003C66F9"/>
    <w:rsid w:val="003C6A2C"/>
    <w:rsid w:val="003C6B25"/>
    <w:rsid w:val="003C6CE9"/>
    <w:rsid w:val="003C72AF"/>
    <w:rsid w:val="003C7360"/>
    <w:rsid w:val="003C7587"/>
    <w:rsid w:val="003C7631"/>
    <w:rsid w:val="003C777C"/>
    <w:rsid w:val="003D0154"/>
    <w:rsid w:val="003D0597"/>
    <w:rsid w:val="003D09E9"/>
    <w:rsid w:val="003D0B92"/>
    <w:rsid w:val="003D10FE"/>
    <w:rsid w:val="003D1916"/>
    <w:rsid w:val="003D1C17"/>
    <w:rsid w:val="003D22E5"/>
    <w:rsid w:val="003D2E3C"/>
    <w:rsid w:val="003D3041"/>
    <w:rsid w:val="003D30C2"/>
    <w:rsid w:val="003D34A5"/>
    <w:rsid w:val="003D357A"/>
    <w:rsid w:val="003D37E5"/>
    <w:rsid w:val="003D3A26"/>
    <w:rsid w:val="003D3A65"/>
    <w:rsid w:val="003D3AD6"/>
    <w:rsid w:val="003D3D6E"/>
    <w:rsid w:val="003D3F45"/>
    <w:rsid w:val="003D3F6F"/>
    <w:rsid w:val="003D4050"/>
    <w:rsid w:val="003D4120"/>
    <w:rsid w:val="003D43C8"/>
    <w:rsid w:val="003D4409"/>
    <w:rsid w:val="003D4433"/>
    <w:rsid w:val="003D4929"/>
    <w:rsid w:val="003D4993"/>
    <w:rsid w:val="003D499E"/>
    <w:rsid w:val="003D4D32"/>
    <w:rsid w:val="003D548A"/>
    <w:rsid w:val="003D55DA"/>
    <w:rsid w:val="003D5C66"/>
    <w:rsid w:val="003D5CFF"/>
    <w:rsid w:val="003D5DDF"/>
    <w:rsid w:val="003D5EB7"/>
    <w:rsid w:val="003D62DB"/>
    <w:rsid w:val="003D6388"/>
    <w:rsid w:val="003D64FE"/>
    <w:rsid w:val="003D65FD"/>
    <w:rsid w:val="003D6F34"/>
    <w:rsid w:val="003D73A9"/>
    <w:rsid w:val="003D7590"/>
    <w:rsid w:val="003D7672"/>
    <w:rsid w:val="003D7689"/>
    <w:rsid w:val="003D7AF7"/>
    <w:rsid w:val="003D7D79"/>
    <w:rsid w:val="003D7E6B"/>
    <w:rsid w:val="003D7F86"/>
    <w:rsid w:val="003E031A"/>
    <w:rsid w:val="003E086A"/>
    <w:rsid w:val="003E09A3"/>
    <w:rsid w:val="003E0AD2"/>
    <w:rsid w:val="003E0FA0"/>
    <w:rsid w:val="003E10E9"/>
    <w:rsid w:val="003E1643"/>
    <w:rsid w:val="003E16D9"/>
    <w:rsid w:val="003E1B5C"/>
    <w:rsid w:val="003E1B70"/>
    <w:rsid w:val="003E2228"/>
    <w:rsid w:val="003E22DE"/>
    <w:rsid w:val="003E2905"/>
    <w:rsid w:val="003E2D63"/>
    <w:rsid w:val="003E3228"/>
    <w:rsid w:val="003E33EB"/>
    <w:rsid w:val="003E3B9B"/>
    <w:rsid w:val="003E3FC8"/>
    <w:rsid w:val="003E4174"/>
    <w:rsid w:val="003E42EB"/>
    <w:rsid w:val="003E433E"/>
    <w:rsid w:val="003E4839"/>
    <w:rsid w:val="003E4963"/>
    <w:rsid w:val="003E4BBD"/>
    <w:rsid w:val="003E4FE7"/>
    <w:rsid w:val="003E508F"/>
    <w:rsid w:val="003E5367"/>
    <w:rsid w:val="003E539A"/>
    <w:rsid w:val="003E545F"/>
    <w:rsid w:val="003E5751"/>
    <w:rsid w:val="003E57F9"/>
    <w:rsid w:val="003E5D49"/>
    <w:rsid w:val="003E6013"/>
    <w:rsid w:val="003E608A"/>
    <w:rsid w:val="003E62B7"/>
    <w:rsid w:val="003E637A"/>
    <w:rsid w:val="003E63AE"/>
    <w:rsid w:val="003E67A1"/>
    <w:rsid w:val="003E68A6"/>
    <w:rsid w:val="003E6CB8"/>
    <w:rsid w:val="003E6D7F"/>
    <w:rsid w:val="003E750D"/>
    <w:rsid w:val="003E76B7"/>
    <w:rsid w:val="003E76F3"/>
    <w:rsid w:val="003E7719"/>
    <w:rsid w:val="003E7733"/>
    <w:rsid w:val="003E786B"/>
    <w:rsid w:val="003E7A0A"/>
    <w:rsid w:val="003E7ABF"/>
    <w:rsid w:val="003E7C97"/>
    <w:rsid w:val="003E7D0F"/>
    <w:rsid w:val="003E7D59"/>
    <w:rsid w:val="003E7F12"/>
    <w:rsid w:val="003F0556"/>
    <w:rsid w:val="003F055F"/>
    <w:rsid w:val="003F05C2"/>
    <w:rsid w:val="003F0B78"/>
    <w:rsid w:val="003F0E79"/>
    <w:rsid w:val="003F10AB"/>
    <w:rsid w:val="003F10F3"/>
    <w:rsid w:val="003F121A"/>
    <w:rsid w:val="003F148F"/>
    <w:rsid w:val="003F14E8"/>
    <w:rsid w:val="003F14FA"/>
    <w:rsid w:val="003F1586"/>
    <w:rsid w:val="003F1C70"/>
    <w:rsid w:val="003F22D2"/>
    <w:rsid w:val="003F2E93"/>
    <w:rsid w:val="003F2F4C"/>
    <w:rsid w:val="003F3015"/>
    <w:rsid w:val="003F333A"/>
    <w:rsid w:val="003F4F62"/>
    <w:rsid w:val="003F5214"/>
    <w:rsid w:val="003F534F"/>
    <w:rsid w:val="003F5D08"/>
    <w:rsid w:val="003F5F23"/>
    <w:rsid w:val="003F613B"/>
    <w:rsid w:val="003F6164"/>
    <w:rsid w:val="003F6302"/>
    <w:rsid w:val="003F6A84"/>
    <w:rsid w:val="003F6E14"/>
    <w:rsid w:val="003F6E83"/>
    <w:rsid w:val="003F6EC8"/>
    <w:rsid w:val="003F701E"/>
    <w:rsid w:val="003F71B9"/>
    <w:rsid w:val="003F731E"/>
    <w:rsid w:val="003F7382"/>
    <w:rsid w:val="003F7476"/>
    <w:rsid w:val="003F7C23"/>
    <w:rsid w:val="003F7D35"/>
    <w:rsid w:val="003F7D75"/>
    <w:rsid w:val="003F7EDF"/>
    <w:rsid w:val="004001F9"/>
    <w:rsid w:val="00400849"/>
    <w:rsid w:val="004010A7"/>
    <w:rsid w:val="004011B2"/>
    <w:rsid w:val="00401899"/>
    <w:rsid w:val="00401B20"/>
    <w:rsid w:val="00401BB4"/>
    <w:rsid w:val="00401BE1"/>
    <w:rsid w:val="00401CC3"/>
    <w:rsid w:val="00401E34"/>
    <w:rsid w:val="00401F94"/>
    <w:rsid w:val="0040222B"/>
    <w:rsid w:val="0040247B"/>
    <w:rsid w:val="00402504"/>
    <w:rsid w:val="004027A5"/>
    <w:rsid w:val="00402844"/>
    <w:rsid w:val="0040299B"/>
    <w:rsid w:val="00402A9A"/>
    <w:rsid w:val="00402F17"/>
    <w:rsid w:val="00403503"/>
    <w:rsid w:val="004036E1"/>
    <w:rsid w:val="004038A2"/>
    <w:rsid w:val="00403A07"/>
    <w:rsid w:val="00403EC2"/>
    <w:rsid w:val="004040D8"/>
    <w:rsid w:val="00404115"/>
    <w:rsid w:val="00404914"/>
    <w:rsid w:val="004049A1"/>
    <w:rsid w:val="00404B16"/>
    <w:rsid w:val="00404C04"/>
    <w:rsid w:val="00404CDF"/>
    <w:rsid w:val="00404E8F"/>
    <w:rsid w:val="004050B6"/>
    <w:rsid w:val="004050D0"/>
    <w:rsid w:val="0040520D"/>
    <w:rsid w:val="004055A0"/>
    <w:rsid w:val="00405643"/>
    <w:rsid w:val="0040580A"/>
    <w:rsid w:val="00405A58"/>
    <w:rsid w:val="00405B45"/>
    <w:rsid w:val="00405E71"/>
    <w:rsid w:val="00405F14"/>
    <w:rsid w:val="004060F3"/>
    <w:rsid w:val="004062A4"/>
    <w:rsid w:val="004062E1"/>
    <w:rsid w:val="004063BE"/>
    <w:rsid w:val="004063E7"/>
    <w:rsid w:val="00406C27"/>
    <w:rsid w:val="00406EE4"/>
    <w:rsid w:val="00406FE6"/>
    <w:rsid w:val="004075E5"/>
    <w:rsid w:val="00407A7E"/>
    <w:rsid w:val="00407B38"/>
    <w:rsid w:val="00407F83"/>
    <w:rsid w:val="004100F6"/>
    <w:rsid w:val="00410129"/>
    <w:rsid w:val="00410605"/>
    <w:rsid w:val="00410874"/>
    <w:rsid w:val="00410F9B"/>
    <w:rsid w:val="00411123"/>
    <w:rsid w:val="00411157"/>
    <w:rsid w:val="004113BA"/>
    <w:rsid w:val="00411B56"/>
    <w:rsid w:val="00411D43"/>
    <w:rsid w:val="0041203E"/>
    <w:rsid w:val="004120F5"/>
    <w:rsid w:val="00412408"/>
    <w:rsid w:val="0041240A"/>
    <w:rsid w:val="00412807"/>
    <w:rsid w:val="00412874"/>
    <w:rsid w:val="00412A66"/>
    <w:rsid w:val="0041332F"/>
    <w:rsid w:val="0041379E"/>
    <w:rsid w:val="00413A3B"/>
    <w:rsid w:val="00413B37"/>
    <w:rsid w:val="00413C98"/>
    <w:rsid w:val="00413D2E"/>
    <w:rsid w:val="00413DC2"/>
    <w:rsid w:val="0041406B"/>
    <w:rsid w:val="004142DD"/>
    <w:rsid w:val="0041433D"/>
    <w:rsid w:val="00414388"/>
    <w:rsid w:val="00414488"/>
    <w:rsid w:val="00414597"/>
    <w:rsid w:val="004145C7"/>
    <w:rsid w:val="00414714"/>
    <w:rsid w:val="00414E98"/>
    <w:rsid w:val="00414F8D"/>
    <w:rsid w:val="00414FCC"/>
    <w:rsid w:val="00415682"/>
    <w:rsid w:val="004156C1"/>
    <w:rsid w:val="0041594C"/>
    <w:rsid w:val="00415C7B"/>
    <w:rsid w:val="00415EE4"/>
    <w:rsid w:val="004166FF"/>
    <w:rsid w:val="00416849"/>
    <w:rsid w:val="00416977"/>
    <w:rsid w:val="004169A8"/>
    <w:rsid w:val="00416B80"/>
    <w:rsid w:val="00416E5E"/>
    <w:rsid w:val="00416EA7"/>
    <w:rsid w:val="00416F27"/>
    <w:rsid w:val="0041715A"/>
    <w:rsid w:val="004173B9"/>
    <w:rsid w:val="00417413"/>
    <w:rsid w:val="004174D2"/>
    <w:rsid w:val="0041770A"/>
    <w:rsid w:val="00417B1E"/>
    <w:rsid w:val="00417D81"/>
    <w:rsid w:val="00417E8A"/>
    <w:rsid w:val="004202BF"/>
    <w:rsid w:val="004203B7"/>
    <w:rsid w:val="004204A1"/>
    <w:rsid w:val="004209E3"/>
    <w:rsid w:val="00420BDF"/>
    <w:rsid w:val="00420C45"/>
    <w:rsid w:val="00420CB3"/>
    <w:rsid w:val="00420DEE"/>
    <w:rsid w:val="004212DF"/>
    <w:rsid w:val="004213E2"/>
    <w:rsid w:val="004214AF"/>
    <w:rsid w:val="00421563"/>
    <w:rsid w:val="00421748"/>
    <w:rsid w:val="004218BB"/>
    <w:rsid w:val="00421ACB"/>
    <w:rsid w:val="00421E34"/>
    <w:rsid w:val="00421EAF"/>
    <w:rsid w:val="00421F5C"/>
    <w:rsid w:val="004220D0"/>
    <w:rsid w:val="00422168"/>
    <w:rsid w:val="0042222D"/>
    <w:rsid w:val="00422743"/>
    <w:rsid w:val="0042284C"/>
    <w:rsid w:val="004228AF"/>
    <w:rsid w:val="00422B33"/>
    <w:rsid w:val="00422DCB"/>
    <w:rsid w:val="00422FE0"/>
    <w:rsid w:val="00423209"/>
    <w:rsid w:val="00423278"/>
    <w:rsid w:val="00423339"/>
    <w:rsid w:val="00423A5A"/>
    <w:rsid w:val="00423E10"/>
    <w:rsid w:val="00423F28"/>
    <w:rsid w:val="00424089"/>
    <w:rsid w:val="0042456C"/>
    <w:rsid w:val="00424625"/>
    <w:rsid w:val="0042498D"/>
    <w:rsid w:val="004249EE"/>
    <w:rsid w:val="00424FE4"/>
    <w:rsid w:val="00425288"/>
    <w:rsid w:val="0042529B"/>
    <w:rsid w:val="0042531D"/>
    <w:rsid w:val="0042547A"/>
    <w:rsid w:val="004254AF"/>
    <w:rsid w:val="004257C5"/>
    <w:rsid w:val="00425C27"/>
    <w:rsid w:val="00425DFE"/>
    <w:rsid w:val="00425E63"/>
    <w:rsid w:val="0042605E"/>
    <w:rsid w:val="00426068"/>
    <w:rsid w:val="0042608E"/>
    <w:rsid w:val="00426ADF"/>
    <w:rsid w:val="00426AF7"/>
    <w:rsid w:val="00426CD4"/>
    <w:rsid w:val="00426E63"/>
    <w:rsid w:val="00426F0B"/>
    <w:rsid w:val="00426F6F"/>
    <w:rsid w:val="004274B8"/>
    <w:rsid w:val="004276E8"/>
    <w:rsid w:val="0042777C"/>
    <w:rsid w:val="004279EB"/>
    <w:rsid w:val="00427F01"/>
    <w:rsid w:val="00430076"/>
    <w:rsid w:val="00430083"/>
    <w:rsid w:val="00430121"/>
    <w:rsid w:val="004302B3"/>
    <w:rsid w:val="004303B2"/>
    <w:rsid w:val="00430540"/>
    <w:rsid w:val="0043079E"/>
    <w:rsid w:val="0043138A"/>
    <w:rsid w:val="00431731"/>
    <w:rsid w:val="004318F2"/>
    <w:rsid w:val="004318F8"/>
    <w:rsid w:val="00431A20"/>
    <w:rsid w:val="00431BE6"/>
    <w:rsid w:val="00431D58"/>
    <w:rsid w:val="00431E63"/>
    <w:rsid w:val="00432291"/>
    <w:rsid w:val="004323AC"/>
    <w:rsid w:val="00432657"/>
    <w:rsid w:val="00432777"/>
    <w:rsid w:val="004328B5"/>
    <w:rsid w:val="004328C7"/>
    <w:rsid w:val="00432ECD"/>
    <w:rsid w:val="00433571"/>
    <w:rsid w:val="00433855"/>
    <w:rsid w:val="00433985"/>
    <w:rsid w:val="00433EC1"/>
    <w:rsid w:val="0043425B"/>
    <w:rsid w:val="004343E0"/>
    <w:rsid w:val="00434430"/>
    <w:rsid w:val="00434F51"/>
    <w:rsid w:val="00435136"/>
    <w:rsid w:val="00435496"/>
    <w:rsid w:val="004356F2"/>
    <w:rsid w:val="00435800"/>
    <w:rsid w:val="004358FF"/>
    <w:rsid w:val="00435E24"/>
    <w:rsid w:val="00435FD5"/>
    <w:rsid w:val="0043607E"/>
    <w:rsid w:val="00436356"/>
    <w:rsid w:val="00436372"/>
    <w:rsid w:val="0043646E"/>
    <w:rsid w:val="004365A4"/>
    <w:rsid w:val="00436700"/>
    <w:rsid w:val="00436DE7"/>
    <w:rsid w:val="0043723D"/>
    <w:rsid w:val="00437621"/>
    <w:rsid w:val="00437687"/>
    <w:rsid w:val="00437AB0"/>
    <w:rsid w:val="00437CA0"/>
    <w:rsid w:val="0044027E"/>
    <w:rsid w:val="004402BE"/>
    <w:rsid w:val="0044042E"/>
    <w:rsid w:val="004405E4"/>
    <w:rsid w:val="00440835"/>
    <w:rsid w:val="00440A62"/>
    <w:rsid w:val="00440A7B"/>
    <w:rsid w:val="00440DFF"/>
    <w:rsid w:val="00440F46"/>
    <w:rsid w:val="004414FE"/>
    <w:rsid w:val="004416D8"/>
    <w:rsid w:val="00441944"/>
    <w:rsid w:val="004419F0"/>
    <w:rsid w:val="00442229"/>
    <w:rsid w:val="00442243"/>
    <w:rsid w:val="004427B8"/>
    <w:rsid w:val="004427C0"/>
    <w:rsid w:val="00442EC1"/>
    <w:rsid w:val="00443BA7"/>
    <w:rsid w:val="00443D3B"/>
    <w:rsid w:val="00444035"/>
    <w:rsid w:val="0044403B"/>
    <w:rsid w:val="00444601"/>
    <w:rsid w:val="00444947"/>
    <w:rsid w:val="004449C9"/>
    <w:rsid w:val="00444A31"/>
    <w:rsid w:val="00444CC0"/>
    <w:rsid w:val="00444D1F"/>
    <w:rsid w:val="00444D41"/>
    <w:rsid w:val="00444DF7"/>
    <w:rsid w:val="004453F7"/>
    <w:rsid w:val="00445574"/>
    <w:rsid w:val="004459AD"/>
    <w:rsid w:val="00445AD3"/>
    <w:rsid w:val="00445AD7"/>
    <w:rsid w:val="00445B2A"/>
    <w:rsid w:val="00445B5E"/>
    <w:rsid w:val="00445EC9"/>
    <w:rsid w:val="004466AD"/>
    <w:rsid w:val="00446900"/>
    <w:rsid w:val="00446A4C"/>
    <w:rsid w:val="00446C9C"/>
    <w:rsid w:val="00446D8D"/>
    <w:rsid w:val="00446FAD"/>
    <w:rsid w:val="004476D5"/>
    <w:rsid w:val="004477DC"/>
    <w:rsid w:val="00447803"/>
    <w:rsid w:val="00447A05"/>
    <w:rsid w:val="00447B0C"/>
    <w:rsid w:val="00447C81"/>
    <w:rsid w:val="00447DAB"/>
    <w:rsid w:val="0045037B"/>
    <w:rsid w:val="00450916"/>
    <w:rsid w:val="00450E4F"/>
    <w:rsid w:val="00450F79"/>
    <w:rsid w:val="00451014"/>
    <w:rsid w:val="00451053"/>
    <w:rsid w:val="0045157A"/>
    <w:rsid w:val="004515CA"/>
    <w:rsid w:val="00451B55"/>
    <w:rsid w:val="00451F4C"/>
    <w:rsid w:val="004520EE"/>
    <w:rsid w:val="004522E0"/>
    <w:rsid w:val="0045239E"/>
    <w:rsid w:val="00452702"/>
    <w:rsid w:val="004529CC"/>
    <w:rsid w:val="004536A2"/>
    <w:rsid w:val="004539A1"/>
    <w:rsid w:val="00453A8A"/>
    <w:rsid w:val="00453C21"/>
    <w:rsid w:val="00453E56"/>
    <w:rsid w:val="004540AB"/>
    <w:rsid w:val="00454662"/>
    <w:rsid w:val="004548C5"/>
    <w:rsid w:val="00454B01"/>
    <w:rsid w:val="00454CD5"/>
    <w:rsid w:val="00454DB8"/>
    <w:rsid w:val="00454DCD"/>
    <w:rsid w:val="00455117"/>
    <w:rsid w:val="0045519B"/>
    <w:rsid w:val="00455C39"/>
    <w:rsid w:val="00455E41"/>
    <w:rsid w:val="004562AD"/>
    <w:rsid w:val="00456942"/>
    <w:rsid w:val="004569FB"/>
    <w:rsid w:val="00456A49"/>
    <w:rsid w:val="00456C72"/>
    <w:rsid w:val="00456E39"/>
    <w:rsid w:val="00457087"/>
    <w:rsid w:val="0045716D"/>
    <w:rsid w:val="004571D4"/>
    <w:rsid w:val="00457286"/>
    <w:rsid w:val="004574A4"/>
    <w:rsid w:val="00457BB5"/>
    <w:rsid w:val="00457BFD"/>
    <w:rsid w:val="00457DB8"/>
    <w:rsid w:val="004607B9"/>
    <w:rsid w:val="0046103A"/>
    <w:rsid w:val="004615ED"/>
    <w:rsid w:val="0046184F"/>
    <w:rsid w:val="00461943"/>
    <w:rsid w:val="00462052"/>
    <w:rsid w:val="004626BB"/>
    <w:rsid w:val="0046271F"/>
    <w:rsid w:val="00462B8B"/>
    <w:rsid w:val="0046320D"/>
    <w:rsid w:val="004634AA"/>
    <w:rsid w:val="00463A19"/>
    <w:rsid w:val="00463B30"/>
    <w:rsid w:val="00463B7D"/>
    <w:rsid w:val="00463C94"/>
    <w:rsid w:val="00463CFF"/>
    <w:rsid w:val="00463D47"/>
    <w:rsid w:val="00463FE7"/>
    <w:rsid w:val="004644C7"/>
    <w:rsid w:val="0046469C"/>
    <w:rsid w:val="00464879"/>
    <w:rsid w:val="00464D0A"/>
    <w:rsid w:val="00464D10"/>
    <w:rsid w:val="004650AE"/>
    <w:rsid w:val="004651DF"/>
    <w:rsid w:val="0046545D"/>
    <w:rsid w:val="00465511"/>
    <w:rsid w:val="00465530"/>
    <w:rsid w:val="0046588D"/>
    <w:rsid w:val="004659F0"/>
    <w:rsid w:val="00465A2A"/>
    <w:rsid w:val="004662EC"/>
    <w:rsid w:val="004664A7"/>
    <w:rsid w:val="004665D9"/>
    <w:rsid w:val="00466B0B"/>
    <w:rsid w:val="00466C8C"/>
    <w:rsid w:val="00466EAB"/>
    <w:rsid w:val="00466F54"/>
    <w:rsid w:val="00467275"/>
    <w:rsid w:val="004672DF"/>
    <w:rsid w:val="004673C3"/>
    <w:rsid w:val="004678AE"/>
    <w:rsid w:val="00467B28"/>
    <w:rsid w:val="00467B79"/>
    <w:rsid w:val="00467D1C"/>
    <w:rsid w:val="00467FF6"/>
    <w:rsid w:val="00470046"/>
    <w:rsid w:val="0047009D"/>
    <w:rsid w:val="004704B3"/>
    <w:rsid w:val="00470543"/>
    <w:rsid w:val="004708F7"/>
    <w:rsid w:val="0047092A"/>
    <w:rsid w:val="00470FE2"/>
    <w:rsid w:val="00471131"/>
    <w:rsid w:val="0047148E"/>
    <w:rsid w:val="004714EC"/>
    <w:rsid w:val="004715F3"/>
    <w:rsid w:val="004716CB"/>
    <w:rsid w:val="00471976"/>
    <w:rsid w:val="00471BA2"/>
    <w:rsid w:val="00471BCA"/>
    <w:rsid w:val="00471D5C"/>
    <w:rsid w:val="00471E5A"/>
    <w:rsid w:val="00471F7C"/>
    <w:rsid w:val="00471FDA"/>
    <w:rsid w:val="00472218"/>
    <w:rsid w:val="0047271D"/>
    <w:rsid w:val="0047284B"/>
    <w:rsid w:val="0047286D"/>
    <w:rsid w:val="0047295A"/>
    <w:rsid w:val="004729A4"/>
    <w:rsid w:val="00472B63"/>
    <w:rsid w:val="00473101"/>
    <w:rsid w:val="004732F8"/>
    <w:rsid w:val="0047350E"/>
    <w:rsid w:val="00473531"/>
    <w:rsid w:val="004738CE"/>
    <w:rsid w:val="004739A6"/>
    <w:rsid w:val="00473DF8"/>
    <w:rsid w:val="00473F9D"/>
    <w:rsid w:val="00474070"/>
    <w:rsid w:val="00474076"/>
    <w:rsid w:val="0047408F"/>
    <w:rsid w:val="004743B6"/>
    <w:rsid w:val="004747BE"/>
    <w:rsid w:val="0047480B"/>
    <w:rsid w:val="00474A75"/>
    <w:rsid w:val="00474C91"/>
    <w:rsid w:val="00474E2E"/>
    <w:rsid w:val="00474EC3"/>
    <w:rsid w:val="00474FCC"/>
    <w:rsid w:val="00475265"/>
    <w:rsid w:val="00475350"/>
    <w:rsid w:val="0047558D"/>
    <w:rsid w:val="00475768"/>
    <w:rsid w:val="0047588A"/>
    <w:rsid w:val="00475899"/>
    <w:rsid w:val="004761F7"/>
    <w:rsid w:val="004765CE"/>
    <w:rsid w:val="004765D4"/>
    <w:rsid w:val="004765D7"/>
    <w:rsid w:val="004769A8"/>
    <w:rsid w:val="00476CEF"/>
    <w:rsid w:val="00476DB2"/>
    <w:rsid w:val="00477042"/>
    <w:rsid w:val="00477359"/>
    <w:rsid w:val="004773F0"/>
    <w:rsid w:val="00477436"/>
    <w:rsid w:val="004776A6"/>
    <w:rsid w:val="0047797B"/>
    <w:rsid w:val="00477A1E"/>
    <w:rsid w:val="004800D5"/>
    <w:rsid w:val="004803FB"/>
    <w:rsid w:val="00480612"/>
    <w:rsid w:val="00480788"/>
    <w:rsid w:val="00480C6E"/>
    <w:rsid w:val="00480E22"/>
    <w:rsid w:val="004811D0"/>
    <w:rsid w:val="004814B3"/>
    <w:rsid w:val="004815CB"/>
    <w:rsid w:val="0048166F"/>
    <w:rsid w:val="004816C4"/>
    <w:rsid w:val="00481C5B"/>
    <w:rsid w:val="00481D05"/>
    <w:rsid w:val="00481DAC"/>
    <w:rsid w:val="004821EB"/>
    <w:rsid w:val="0048228F"/>
    <w:rsid w:val="00482538"/>
    <w:rsid w:val="004825DD"/>
    <w:rsid w:val="00483235"/>
    <w:rsid w:val="004836DB"/>
    <w:rsid w:val="004837C6"/>
    <w:rsid w:val="00483B26"/>
    <w:rsid w:val="004842BF"/>
    <w:rsid w:val="004848D7"/>
    <w:rsid w:val="00484A68"/>
    <w:rsid w:val="00484B25"/>
    <w:rsid w:val="00484CFD"/>
    <w:rsid w:val="00484DB6"/>
    <w:rsid w:val="00485313"/>
    <w:rsid w:val="0048536A"/>
    <w:rsid w:val="00485870"/>
    <w:rsid w:val="00485A65"/>
    <w:rsid w:val="00485AF4"/>
    <w:rsid w:val="00485D1B"/>
    <w:rsid w:val="00485EA3"/>
    <w:rsid w:val="00485F42"/>
    <w:rsid w:val="004863ED"/>
    <w:rsid w:val="00486505"/>
    <w:rsid w:val="00486561"/>
    <w:rsid w:val="0048692A"/>
    <w:rsid w:val="00486BFF"/>
    <w:rsid w:val="00486DEA"/>
    <w:rsid w:val="00486FFD"/>
    <w:rsid w:val="004872B6"/>
    <w:rsid w:val="004873C2"/>
    <w:rsid w:val="0048742F"/>
    <w:rsid w:val="00487858"/>
    <w:rsid w:val="00487BB3"/>
    <w:rsid w:val="00487E6E"/>
    <w:rsid w:val="00487F2E"/>
    <w:rsid w:val="004908EF"/>
    <w:rsid w:val="00490D7C"/>
    <w:rsid w:val="00490DEF"/>
    <w:rsid w:val="00491391"/>
    <w:rsid w:val="00491637"/>
    <w:rsid w:val="00491653"/>
    <w:rsid w:val="00491EFB"/>
    <w:rsid w:val="00492504"/>
    <w:rsid w:val="0049263D"/>
    <w:rsid w:val="00492719"/>
    <w:rsid w:val="00492910"/>
    <w:rsid w:val="00492B62"/>
    <w:rsid w:val="00492D3E"/>
    <w:rsid w:val="00492D62"/>
    <w:rsid w:val="00493096"/>
    <w:rsid w:val="0049309C"/>
    <w:rsid w:val="004932BC"/>
    <w:rsid w:val="00493A1F"/>
    <w:rsid w:val="00493D97"/>
    <w:rsid w:val="00493EBE"/>
    <w:rsid w:val="00493F28"/>
    <w:rsid w:val="004947FA"/>
    <w:rsid w:val="004948BD"/>
    <w:rsid w:val="0049490B"/>
    <w:rsid w:val="00494A31"/>
    <w:rsid w:val="00494F70"/>
    <w:rsid w:val="00494FDA"/>
    <w:rsid w:val="004950FC"/>
    <w:rsid w:val="004951CB"/>
    <w:rsid w:val="00495259"/>
    <w:rsid w:val="00495BDA"/>
    <w:rsid w:val="00495E6D"/>
    <w:rsid w:val="00495E8C"/>
    <w:rsid w:val="00495F0F"/>
    <w:rsid w:val="004961E8"/>
    <w:rsid w:val="00496719"/>
    <w:rsid w:val="00496829"/>
    <w:rsid w:val="00496B25"/>
    <w:rsid w:val="00496E6D"/>
    <w:rsid w:val="00496F1A"/>
    <w:rsid w:val="00496F71"/>
    <w:rsid w:val="00496FC6"/>
    <w:rsid w:val="004972E4"/>
    <w:rsid w:val="00497787"/>
    <w:rsid w:val="00497879"/>
    <w:rsid w:val="00497A66"/>
    <w:rsid w:val="00497E46"/>
    <w:rsid w:val="00497ED7"/>
    <w:rsid w:val="004A0055"/>
    <w:rsid w:val="004A01AC"/>
    <w:rsid w:val="004A0200"/>
    <w:rsid w:val="004A0336"/>
    <w:rsid w:val="004A0677"/>
    <w:rsid w:val="004A06B5"/>
    <w:rsid w:val="004A0771"/>
    <w:rsid w:val="004A078C"/>
    <w:rsid w:val="004A07D4"/>
    <w:rsid w:val="004A07FB"/>
    <w:rsid w:val="004A0BC5"/>
    <w:rsid w:val="004A0D94"/>
    <w:rsid w:val="004A0F33"/>
    <w:rsid w:val="004A1043"/>
    <w:rsid w:val="004A125A"/>
    <w:rsid w:val="004A1552"/>
    <w:rsid w:val="004A16EA"/>
    <w:rsid w:val="004A1B63"/>
    <w:rsid w:val="004A1D94"/>
    <w:rsid w:val="004A2092"/>
    <w:rsid w:val="004A21D1"/>
    <w:rsid w:val="004A25D4"/>
    <w:rsid w:val="004A28D5"/>
    <w:rsid w:val="004A2BC3"/>
    <w:rsid w:val="004A2C06"/>
    <w:rsid w:val="004A2E23"/>
    <w:rsid w:val="004A320E"/>
    <w:rsid w:val="004A32C8"/>
    <w:rsid w:val="004A3773"/>
    <w:rsid w:val="004A3E01"/>
    <w:rsid w:val="004A3E3F"/>
    <w:rsid w:val="004A3EAE"/>
    <w:rsid w:val="004A4124"/>
    <w:rsid w:val="004A435F"/>
    <w:rsid w:val="004A4767"/>
    <w:rsid w:val="004A47F3"/>
    <w:rsid w:val="004A4E89"/>
    <w:rsid w:val="004A4FFB"/>
    <w:rsid w:val="004A506C"/>
    <w:rsid w:val="004A57AD"/>
    <w:rsid w:val="004A5928"/>
    <w:rsid w:val="004A5E0B"/>
    <w:rsid w:val="004A5FBA"/>
    <w:rsid w:val="004A611B"/>
    <w:rsid w:val="004A6710"/>
    <w:rsid w:val="004A6C93"/>
    <w:rsid w:val="004A709A"/>
    <w:rsid w:val="004A7145"/>
    <w:rsid w:val="004A7604"/>
    <w:rsid w:val="004A7770"/>
    <w:rsid w:val="004A7821"/>
    <w:rsid w:val="004A7A65"/>
    <w:rsid w:val="004A7AC3"/>
    <w:rsid w:val="004B0A61"/>
    <w:rsid w:val="004B0F60"/>
    <w:rsid w:val="004B0FAE"/>
    <w:rsid w:val="004B1264"/>
    <w:rsid w:val="004B1630"/>
    <w:rsid w:val="004B1B11"/>
    <w:rsid w:val="004B1BE9"/>
    <w:rsid w:val="004B1C78"/>
    <w:rsid w:val="004B1DEB"/>
    <w:rsid w:val="004B2FBD"/>
    <w:rsid w:val="004B3440"/>
    <w:rsid w:val="004B3604"/>
    <w:rsid w:val="004B384F"/>
    <w:rsid w:val="004B3BA6"/>
    <w:rsid w:val="004B3F05"/>
    <w:rsid w:val="004B4276"/>
    <w:rsid w:val="004B49BC"/>
    <w:rsid w:val="004B4BB8"/>
    <w:rsid w:val="004B4C82"/>
    <w:rsid w:val="004B4FB9"/>
    <w:rsid w:val="004B514C"/>
    <w:rsid w:val="004B557A"/>
    <w:rsid w:val="004B562C"/>
    <w:rsid w:val="004B56F7"/>
    <w:rsid w:val="004B58B5"/>
    <w:rsid w:val="004B5A12"/>
    <w:rsid w:val="004B5A3E"/>
    <w:rsid w:val="004B5B52"/>
    <w:rsid w:val="004B5D70"/>
    <w:rsid w:val="004B5D75"/>
    <w:rsid w:val="004B6145"/>
    <w:rsid w:val="004B623D"/>
    <w:rsid w:val="004B661A"/>
    <w:rsid w:val="004B68DD"/>
    <w:rsid w:val="004B6947"/>
    <w:rsid w:val="004B696B"/>
    <w:rsid w:val="004B6C82"/>
    <w:rsid w:val="004B6D5C"/>
    <w:rsid w:val="004B6EE4"/>
    <w:rsid w:val="004B7064"/>
    <w:rsid w:val="004B7090"/>
    <w:rsid w:val="004B73EA"/>
    <w:rsid w:val="004B75A3"/>
    <w:rsid w:val="004B78D2"/>
    <w:rsid w:val="004B79FC"/>
    <w:rsid w:val="004B7D5C"/>
    <w:rsid w:val="004C01F2"/>
    <w:rsid w:val="004C08F6"/>
    <w:rsid w:val="004C092D"/>
    <w:rsid w:val="004C0A1B"/>
    <w:rsid w:val="004C106A"/>
    <w:rsid w:val="004C1213"/>
    <w:rsid w:val="004C13AF"/>
    <w:rsid w:val="004C150D"/>
    <w:rsid w:val="004C16A0"/>
    <w:rsid w:val="004C16A9"/>
    <w:rsid w:val="004C1E91"/>
    <w:rsid w:val="004C1EEF"/>
    <w:rsid w:val="004C210C"/>
    <w:rsid w:val="004C2151"/>
    <w:rsid w:val="004C21D6"/>
    <w:rsid w:val="004C234A"/>
    <w:rsid w:val="004C2763"/>
    <w:rsid w:val="004C294F"/>
    <w:rsid w:val="004C2B14"/>
    <w:rsid w:val="004C2B38"/>
    <w:rsid w:val="004C2CDA"/>
    <w:rsid w:val="004C31FC"/>
    <w:rsid w:val="004C337F"/>
    <w:rsid w:val="004C349B"/>
    <w:rsid w:val="004C3F28"/>
    <w:rsid w:val="004C49C7"/>
    <w:rsid w:val="004C4A98"/>
    <w:rsid w:val="004C4D13"/>
    <w:rsid w:val="004C4EB2"/>
    <w:rsid w:val="004C51CA"/>
    <w:rsid w:val="004C5268"/>
    <w:rsid w:val="004C5589"/>
    <w:rsid w:val="004C55D7"/>
    <w:rsid w:val="004C5702"/>
    <w:rsid w:val="004C5C87"/>
    <w:rsid w:val="004C5D22"/>
    <w:rsid w:val="004C5D65"/>
    <w:rsid w:val="004C5F72"/>
    <w:rsid w:val="004C609A"/>
    <w:rsid w:val="004C626E"/>
    <w:rsid w:val="004C6758"/>
    <w:rsid w:val="004C689B"/>
    <w:rsid w:val="004C68B1"/>
    <w:rsid w:val="004C6A28"/>
    <w:rsid w:val="004C6E0E"/>
    <w:rsid w:val="004C6EC9"/>
    <w:rsid w:val="004C7070"/>
    <w:rsid w:val="004C7092"/>
    <w:rsid w:val="004C7356"/>
    <w:rsid w:val="004C7711"/>
    <w:rsid w:val="004C77A3"/>
    <w:rsid w:val="004C7B46"/>
    <w:rsid w:val="004C7CE1"/>
    <w:rsid w:val="004D0089"/>
    <w:rsid w:val="004D0370"/>
    <w:rsid w:val="004D03B2"/>
    <w:rsid w:val="004D06E9"/>
    <w:rsid w:val="004D07E7"/>
    <w:rsid w:val="004D0BA1"/>
    <w:rsid w:val="004D0E97"/>
    <w:rsid w:val="004D1009"/>
    <w:rsid w:val="004D1281"/>
    <w:rsid w:val="004D13FD"/>
    <w:rsid w:val="004D1854"/>
    <w:rsid w:val="004D19B5"/>
    <w:rsid w:val="004D1E25"/>
    <w:rsid w:val="004D2443"/>
    <w:rsid w:val="004D2858"/>
    <w:rsid w:val="004D288E"/>
    <w:rsid w:val="004D28FF"/>
    <w:rsid w:val="004D29B0"/>
    <w:rsid w:val="004D2C9B"/>
    <w:rsid w:val="004D2ECA"/>
    <w:rsid w:val="004D2EEA"/>
    <w:rsid w:val="004D2F1C"/>
    <w:rsid w:val="004D3256"/>
    <w:rsid w:val="004D32B5"/>
    <w:rsid w:val="004D352D"/>
    <w:rsid w:val="004D35AE"/>
    <w:rsid w:val="004D3D1C"/>
    <w:rsid w:val="004D3DAD"/>
    <w:rsid w:val="004D3FF2"/>
    <w:rsid w:val="004D40BA"/>
    <w:rsid w:val="004D4F44"/>
    <w:rsid w:val="004D5175"/>
    <w:rsid w:val="004D52CE"/>
    <w:rsid w:val="004D53A0"/>
    <w:rsid w:val="004D5705"/>
    <w:rsid w:val="004D5714"/>
    <w:rsid w:val="004D58EB"/>
    <w:rsid w:val="004D5EBB"/>
    <w:rsid w:val="004D5F91"/>
    <w:rsid w:val="004D60F6"/>
    <w:rsid w:val="004D67EF"/>
    <w:rsid w:val="004D7244"/>
    <w:rsid w:val="004D756A"/>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488"/>
    <w:rsid w:val="004E1643"/>
    <w:rsid w:val="004E16FB"/>
    <w:rsid w:val="004E1978"/>
    <w:rsid w:val="004E1A66"/>
    <w:rsid w:val="004E1D39"/>
    <w:rsid w:val="004E2653"/>
    <w:rsid w:val="004E2685"/>
    <w:rsid w:val="004E2A0F"/>
    <w:rsid w:val="004E2A3D"/>
    <w:rsid w:val="004E2BAB"/>
    <w:rsid w:val="004E2C89"/>
    <w:rsid w:val="004E2E9C"/>
    <w:rsid w:val="004E2FDD"/>
    <w:rsid w:val="004E34D5"/>
    <w:rsid w:val="004E37B3"/>
    <w:rsid w:val="004E3B2E"/>
    <w:rsid w:val="004E4098"/>
    <w:rsid w:val="004E4305"/>
    <w:rsid w:val="004E448A"/>
    <w:rsid w:val="004E4617"/>
    <w:rsid w:val="004E482F"/>
    <w:rsid w:val="004E4857"/>
    <w:rsid w:val="004E4E9D"/>
    <w:rsid w:val="004E4FE3"/>
    <w:rsid w:val="004E521F"/>
    <w:rsid w:val="004E53CF"/>
    <w:rsid w:val="004E5539"/>
    <w:rsid w:val="004E5ACE"/>
    <w:rsid w:val="004E5E2F"/>
    <w:rsid w:val="004E62A3"/>
    <w:rsid w:val="004E66FA"/>
    <w:rsid w:val="004E68D0"/>
    <w:rsid w:val="004E68FD"/>
    <w:rsid w:val="004E69A3"/>
    <w:rsid w:val="004E6A17"/>
    <w:rsid w:val="004E6A62"/>
    <w:rsid w:val="004E6B58"/>
    <w:rsid w:val="004E7073"/>
    <w:rsid w:val="004E7126"/>
    <w:rsid w:val="004E74C2"/>
    <w:rsid w:val="004E77CD"/>
    <w:rsid w:val="004E7BB3"/>
    <w:rsid w:val="004F02EF"/>
    <w:rsid w:val="004F03C8"/>
    <w:rsid w:val="004F0ADB"/>
    <w:rsid w:val="004F0BAA"/>
    <w:rsid w:val="004F0CA6"/>
    <w:rsid w:val="004F0D46"/>
    <w:rsid w:val="004F0E7C"/>
    <w:rsid w:val="004F0E9A"/>
    <w:rsid w:val="004F0F09"/>
    <w:rsid w:val="004F1A20"/>
    <w:rsid w:val="004F1DA9"/>
    <w:rsid w:val="004F2039"/>
    <w:rsid w:val="004F2187"/>
    <w:rsid w:val="004F21BD"/>
    <w:rsid w:val="004F21E0"/>
    <w:rsid w:val="004F259B"/>
    <w:rsid w:val="004F2640"/>
    <w:rsid w:val="004F271B"/>
    <w:rsid w:val="004F2726"/>
    <w:rsid w:val="004F288A"/>
    <w:rsid w:val="004F2BB5"/>
    <w:rsid w:val="004F3229"/>
    <w:rsid w:val="004F364B"/>
    <w:rsid w:val="004F3C2F"/>
    <w:rsid w:val="004F41A2"/>
    <w:rsid w:val="004F468E"/>
    <w:rsid w:val="004F4AEF"/>
    <w:rsid w:val="004F4FBB"/>
    <w:rsid w:val="004F5B2D"/>
    <w:rsid w:val="004F5EAF"/>
    <w:rsid w:val="004F5EC7"/>
    <w:rsid w:val="004F5ED9"/>
    <w:rsid w:val="004F6710"/>
    <w:rsid w:val="004F68B5"/>
    <w:rsid w:val="004F6A51"/>
    <w:rsid w:val="004F6B13"/>
    <w:rsid w:val="004F6D34"/>
    <w:rsid w:val="004F7431"/>
    <w:rsid w:val="004F7A54"/>
    <w:rsid w:val="004F7CDA"/>
    <w:rsid w:val="00500449"/>
    <w:rsid w:val="005004B8"/>
    <w:rsid w:val="0050067D"/>
    <w:rsid w:val="005006AF"/>
    <w:rsid w:val="005008DD"/>
    <w:rsid w:val="00500B2C"/>
    <w:rsid w:val="005012B4"/>
    <w:rsid w:val="0050144B"/>
    <w:rsid w:val="00501602"/>
    <w:rsid w:val="005016E5"/>
    <w:rsid w:val="00501814"/>
    <w:rsid w:val="005018B3"/>
    <w:rsid w:val="0050197A"/>
    <w:rsid w:val="0050214E"/>
    <w:rsid w:val="0050220F"/>
    <w:rsid w:val="0050237B"/>
    <w:rsid w:val="0050287A"/>
    <w:rsid w:val="0050311D"/>
    <w:rsid w:val="005033A7"/>
    <w:rsid w:val="005039FF"/>
    <w:rsid w:val="00503AC9"/>
    <w:rsid w:val="00503C95"/>
    <w:rsid w:val="00504032"/>
    <w:rsid w:val="005040DD"/>
    <w:rsid w:val="005044A8"/>
    <w:rsid w:val="00504555"/>
    <w:rsid w:val="0050462C"/>
    <w:rsid w:val="00504787"/>
    <w:rsid w:val="00504A9D"/>
    <w:rsid w:val="00505635"/>
    <w:rsid w:val="00505644"/>
    <w:rsid w:val="0050568B"/>
    <w:rsid w:val="0050571A"/>
    <w:rsid w:val="00505810"/>
    <w:rsid w:val="00505B5A"/>
    <w:rsid w:val="00505C43"/>
    <w:rsid w:val="00505F94"/>
    <w:rsid w:val="005061B3"/>
    <w:rsid w:val="005062AF"/>
    <w:rsid w:val="005063D0"/>
    <w:rsid w:val="005068B3"/>
    <w:rsid w:val="00506D18"/>
    <w:rsid w:val="00507501"/>
    <w:rsid w:val="00507753"/>
    <w:rsid w:val="00507A97"/>
    <w:rsid w:val="00507B54"/>
    <w:rsid w:val="00507C20"/>
    <w:rsid w:val="00507D6F"/>
    <w:rsid w:val="00507E05"/>
    <w:rsid w:val="00507F39"/>
    <w:rsid w:val="0051056E"/>
    <w:rsid w:val="00510779"/>
    <w:rsid w:val="0051100C"/>
    <w:rsid w:val="0051187F"/>
    <w:rsid w:val="00512022"/>
    <w:rsid w:val="00512376"/>
    <w:rsid w:val="00512418"/>
    <w:rsid w:val="0051244C"/>
    <w:rsid w:val="005128C9"/>
    <w:rsid w:val="00512BCA"/>
    <w:rsid w:val="00512D63"/>
    <w:rsid w:val="00512DCC"/>
    <w:rsid w:val="005130A8"/>
    <w:rsid w:val="005132F6"/>
    <w:rsid w:val="00513320"/>
    <w:rsid w:val="005134AE"/>
    <w:rsid w:val="005134DD"/>
    <w:rsid w:val="0051373A"/>
    <w:rsid w:val="00513899"/>
    <w:rsid w:val="00513B3D"/>
    <w:rsid w:val="00513D30"/>
    <w:rsid w:val="00513E7A"/>
    <w:rsid w:val="00514000"/>
    <w:rsid w:val="00514077"/>
    <w:rsid w:val="00514173"/>
    <w:rsid w:val="0051434B"/>
    <w:rsid w:val="00514602"/>
    <w:rsid w:val="0051493D"/>
    <w:rsid w:val="00514C51"/>
    <w:rsid w:val="00514D68"/>
    <w:rsid w:val="00514E00"/>
    <w:rsid w:val="00515603"/>
    <w:rsid w:val="00515713"/>
    <w:rsid w:val="0051571F"/>
    <w:rsid w:val="005158FE"/>
    <w:rsid w:val="00515B6B"/>
    <w:rsid w:val="00515C0F"/>
    <w:rsid w:val="00515D58"/>
    <w:rsid w:val="0051607D"/>
    <w:rsid w:val="005160FC"/>
    <w:rsid w:val="00516609"/>
    <w:rsid w:val="00516707"/>
    <w:rsid w:val="00516B72"/>
    <w:rsid w:val="00516BFF"/>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861"/>
    <w:rsid w:val="00520C56"/>
    <w:rsid w:val="00520F5B"/>
    <w:rsid w:val="0052111B"/>
    <w:rsid w:val="0052184E"/>
    <w:rsid w:val="00521D90"/>
    <w:rsid w:val="0052252D"/>
    <w:rsid w:val="00522586"/>
    <w:rsid w:val="005225BB"/>
    <w:rsid w:val="005225E0"/>
    <w:rsid w:val="005227C0"/>
    <w:rsid w:val="00522F52"/>
    <w:rsid w:val="005230AC"/>
    <w:rsid w:val="00523167"/>
    <w:rsid w:val="005232D2"/>
    <w:rsid w:val="0052371E"/>
    <w:rsid w:val="00523938"/>
    <w:rsid w:val="00523B9E"/>
    <w:rsid w:val="00523E20"/>
    <w:rsid w:val="00524119"/>
    <w:rsid w:val="005243C4"/>
    <w:rsid w:val="00524418"/>
    <w:rsid w:val="0052447F"/>
    <w:rsid w:val="0052509E"/>
    <w:rsid w:val="005251CF"/>
    <w:rsid w:val="0052579C"/>
    <w:rsid w:val="00525849"/>
    <w:rsid w:val="0052603C"/>
    <w:rsid w:val="00526149"/>
    <w:rsid w:val="0052634D"/>
    <w:rsid w:val="00526368"/>
    <w:rsid w:val="00526461"/>
    <w:rsid w:val="00526A25"/>
    <w:rsid w:val="00526BB2"/>
    <w:rsid w:val="00526EEC"/>
    <w:rsid w:val="00526F1D"/>
    <w:rsid w:val="00527376"/>
    <w:rsid w:val="00527697"/>
    <w:rsid w:val="005277D7"/>
    <w:rsid w:val="00527A9E"/>
    <w:rsid w:val="00527D16"/>
    <w:rsid w:val="0053020D"/>
    <w:rsid w:val="0053074D"/>
    <w:rsid w:val="00530E6C"/>
    <w:rsid w:val="00530E8F"/>
    <w:rsid w:val="00530F9F"/>
    <w:rsid w:val="005321C1"/>
    <w:rsid w:val="005327D2"/>
    <w:rsid w:val="00532A86"/>
    <w:rsid w:val="005334D9"/>
    <w:rsid w:val="00533508"/>
    <w:rsid w:val="005337F9"/>
    <w:rsid w:val="0053383C"/>
    <w:rsid w:val="00533A85"/>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37"/>
    <w:rsid w:val="00535898"/>
    <w:rsid w:val="005358D2"/>
    <w:rsid w:val="00535E3D"/>
    <w:rsid w:val="00536400"/>
    <w:rsid w:val="00536DC0"/>
    <w:rsid w:val="00536EF3"/>
    <w:rsid w:val="0053721B"/>
    <w:rsid w:val="005373F9"/>
    <w:rsid w:val="005374F2"/>
    <w:rsid w:val="00537529"/>
    <w:rsid w:val="0053766E"/>
    <w:rsid w:val="00537920"/>
    <w:rsid w:val="00537AC9"/>
    <w:rsid w:val="00537F37"/>
    <w:rsid w:val="00540303"/>
    <w:rsid w:val="0054037E"/>
    <w:rsid w:val="00540758"/>
    <w:rsid w:val="00540EA4"/>
    <w:rsid w:val="005412DD"/>
    <w:rsid w:val="0054149B"/>
    <w:rsid w:val="00541A57"/>
    <w:rsid w:val="00541BC2"/>
    <w:rsid w:val="00541ED1"/>
    <w:rsid w:val="00542082"/>
    <w:rsid w:val="005423A2"/>
    <w:rsid w:val="005428AD"/>
    <w:rsid w:val="00542C45"/>
    <w:rsid w:val="005432D8"/>
    <w:rsid w:val="0054353C"/>
    <w:rsid w:val="005435BC"/>
    <w:rsid w:val="00544007"/>
    <w:rsid w:val="005449CD"/>
    <w:rsid w:val="00544EB0"/>
    <w:rsid w:val="005451EA"/>
    <w:rsid w:val="00545268"/>
    <w:rsid w:val="0054559C"/>
    <w:rsid w:val="00545847"/>
    <w:rsid w:val="00545A27"/>
    <w:rsid w:val="00545BF7"/>
    <w:rsid w:val="00545C09"/>
    <w:rsid w:val="00545DC4"/>
    <w:rsid w:val="00545EE9"/>
    <w:rsid w:val="005462F9"/>
    <w:rsid w:val="00546580"/>
    <w:rsid w:val="00546709"/>
    <w:rsid w:val="005467CE"/>
    <w:rsid w:val="00546B0F"/>
    <w:rsid w:val="00546D1A"/>
    <w:rsid w:val="0054724C"/>
    <w:rsid w:val="00547377"/>
    <w:rsid w:val="00547C49"/>
    <w:rsid w:val="005500CC"/>
    <w:rsid w:val="0055033D"/>
    <w:rsid w:val="00550578"/>
    <w:rsid w:val="00550735"/>
    <w:rsid w:val="0055089A"/>
    <w:rsid w:val="00550B9D"/>
    <w:rsid w:val="00550BF4"/>
    <w:rsid w:val="00550DF0"/>
    <w:rsid w:val="005511B6"/>
    <w:rsid w:val="00551EA2"/>
    <w:rsid w:val="00551F00"/>
    <w:rsid w:val="005525C8"/>
    <w:rsid w:val="00552BD1"/>
    <w:rsid w:val="005530C3"/>
    <w:rsid w:val="0055329A"/>
    <w:rsid w:val="005538BB"/>
    <w:rsid w:val="005538FA"/>
    <w:rsid w:val="0055397E"/>
    <w:rsid w:val="00553E0F"/>
    <w:rsid w:val="00553E8C"/>
    <w:rsid w:val="0055433C"/>
    <w:rsid w:val="005546A8"/>
    <w:rsid w:val="00554A25"/>
    <w:rsid w:val="00554A64"/>
    <w:rsid w:val="00554ACB"/>
    <w:rsid w:val="00555771"/>
    <w:rsid w:val="00555799"/>
    <w:rsid w:val="00555836"/>
    <w:rsid w:val="0055585B"/>
    <w:rsid w:val="0055590E"/>
    <w:rsid w:val="00555F79"/>
    <w:rsid w:val="0055612C"/>
    <w:rsid w:val="00556170"/>
    <w:rsid w:val="005567CF"/>
    <w:rsid w:val="00556B9E"/>
    <w:rsid w:val="00556BD1"/>
    <w:rsid w:val="00556C63"/>
    <w:rsid w:val="00556F6B"/>
    <w:rsid w:val="00556FC2"/>
    <w:rsid w:val="005574A2"/>
    <w:rsid w:val="00557725"/>
    <w:rsid w:val="0055779A"/>
    <w:rsid w:val="005579A6"/>
    <w:rsid w:val="00557CC1"/>
    <w:rsid w:val="00557D68"/>
    <w:rsid w:val="00560288"/>
    <w:rsid w:val="005602C2"/>
    <w:rsid w:val="00560328"/>
    <w:rsid w:val="005603E4"/>
    <w:rsid w:val="005604AC"/>
    <w:rsid w:val="00560551"/>
    <w:rsid w:val="005605BF"/>
    <w:rsid w:val="0056064F"/>
    <w:rsid w:val="00560889"/>
    <w:rsid w:val="00560938"/>
    <w:rsid w:val="00560A5A"/>
    <w:rsid w:val="00560D06"/>
    <w:rsid w:val="00560D27"/>
    <w:rsid w:val="00560FAC"/>
    <w:rsid w:val="00561014"/>
    <w:rsid w:val="00561416"/>
    <w:rsid w:val="0056148A"/>
    <w:rsid w:val="00561769"/>
    <w:rsid w:val="00561A3E"/>
    <w:rsid w:val="00561FA1"/>
    <w:rsid w:val="005620CD"/>
    <w:rsid w:val="0056219C"/>
    <w:rsid w:val="005621BF"/>
    <w:rsid w:val="005624AF"/>
    <w:rsid w:val="005625E4"/>
    <w:rsid w:val="005628A3"/>
    <w:rsid w:val="00562EA7"/>
    <w:rsid w:val="00562F65"/>
    <w:rsid w:val="0056304D"/>
    <w:rsid w:val="00563127"/>
    <w:rsid w:val="00563174"/>
    <w:rsid w:val="0056335B"/>
    <w:rsid w:val="00563853"/>
    <w:rsid w:val="00563883"/>
    <w:rsid w:val="005638BC"/>
    <w:rsid w:val="005640B7"/>
    <w:rsid w:val="00564175"/>
    <w:rsid w:val="005649A9"/>
    <w:rsid w:val="005649C8"/>
    <w:rsid w:val="00564A0F"/>
    <w:rsid w:val="00564F83"/>
    <w:rsid w:val="005652E7"/>
    <w:rsid w:val="0056552A"/>
    <w:rsid w:val="00565A54"/>
    <w:rsid w:val="00565B54"/>
    <w:rsid w:val="00565CAB"/>
    <w:rsid w:val="00566461"/>
    <w:rsid w:val="0056646D"/>
    <w:rsid w:val="005664D5"/>
    <w:rsid w:val="00566558"/>
    <w:rsid w:val="00566807"/>
    <w:rsid w:val="00566AF5"/>
    <w:rsid w:val="00566D7F"/>
    <w:rsid w:val="00567285"/>
    <w:rsid w:val="005674B2"/>
    <w:rsid w:val="00567E67"/>
    <w:rsid w:val="00567E70"/>
    <w:rsid w:val="00567F38"/>
    <w:rsid w:val="005700EA"/>
    <w:rsid w:val="005702E3"/>
    <w:rsid w:val="00570326"/>
    <w:rsid w:val="005704A3"/>
    <w:rsid w:val="005705C2"/>
    <w:rsid w:val="00570A57"/>
    <w:rsid w:val="00570C9A"/>
    <w:rsid w:val="0057117D"/>
    <w:rsid w:val="005714C6"/>
    <w:rsid w:val="00571C1E"/>
    <w:rsid w:val="00571C80"/>
    <w:rsid w:val="0057225A"/>
    <w:rsid w:val="005723A5"/>
    <w:rsid w:val="00572865"/>
    <w:rsid w:val="0057297C"/>
    <w:rsid w:val="00572B94"/>
    <w:rsid w:val="00572C41"/>
    <w:rsid w:val="00572DF0"/>
    <w:rsid w:val="00573849"/>
    <w:rsid w:val="00573C25"/>
    <w:rsid w:val="00573CF7"/>
    <w:rsid w:val="00574031"/>
    <w:rsid w:val="00574162"/>
    <w:rsid w:val="00574715"/>
    <w:rsid w:val="00574736"/>
    <w:rsid w:val="00574B25"/>
    <w:rsid w:val="00574B7A"/>
    <w:rsid w:val="00574CA8"/>
    <w:rsid w:val="00575176"/>
    <w:rsid w:val="005754F4"/>
    <w:rsid w:val="0057575E"/>
    <w:rsid w:val="005757CE"/>
    <w:rsid w:val="00575BFD"/>
    <w:rsid w:val="00575D1F"/>
    <w:rsid w:val="00575D75"/>
    <w:rsid w:val="00576351"/>
    <w:rsid w:val="00576523"/>
    <w:rsid w:val="0057673A"/>
    <w:rsid w:val="00576B99"/>
    <w:rsid w:val="00576DAF"/>
    <w:rsid w:val="00576DE8"/>
    <w:rsid w:val="00576E08"/>
    <w:rsid w:val="00576E25"/>
    <w:rsid w:val="00576E81"/>
    <w:rsid w:val="005774EA"/>
    <w:rsid w:val="00577A27"/>
    <w:rsid w:val="00577FC5"/>
    <w:rsid w:val="005801FA"/>
    <w:rsid w:val="00580615"/>
    <w:rsid w:val="005808B0"/>
    <w:rsid w:val="00580B33"/>
    <w:rsid w:val="00580BD6"/>
    <w:rsid w:val="00580C77"/>
    <w:rsid w:val="00580FA4"/>
    <w:rsid w:val="00580FBF"/>
    <w:rsid w:val="00581103"/>
    <w:rsid w:val="00581454"/>
    <w:rsid w:val="00581855"/>
    <w:rsid w:val="00581903"/>
    <w:rsid w:val="00581973"/>
    <w:rsid w:val="00581A05"/>
    <w:rsid w:val="0058208F"/>
    <w:rsid w:val="0058216E"/>
    <w:rsid w:val="005823DC"/>
    <w:rsid w:val="0058249A"/>
    <w:rsid w:val="00582764"/>
    <w:rsid w:val="005827A6"/>
    <w:rsid w:val="00582B8C"/>
    <w:rsid w:val="00582EEE"/>
    <w:rsid w:val="00582EEF"/>
    <w:rsid w:val="00583046"/>
    <w:rsid w:val="00583165"/>
    <w:rsid w:val="0058376C"/>
    <w:rsid w:val="00583CC4"/>
    <w:rsid w:val="00583E7C"/>
    <w:rsid w:val="00584029"/>
    <w:rsid w:val="0058445D"/>
    <w:rsid w:val="005844B1"/>
    <w:rsid w:val="00584839"/>
    <w:rsid w:val="00584A8B"/>
    <w:rsid w:val="00584B81"/>
    <w:rsid w:val="00584BE8"/>
    <w:rsid w:val="00584F10"/>
    <w:rsid w:val="0058505C"/>
    <w:rsid w:val="005850DA"/>
    <w:rsid w:val="0058567D"/>
    <w:rsid w:val="00585739"/>
    <w:rsid w:val="00585928"/>
    <w:rsid w:val="00585C42"/>
    <w:rsid w:val="00585C74"/>
    <w:rsid w:val="00585CA2"/>
    <w:rsid w:val="00586082"/>
    <w:rsid w:val="0058631C"/>
    <w:rsid w:val="0058668A"/>
    <w:rsid w:val="00586CF1"/>
    <w:rsid w:val="00586D68"/>
    <w:rsid w:val="0058736F"/>
    <w:rsid w:val="00587759"/>
    <w:rsid w:val="00587B59"/>
    <w:rsid w:val="00587B8A"/>
    <w:rsid w:val="00587F8D"/>
    <w:rsid w:val="00590224"/>
    <w:rsid w:val="005904FB"/>
    <w:rsid w:val="005906BB"/>
    <w:rsid w:val="005906BE"/>
    <w:rsid w:val="00590874"/>
    <w:rsid w:val="00590CDD"/>
    <w:rsid w:val="00590D56"/>
    <w:rsid w:val="005910FD"/>
    <w:rsid w:val="005911B1"/>
    <w:rsid w:val="005911D8"/>
    <w:rsid w:val="005911F5"/>
    <w:rsid w:val="00591388"/>
    <w:rsid w:val="005915D2"/>
    <w:rsid w:val="005915E6"/>
    <w:rsid w:val="00591649"/>
    <w:rsid w:val="00591BC0"/>
    <w:rsid w:val="00591CBB"/>
    <w:rsid w:val="00591CFB"/>
    <w:rsid w:val="00591D0D"/>
    <w:rsid w:val="005921C8"/>
    <w:rsid w:val="00592205"/>
    <w:rsid w:val="005923F3"/>
    <w:rsid w:val="00592926"/>
    <w:rsid w:val="005929C2"/>
    <w:rsid w:val="00592B21"/>
    <w:rsid w:val="00592C31"/>
    <w:rsid w:val="00593020"/>
    <w:rsid w:val="00593065"/>
    <w:rsid w:val="005930D3"/>
    <w:rsid w:val="00593254"/>
    <w:rsid w:val="005938A4"/>
    <w:rsid w:val="00593A43"/>
    <w:rsid w:val="00593FF2"/>
    <w:rsid w:val="0059446F"/>
    <w:rsid w:val="00594A3A"/>
    <w:rsid w:val="00594E9D"/>
    <w:rsid w:val="005957D3"/>
    <w:rsid w:val="005958E7"/>
    <w:rsid w:val="00595ADA"/>
    <w:rsid w:val="00595EE8"/>
    <w:rsid w:val="00595F30"/>
    <w:rsid w:val="00596068"/>
    <w:rsid w:val="0059650F"/>
    <w:rsid w:val="005966B1"/>
    <w:rsid w:val="005967D2"/>
    <w:rsid w:val="00596F36"/>
    <w:rsid w:val="00597056"/>
    <w:rsid w:val="005973F5"/>
    <w:rsid w:val="00597796"/>
    <w:rsid w:val="00597D51"/>
    <w:rsid w:val="005A0255"/>
    <w:rsid w:val="005A0294"/>
    <w:rsid w:val="005A09CD"/>
    <w:rsid w:val="005A0C92"/>
    <w:rsid w:val="005A0CF8"/>
    <w:rsid w:val="005A0FAC"/>
    <w:rsid w:val="005A105D"/>
    <w:rsid w:val="005A15BE"/>
    <w:rsid w:val="005A1880"/>
    <w:rsid w:val="005A1ED7"/>
    <w:rsid w:val="005A1EEE"/>
    <w:rsid w:val="005A2002"/>
    <w:rsid w:val="005A2065"/>
    <w:rsid w:val="005A2067"/>
    <w:rsid w:val="005A2263"/>
    <w:rsid w:val="005A23CD"/>
    <w:rsid w:val="005A256F"/>
    <w:rsid w:val="005A257C"/>
    <w:rsid w:val="005A27CB"/>
    <w:rsid w:val="005A28E9"/>
    <w:rsid w:val="005A2AF7"/>
    <w:rsid w:val="005A2BCA"/>
    <w:rsid w:val="005A2D93"/>
    <w:rsid w:val="005A2E55"/>
    <w:rsid w:val="005A2FA8"/>
    <w:rsid w:val="005A3003"/>
    <w:rsid w:val="005A3153"/>
    <w:rsid w:val="005A32C9"/>
    <w:rsid w:val="005A33D2"/>
    <w:rsid w:val="005A357E"/>
    <w:rsid w:val="005A359D"/>
    <w:rsid w:val="005A3A09"/>
    <w:rsid w:val="005A3BD9"/>
    <w:rsid w:val="005A3D61"/>
    <w:rsid w:val="005A411C"/>
    <w:rsid w:val="005A438A"/>
    <w:rsid w:val="005A4826"/>
    <w:rsid w:val="005A4B3F"/>
    <w:rsid w:val="005A4EF9"/>
    <w:rsid w:val="005A4F39"/>
    <w:rsid w:val="005A4F96"/>
    <w:rsid w:val="005A513A"/>
    <w:rsid w:val="005A51DF"/>
    <w:rsid w:val="005A53F5"/>
    <w:rsid w:val="005A5842"/>
    <w:rsid w:val="005A5935"/>
    <w:rsid w:val="005A5B84"/>
    <w:rsid w:val="005A5C24"/>
    <w:rsid w:val="005A5CA3"/>
    <w:rsid w:val="005A5E2C"/>
    <w:rsid w:val="005A5E45"/>
    <w:rsid w:val="005A5EA8"/>
    <w:rsid w:val="005A5F35"/>
    <w:rsid w:val="005A5F40"/>
    <w:rsid w:val="005A609F"/>
    <w:rsid w:val="005A656A"/>
    <w:rsid w:val="005A65AD"/>
    <w:rsid w:val="005A6EC4"/>
    <w:rsid w:val="005A749C"/>
    <w:rsid w:val="005A7EC6"/>
    <w:rsid w:val="005B00F2"/>
    <w:rsid w:val="005B0616"/>
    <w:rsid w:val="005B0D00"/>
    <w:rsid w:val="005B0D47"/>
    <w:rsid w:val="005B13F5"/>
    <w:rsid w:val="005B14BC"/>
    <w:rsid w:val="005B1534"/>
    <w:rsid w:val="005B1554"/>
    <w:rsid w:val="005B1AC4"/>
    <w:rsid w:val="005B1AEE"/>
    <w:rsid w:val="005B2015"/>
    <w:rsid w:val="005B2293"/>
    <w:rsid w:val="005B2402"/>
    <w:rsid w:val="005B253A"/>
    <w:rsid w:val="005B2777"/>
    <w:rsid w:val="005B28B4"/>
    <w:rsid w:val="005B2AEE"/>
    <w:rsid w:val="005B33DE"/>
    <w:rsid w:val="005B346E"/>
    <w:rsid w:val="005B362C"/>
    <w:rsid w:val="005B3816"/>
    <w:rsid w:val="005B3F06"/>
    <w:rsid w:val="005B412B"/>
    <w:rsid w:val="005B4136"/>
    <w:rsid w:val="005B41A3"/>
    <w:rsid w:val="005B4416"/>
    <w:rsid w:val="005B4546"/>
    <w:rsid w:val="005B4F36"/>
    <w:rsid w:val="005B6133"/>
    <w:rsid w:val="005B613D"/>
    <w:rsid w:val="005B61F2"/>
    <w:rsid w:val="005B622B"/>
    <w:rsid w:val="005B626D"/>
    <w:rsid w:val="005B6550"/>
    <w:rsid w:val="005B6991"/>
    <w:rsid w:val="005B6A2B"/>
    <w:rsid w:val="005B6B95"/>
    <w:rsid w:val="005B763E"/>
    <w:rsid w:val="005B7907"/>
    <w:rsid w:val="005B7ABA"/>
    <w:rsid w:val="005B7D6C"/>
    <w:rsid w:val="005C007B"/>
    <w:rsid w:val="005C01FF"/>
    <w:rsid w:val="005C023F"/>
    <w:rsid w:val="005C02D5"/>
    <w:rsid w:val="005C04B6"/>
    <w:rsid w:val="005C06F4"/>
    <w:rsid w:val="005C09DD"/>
    <w:rsid w:val="005C0E67"/>
    <w:rsid w:val="005C141B"/>
    <w:rsid w:val="005C18DA"/>
    <w:rsid w:val="005C19B7"/>
    <w:rsid w:val="005C1AC9"/>
    <w:rsid w:val="005C1E3C"/>
    <w:rsid w:val="005C1FE5"/>
    <w:rsid w:val="005C24CE"/>
    <w:rsid w:val="005C27D5"/>
    <w:rsid w:val="005C286B"/>
    <w:rsid w:val="005C2891"/>
    <w:rsid w:val="005C2B4B"/>
    <w:rsid w:val="005C2C3B"/>
    <w:rsid w:val="005C2D25"/>
    <w:rsid w:val="005C2F67"/>
    <w:rsid w:val="005C300C"/>
    <w:rsid w:val="005C31CE"/>
    <w:rsid w:val="005C3574"/>
    <w:rsid w:val="005C3782"/>
    <w:rsid w:val="005C3868"/>
    <w:rsid w:val="005C3C56"/>
    <w:rsid w:val="005C3E44"/>
    <w:rsid w:val="005C3EE9"/>
    <w:rsid w:val="005C3F2B"/>
    <w:rsid w:val="005C4276"/>
    <w:rsid w:val="005C44C0"/>
    <w:rsid w:val="005C44F1"/>
    <w:rsid w:val="005C49E7"/>
    <w:rsid w:val="005C4AEC"/>
    <w:rsid w:val="005C4DFC"/>
    <w:rsid w:val="005C4EC3"/>
    <w:rsid w:val="005C5082"/>
    <w:rsid w:val="005C54DC"/>
    <w:rsid w:val="005C5E31"/>
    <w:rsid w:val="005C60FF"/>
    <w:rsid w:val="005C63A9"/>
    <w:rsid w:val="005C6408"/>
    <w:rsid w:val="005C66F0"/>
    <w:rsid w:val="005C6797"/>
    <w:rsid w:val="005C6B82"/>
    <w:rsid w:val="005C6BF8"/>
    <w:rsid w:val="005C7183"/>
    <w:rsid w:val="005C727D"/>
    <w:rsid w:val="005C72E7"/>
    <w:rsid w:val="005C7711"/>
    <w:rsid w:val="005C7EC9"/>
    <w:rsid w:val="005C7F76"/>
    <w:rsid w:val="005D0110"/>
    <w:rsid w:val="005D023D"/>
    <w:rsid w:val="005D029D"/>
    <w:rsid w:val="005D0997"/>
    <w:rsid w:val="005D0AA2"/>
    <w:rsid w:val="005D1009"/>
    <w:rsid w:val="005D13B0"/>
    <w:rsid w:val="005D16B3"/>
    <w:rsid w:val="005D182C"/>
    <w:rsid w:val="005D1FCD"/>
    <w:rsid w:val="005D206F"/>
    <w:rsid w:val="005D2148"/>
    <w:rsid w:val="005D21EF"/>
    <w:rsid w:val="005D2898"/>
    <w:rsid w:val="005D29A5"/>
    <w:rsid w:val="005D2D0D"/>
    <w:rsid w:val="005D2E4A"/>
    <w:rsid w:val="005D2F29"/>
    <w:rsid w:val="005D31F6"/>
    <w:rsid w:val="005D37FB"/>
    <w:rsid w:val="005D3BFD"/>
    <w:rsid w:val="005D3F0A"/>
    <w:rsid w:val="005D4608"/>
    <w:rsid w:val="005D491D"/>
    <w:rsid w:val="005D496D"/>
    <w:rsid w:val="005D4CCB"/>
    <w:rsid w:val="005D4E3F"/>
    <w:rsid w:val="005D4F85"/>
    <w:rsid w:val="005D5412"/>
    <w:rsid w:val="005D5BB9"/>
    <w:rsid w:val="005D5F28"/>
    <w:rsid w:val="005D5F3E"/>
    <w:rsid w:val="005D6223"/>
    <w:rsid w:val="005D62B7"/>
    <w:rsid w:val="005D6BF3"/>
    <w:rsid w:val="005D6D83"/>
    <w:rsid w:val="005D7363"/>
    <w:rsid w:val="005D73F6"/>
    <w:rsid w:val="005D75B7"/>
    <w:rsid w:val="005D7C09"/>
    <w:rsid w:val="005D7EFB"/>
    <w:rsid w:val="005E01BF"/>
    <w:rsid w:val="005E02CE"/>
    <w:rsid w:val="005E0619"/>
    <w:rsid w:val="005E074F"/>
    <w:rsid w:val="005E07CB"/>
    <w:rsid w:val="005E07E3"/>
    <w:rsid w:val="005E084C"/>
    <w:rsid w:val="005E1029"/>
    <w:rsid w:val="005E17F2"/>
    <w:rsid w:val="005E190C"/>
    <w:rsid w:val="005E1B8B"/>
    <w:rsid w:val="005E2116"/>
    <w:rsid w:val="005E2330"/>
    <w:rsid w:val="005E23D3"/>
    <w:rsid w:val="005E2637"/>
    <w:rsid w:val="005E2802"/>
    <w:rsid w:val="005E2AD8"/>
    <w:rsid w:val="005E2E81"/>
    <w:rsid w:val="005E2EDA"/>
    <w:rsid w:val="005E2EE9"/>
    <w:rsid w:val="005E3395"/>
    <w:rsid w:val="005E3456"/>
    <w:rsid w:val="005E35AE"/>
    <w:rsid w:val="005E383F"/>
    <w:rsid w:val="005E3936"/>
    <w:rsid w:val="005E40A6"/>
    <w:rsid w:val="005E40C4"/>
    <w:rsid w:val="005E41C3"/>
    <w:rsid w:val="005E4200"/>
    <w:rsid w:val="005E47EA"/>
    <w:rsid w:val="005E4BD4"/>
    <w:rsid w:val="005E4F33"/>
    <w:rsid w:val="005E4FDD"/>
    <w:rsid w:val="005E516E"/>
    <w:rsid w:val="005E5287"/>
    <w:rsid w:val="005E52B3"/>
    <w:rsid w:val="005E52D9"/>
    <w:rsid w:val="005E54D3"/>
    <w:rsid w:val="005E5512"/>
    <w:rsid w:val="005E57DF"/>
    <w:rsid w:val="005E60AA"/>
    <w:rsid w:val="005E67A4"/>
    <w:rsid w:val="005E68DE"/>
    <w:rsid w:val="005E6C2E"/>
    <w:rsid w:val="005E6D15"/>
    <w:rsid w:val="005E7227"/>
    <w:rsid w:val="005E7317"/>
    <w:rsid w:val="005E746E"/>
    <w:rsid w:val="005E76AC"/>
    <w:rsid w:val="005E76C9"/>
    <w:rsid w:val="005E784C"/>
    <w:rsid w:val="005E7A11"/>
    <w:rsid w:val="005E7D53"/>
    <w:rsid w:val="005E7DED"/>
    <w:rsid w:val="005F0031"/>
    <w:rsid w:val="005F011A"/>
    <w:rsid w:val="005F0439"/>
    <w:rsid w:val="005F04BE"/>
    <w:rsid w:val="005F0AA7"/>
    <w:rsid w:val="005F0CF3"/>
    <w:rsid w:val="005F0E28"/>
    <w:rsid w:val="005F0E4E"/>
    <w:rsid w:val="005F0E66"/>
    <w:rsid w:val="005F0F5B"/>
    <w:rsid w:val="005F1101"/>
    <w:rsid w:val="005F1120"/>
    <w:rsid w:val="005F1345"/>
    <w:rsid w:val="005F16E1"/>
    <w:rsid w:val="005F170B"/>
    <w:rsid w:val="005F17F5"/>
    <w:rsid w:val="005F223F"/>
    <w:rsid w:val="005F2296"/>
    <w:rsid w:val="005F24FC"/>
    <w:rsid w:val="005F2572"/>
    <w:rsid w:val="005F26DE"/>
    <w:rsid w:val="005F2704"/>
    <w:rsid w:val="005F2B3E"/>
    <w:rsid w:val="005F2B55"/>
    <w:rsid w:val="005F2BA4"/>
    <w:rsid w:val="005F2E2E"/>
    <w:rsid w:val="005F3261"/>
    <w:rsid w:val="005F32DA"/>
    <w:rsid w:val="005F38FF"/>
    <w:rsid w:val="005F3C65"/>
    <w:rsid w:val="005F4787"/>
    <w:rsid w:val="005F4D9D"/>
    <w:rsid w:val="005F4E99"/>
    <w:rsid w:val="005F4FA4"/>
    <w:rsid w:val="005F50BF"/>
    <w:rsid w:val="005F5191"/>
    <w:rsid w:val="005F54F2"/>
    <w:rsid w:val="005F565C"/>
    <w:rsid w:val="005F5B56"/>
    <w:rsid w:val="005F60EA"/>
    <w:rsid w:val="005F6290"/>
    <w:rsid w:val="005F62CF"/>
    <w:rsid w:val="005F65AE"/>
    <w:rsid w:val="005F66D5"/>
    <w:rsid w:val="005F67AB"/>
    <w:rsid w:val="005F68C8"/>
    <w:rsid w:val="005F6DA0"/>
    <w:rsid w:val="005F7046"/>
    <w:rsid w:val="005F7365"/>
    <w:rsid w:val="005F75D6"/>
    <w:rsid w:val="005F7CDD"/>
    <w:rsid w:val="005F7F8E"/>
    <w:rsid w:val="0060022F"/>
    <w:rsid w:val="00600595"/>
    <w:rsid w:val="006007D1"/>
    <w:rsid w:val="00600956"/>
    <w:rsid w:val="00600995"/>
    <w:rsid w:val="00600CC1"/>
    <w:rsid w:val="0060147B"/>
    <w:rsid w:val="0060163B"/>
    <w:rsid w:val="00601B75"/>
    <w:rsid w:val="00602062"/>
    <w:rsid w:val="00602519"/>
    <w:rsid w:val="00602BDF"/>
    <w:rsid w:val="00602CE4"/>
    <w:rsid w:val="00602F51"/>
    <w:rsid w:val="00602FD0"/>
    <w:rsid w:val="00602FF9"/>
    <w:rsid w:val="00603249"/>
    <w:rsid w:val="006032EE"/>
    <w:rsid w:val="00603B9C"/>
    <w:rsid w:val="00603C28"/>
    <w:rsid w:val="00603EFC"/>
    <w:rsid w:val="00603F24"/>
    <w:rsid w:val="006042E9"/>
    <w:rsid w:val="0060437F"/>
    <w:rsid w:val="00604A68"/>
    <w:rsid w:val="00604A74"/>
    <w:rsid w:val="00604C49"/>
    <w:rsid w:val="00604D12"/>
    <w:rsid w:val="00604D31"/>
    <w:rsid w:val="00604DAB"/>
    <w:rsid w:val="00604FD8"/>
    <w:rsid w:val="00605200"/>
    <w:rsid w:val="0060554A"/>
    <w:rsid w:val="00605842"/>
    <w:rsid w:val="00605A2B"/>
    <w:rsid w:val="00605AFC"/>
    <w:rsid w:val="00605B29"/>
    <w:rsid w:val="006063BE"/>
    <w:rsid w:val="00606669"/>
    <w:rsid w:val="00606D56"/>
    <w:rsid w:val="00606E60"/>
    <w:rsid w:val="00607307"/>
    <w:rsid w:val="006075E4"/>
    <w:rsid w:val="006076EB"/>
    <w:rsid w:val="006079A7"/>
    <w:rsid w:val="00607CCB"/>
    <w:rsid w:val="006108FF"/>
    <w:rsid w:val="006109A0"/>
    <w:rsid w:val="0061115B"/>
    <w:rsid w:val="00611449"/>
    <w:rsid w:val="0061160A"/>
    <w:rsid w:val="00611AA8"/>
    <w:rsid w:val="00611E2A"/>
    <w:rsid w:val="00611FCC"/>
    <w:rsid w:val="00612414"/>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61C0"/>
    <w:rsid w:val="0061691B"/>
    <w:rsid w:val="00616DD5"/>
    <w:rsid w:val="00616ED7"/>
    <w:rsid w:val="006174B1"/>
    <w:rsid w:val="006176C4"/>
    <w:rsid w:val="0061796A"/>
    <w:rsid w:val="00617AC2"/>
    <w:rsid w:val="00617C14"/>
    <w:rsid w:val="00617D10"/>
    <w:rsid w:val="00617D31"/>
    <w:rsid w:val="00617DF4"/>
    <w:rsid w:val="00617F72"/>
    <w:rsid w:val="006200CA"/>
    <w:rsid w:val="006201F8"/>
    <w:rsid w:val="006202C3"/>
    <w:rsid w:val="006204AB"/>
    <w:rsid w:val="00620712"/>
    <w:rsid w:val="00620CBD"/>
    <w:rsid w:val="0062156E"/>
    <w:rsid w:val="006215D6"/>
    <w:rsid w:val="006217D3"/>
    <w:rsid w:val="0062181E"/>
    <w:rsid w:val="00621E0F"/>
    <w:rsid w:val="006220F8"/>
    <w:rsid w:val="006223A0"/>
    <w:rsid w:val="00622419"/>
    <w:rsid w:val="00622555"/>
    <w:rsid w:val="00622604"/>
    <w:rsid w:val="00622C7B"/>
    <w:rsid w:val="006230E7"/>
    <w:rsid w:val="006231B2"/>
    <w:rsid w:val="00623495"/>
    <w:rsid w:val="006234BF"/>
    <w:rsid w:val="006236C0"/>
    <w:rsid w:val="00623A6C"/>
    <w:rsid w:val="00623F47"/>
    <w:rsid w:val="00624102"/>
    <w:rsid w:val="006241DD"/>
    <w:rsid w:val="00624762"/>
    <w:rsid w:val="00624B1A"/>
    <w:rsid w:val="00624BF0"/>
    <w:rsid w:val="00624D1B"/>
    <w:rsid w:val="00624FB6"/>
    <w:rsid w:val="00625062"/>
    <w:rsid w:val="006251CE"/>
    <w:rsid w:val="006251E1"/>
    <w:rsid w:val="006252CF"/>
    <w:rsid w:val="00625625"/>
    <w:rsid w:val="00625697"/>
    <w:rsid w:val="00625C08"/>
    <w:rsid w:val="00625FBE"/>
    <w:rsid w:val="00626200"/>
    <w:rsid w:val="0062621C"/>
    <w:rsid w:val="0062624A"/>
    <w:rsid w:val="00626264"/>
    <w:rsid w:val="00626288"/>
    <w:rsid w:val="00626588"/>
    <w:rsid w:val="006266C1"/>
    <w:rsid w:val="00626851"/>
    <w:rsid w:val="00626D04"/>
    <w:rsid w:val="00626D3F"/>
    <w:rsid w:val="006270B5"/>
    <w:rsid w:val="0062784E"/>
    <w:rsid w:val="00627C70"/>
    <w:rsid w:val="00627C78"/>
    <w:rsid w:val="00627DEC"/>
    <w:rsid w:val="00630448"/>
    <w:rsid w:val="00630777"/>
    <w:rsid w:val="00630A03"/>
    <w:rsid w:val="00630BCE"/>
    <w:rsid w:val="00630CE4"/>
    <w:rsid w:val="00630D0A"/>
    <w:rsid w:val="00630D6A"/>
    <w:rsid w:val="00630F32"/>
    <w:rsid w:val="0063110A"/>
    <w:rsid w:val="006311BF"/>
    <w:rsid w:val="006317BD"/>
    <w:rsid w:val="00631864"/>
    <w:rsid w:val="00631933"/>
    <w:rsid w:val="006325D1"/>
    <w:rsid w:val="00632A15"/>
    <w:rsid w:val="00632B9A"/>
    <w:rsid w:val="00632DAF"/>
    <w:rsid w:val="00632F43"/>
    <w:rsid w:val="00633CCE"/>
    <w:rsid w:val="00633D3D"/>
    <w:rsid w:val="00633F15"/>
    <w:rsid w:val="00634129"/>
    <w:rsid w:val="00634284"/>
    <w:rsid w:val="00634658"/>
    <w:rsid w:val="00634929"/>
    <w:rsid w:val="00634AB1"/>
    <w:rsid w:val="00634BFC"/>
    <w:rsid w:val="00634DCB"/>
    <w:rsid w:val="00634DD8"/>
    <w:rsid w:val="00634F6C"/>
    <w:rsid w:val="006355C1"/>
    <w:rsid w:val="00636306"/>
    <w:rsid w:val="0063677C"/>
    <w:rsid w:val="00636954"/>
    <w:rsid w:val="00636AA2"/>
    <w:rsid w:val="00636CCA"/>
    <w:rsid w:val="00636F46"/>
    <w:rsid w:val="0063735A"/>
    <w:rsid w:val="00637438"/>
    <w:rsid w:val="0063743F"/>
    <w:rsid w:val="006376B2"/>
    <w:rsid w:val="006378C8"/>
    <w:rsid w:val="006378F9"/>
    <w:rsid w:val="006379FD"/>
    <w:rsid w:val="00637A39"/>
    <w:rsid w:val="00637A5C"/>
    <w:rsid w:val="00637A93"/>
    <w:rsid w:val="00637B34"/>
    <w:rsid w:val="00637D88"/>
    <w:rsid w:val="00637F53"/>
    <w:rsid w:val="006400CF"/>
    <w:rsid w:val="006406E1"/>
    <w:rsid w:val="00640756"/>
    <w:rsid w:val="00640877"/>
    <w:rsid w:val="0064098E"/>
    <w:rsid w:val="006409CB"/>
    <w:rsid w:val="006409EA"/>
    <w:rsid w:val="00640A76"/>
    <w:rsid w:val="00640A8A"/>
    <w:rsid w:val="00640EBB"/>
    <w:rsid w:val="00640F61"/>
    <w:rsid w:val="0064146B"/>
    <w:rsid w:val="00641AA3"/>
    <w:rsid w:val="00641B14"/>
    <w:rsid w:val="00641D31"/>
    <w:rsid w:val="00641F3B"/>
    <w:rsid w:val="00641F5B"/>
    <w:rsid w:val="00641FCE"/>
    <w:rsid w:val="00642095"/>
    <w:rsid w:val="0064272B"/>
    <w:rsid w:val="0064276B"/>
    <w:rsid w:val="006427BF"/>
    <w:rsid w:val="00642871"/>
    <w:rsid w:val="00642C5A"/>
    <w:rsid w:val="00643073"/>
    <w:rsid w:val="006433BE"/>
    <w:rsid w:val="006434F1"/>
    <w:rsid w:val="006435FE"/>
    <w:rsid w:val="0064368F"/>
    <w:rsid w:val="006439FA"/>
    <w:rsid w:val="00643D14"/>
    <w:rsid w:val="006443A2"/>
    <w:rsid w:val="006444D0"/>
    <w:rsid w:val="00644892"/>
    <w:rsid w:val="006449BD"/>
    <w:rsid w:val="00644BBD"/>
    <w:rsid w:val="00644E6B"/>
    <w:rsid w:val="00645209"/>
    <w:rsid w:val="0064527E"/>
    <w:rsid w:val="00645385"/>
    <w:rsid w:val="006457C9"/>
    <w:rsid w:val="006458F3"/>
    <w:rsid w:val="0064591D"/>
    <w:rsid w:val="00645938"/>
    <w:rsid w:val="0064599B"/>
    <w:rsid w:val="00645AF7"/>
    <w:rsid w:val="00645B4F"/>
    <w:rsid w:val="00645CF9"/>
    <w:rsid w:val="00646501"/>
    <w:rsid w:val="0064659E"/>
    <w:rsid w:val="0064684B"/>
    <w:rsid w:val="00646E5B"/>
    <w:rsid w:val="00646EC9"/>
    <w:rsid w:val="00647114"/>
    <w:rsid w:val="00647232"/>
    <w:rsid w:val="006474D0"/>
    <w:rsid w:val="00647571"/>
    <w:rsid w:val="0064797A"/>
    <w:rsid w:val="00647D7C"/>
    <w:rsid w:val="0065002D"/>
    <w:rsid w:val="00650536"/>
    <w:rsid w:val="006507B0"/>
    <w:rsid w:val="0065083B"/>
    <w:rsid w:val="00650E51"/>
    <w:rsid w:val="00651094"/>
    <w:rsid w:val="0065186B"/>
    <w:rsid w:val="00651BFE"/>
    <w:rsid w:val="00651CCB"/>
    <w:rsid w:val="00651DE0"/>
    <w:rsid w:val="00651E38"/>
    <w:rsid w:val="00651FE7"/>
    <w:rsid w:val="00652675"/>
    <w:rsid w:val="00652A02"/>
    <w:rsid w:val="00652B1D"/>
    <w:rsid w:val="00652E44"/>
    <w:rsid w:val="006533DC"/>
    <w:rsid w:val="006537BC"/>
    <w:rsid w:val="0065397F"/>
    <w:rsid w:val="00653D99"/>
    <w:rsid w:val="0065400C"/>
    <w:rsid w:val="0065408F"/>
    <w:rsid w:val="006540A4"/>
    <w:rsid w:val="00654433"/>
    <w:rsid w:val="00654AF7"/>
    <w:rsid w:val="00654B30"/>
    <w:rsid w:val="00654E3C"/>
    <w:rsid w:val="006555AC"/>
    <w:rsid w:val="00655971"/>
    <w:rsid w:val="00655C5F"/>
    <w:rsid w:val="00655C76"/>
    <w:rsid w:val="00655F42"/>
    <w:rsid w:val="00656260"/>
    <w:rsid w:val="00656289"/>
    <w:rsid w:val="0065629D"/>
    <w:rsid w:val="006562A0"/>
    <w:rsid w:val="006564D7"/>
    <w:rsid w:val="006573D7"/>
    <w:rsid w:val="0065740F"/>
    <w:rsid w:val="00657515"/>
    <w:rsid w:val="0065757F"/>
    <w:rsid w:val="00657BA2"/>
    <w:rsid w:val="00657BFA"/>
    <w:rsid w:val="00660336"/>
    <w:rsid w:val="00660658"/>
    <w:rsid w:val="00660693"/>
    <w:rsid w:val="00660D2B"/>
    <w:rsid w:val="00660D5A"/>
    <w:rsid w:val="00661589"/>
    <w:rsid w:val="00661725"/>
    <w:rsid w:val="00661941"/>
    <w:rsid w:val="00661DC6"/>
    <w:rsid w:val="00661E5A"/>
    <w:rsid w:val="00662048"/>
    <w:rsid w:val="00662174"/>
    <w:rsid w:val="0066218F"/>
    <w:rsid w:val="0066252E"/>
    <w:rsid w:val="00662545"/>
    <w:rsid w:val="00662A43"/>
    <w:rsid w:val="00662B18"/>
    <w:rsid w:val="00662DCF"/>
    <w:rsid w:val="006631D0"/>
    <w:rsid w:val="006632D7"/>
    <w:rsid w:val="006634BA"/>
    <w:rsid w:val="006637CD"/>
    <w:rsid w:val="006639D4"/>
    <w:rsid w:val="00663A61"/>
    <w:rsid w:val="00663DBD"/>
    <w:rsid w:val="00664351"/>
    <w:rsid w:val="00664974"/>
    <w:rsid w:val="0066497F"/>
    <w:rsid w:val="00664A5B"/>
    <w:rsid w:val="00664FAD"/>
    <w:rsid w:val="00664FDD"/>
    <w:rsid w:val="00665140"/>
    <w:rsid w:val="00665B7C"/>
    <w:rsid w:val="00666256"/>
    <w:rsid w:val="006669EF"/>
    <w:rsid w:val="0066728A"/>
    <w:rsid w:val="00667370"/>
    <w:rsid w:val="006677D7"/>
    <w:rsid w:val="00667AED"/>
    <w:rsid w:val="00667B9D"/>
    <w:rsid w:val="00667BEE"/>
    <w:rsid w:val="00667D00"/>
    <w:rsid w:val="00667D9F"/>
    <w:rsid w:val="00667F58"/>
    <w:rsid w:val="00670176"/>
    <w:rsid w:val="006703D6"/>
    <w:rsid w:val="00670464"/>
    <w:rsid w:val="00670830"/>
    <w:rsid w:val="00670AE2"/>
    <w:rsid w:val="00670C26"/>
    <w:rsid w:val="00670E36"/>
    <w:rsid w:val="0067131D"/>
    <w:rsid w:val="00671910"/>
    <w:rsid w:val="006720BB"/>
    <w:rsid w:val="006720F6"/>
    <w:rsid w:val="00672566"/>
    <w:rsid w:val="006732D8"/>
    <w:rsid w:val="0067333C"/>
    <w:rsid w:val="006734AD"/>
    <w:rsid w:val="006734FB"/>
    <w:rsid w:val="00673529"/>
    <w:rsid w:val="006736C5"/>
    <w:rsid w:val="00673752"/>
    <w:rsid w:val="006739B6"/>
    <w:rsid w:val="00673A03"/>
    <w:rsid w:val="00673F0E"/>
    <w:rsid w:val="0067402D"/>
    <w:rsid w:val="00674202"/>
    <w:rsid w:val="0067424F"/>
    <w:rsid w:val="00674443"/>
    <w:rsid w:val="0067460B"/>
    <w:rsid w:val="00674850"/>
    <w:rsid w:val="0067518C"/>
    <w:rsid w:val="00675357"/>
    <w:rsid w:val="0067551C"/>
    <w:rsid w:val="00675982"/>
    <w:rsid w:val="00675E6B"/>
    <w:rsid w:val="0067603D"/>
    <w:rsid w:val="006763A2"/>
    <w:rsid w:val="00676540"/>
    <w:rsid w:val="00676A35"/>
    <w:rsid w:val="00677552"/>
    <w:rsid w:val="00677556"/>
    <w:rsid w:val="00677D5E"/>
    <w:rsid w:val="0068052A"/>
    <w:rsid w:val="00680A3A"/>
    <w:rsid w:val="00680EDA"/>
    <w:rsid w:val="00680F8B"/>
    <w:rsid w:val="00681137"/>
    <w:rsid w:val="006814B1"/>
    <w:rsid w:val="00681F6F"/>
    <w:rsid w:val="00682624"/>
    <w:rsid w:val="00682745"/>
    <w:rsid w:val="00682822"/>
    <w:rsid w:val="00682DCF"/>
    <w:rsid w:val="00682F65"/>
    <w:rsid w:val="006833C6"/>
    <w:rsid w:val="006837A3"/>
    <w:rsid w:val="00683822"/>
    <w:rsid w:val="006839F0"/>
    <w:rsid w:val="00683B36"/>
    <w:rsid w:val="00683DDC"/>
    <w:rsid w:val="00684425"/>
    <w:rsid w:val="00684426"/>
    <w:rsid w:val="0068442E"/>
    <w:rsid w:val="0068464B"/>
    <w:rsid w:val="006846A9"/>
    <w:rsid w:val="00684821"/>
    <w:rsid w:val="006849DF"/>
    <w:rsid w:val="00684AA0"/>
    <w:rsid w:val="00684D34"/>
    <w:rsid w:val="00684E4B"/>
    <w:rsid w:val="00684E9D"/>
    <w:rsid w:val="0068512B"/>
    <w:rsid w:val="0068517C"/>
    <w:rsid w:val="006852B9"/>
    <w:rsid w:val="006852D7"/>
    <w:rsid w:val="00685340"/>
    <w:rsid w:val="0068564B"/>
    <w:rsid w:val="00685815"/>
    <w:rsid w:val="00685900"/>
    <w:rsid w:val="00685B31"/>
    <w:rsid w:val="006862E5"/>
    <w:rsid w:val="00686341"/>
    <w:rsid w:val="006863D4"/>
    <w:rsid w:val="00686B88"/>
    <w:rsid w:val="00686CF4"/>
    <w:rsid w:val="00686F87"/>
    <w:rsid w:val="00686FE3"/>
    <w:rsid w:val="006874B6"/>
    <w:rsid w:val="0068764A"/>
    <w:rsid w:val="006876AE"/>
    <w:rsid w:val="00687A30"/>
    <w:rsid w:val="00687B34"/>
    <w:rsid w:val="00687DF4"/>
    <w:rsid w:val="00687E59"/>
    <w:rsid w:val="006900D7"/>
    <w:rsid w:val="006901C8"/>
    <w:rsid w:val="00690477"/>
    <w:rsid w:val="0069088C"/>
    <w:rsid w:val="00690CE0"/>
    <w:rsid w:val="00690F3B"/>
    <w:rsid w:val="0069101F"/>
    <w:rsid w:val="0069106C"/>
    <w:rsid w:val="00691230"/>
    <w:rsid w:val="00691249"/>
    <w:rsid w:val="00691771"/>
    <w:rsid w:val="006917F2"/>
    <w:rsid w:val="006919D5"/>
    <w:rsid w:val="00691AD2"/>
    <w:rsid w:val="00691B50"/>
    <w:rsid w:val="00691CE4"/>
    <w:rsid w:val="00691F28"/>
    <w:rsid w:val="00691F2B"/>
    <w:rsid w:val="006921D6"/>
    <w:rsid w:val="006924B2"/>
    <w:rsid w:val="00692590"/>
    <w:rsid w:val="006926B6"/>
    <w:rsid w:val="00692994"/>
    <w:rsid w:val="00692C8F"/>
    <w:rsid w:val="00692F1D"/>
    <w:rsid w:val="0069310D"/>
    <w:rsid w:val="00693598"/>
    <w:rsid w:val="00693B7D"/>
    <w:rsid w:val="00693EE0"/>
    <w:rsid w:val="006941D3"/>
    <w:rsid w:val="00694286"/>
    <w:rsid w:val="0069443D"/>
    <w:rsid w:val="00694655"/>
    <w:rsid w:val="006948C0"/>
    <w:rsid w:val="00694B24"/>
    <w:rsid w:val="00694B34"/>
    <w:rsid w:val="006953D3"/>
    <w:rsid w:val="00695578"/>
    <w:rsid w:val="006955CC"/>
    <w:rsid w:val="006958B9"/>
    <w:rsid w:val="00695B9D"/>
    <w:rsid w:val="00695C8E"/>
    <w:rsid w:val="00695CE1"/>
    <w:rsid w:val="00696496"/>
    <w:rsid w:val="0069668B"/>
    <w:rsid w:val="006967A3"/>
    <w:rsid w:val="00696A84"/>
    <w:rsid w:val="00696C1D"/>
    <w:rsid w:val="00696E96"/>
    <w:rsid w:val="00697229"/>
    <w:rsid w:val="006979FB"/>
    <w:rsid w:val="00697CA8"/>
    <w:rsid w:val="00697F18"/>
    <w:rsid w:val="00697FCB"/>
    <w:rsid w:val="006A01F8"/>
    <w:rsid w:val="006A02AF"/>
    <w:rsid w:val="006A0342"/>
    <w:rsid w:val="006A03EB"/>
    <w:rsid w:val="006A04FE"/>
    <w:rsid w:val="006A0621"/>
    <w:rsid w:val="006A07AE"/>
    <w:rsid w:val="006A0F45"/>
    <w:rsid w:val="006A0FE2"/>
    <w:rsid w:val="006A1097"/>
    <w:rsid w:val="006A10AA"/>
    <w:rsid w:val="006A18BA"/>
    <w:rsid w:val="006A1950"/>
    <w:rsid w:val="006A1BDD"/>
    <w:rsid w:val="006A1C27"/>
    <w:rsid w:val="006A1E26"/>
    <w:rsid w:val="006A2514"/>
    <w:rsid w:val="006A2612"/>
    <w:rsid w:val="006A26DF"/>
    <w:rsid w:val="006A28BB"/>
    <w:rsid w:val="006A2BB0"/>
    <w:rsid w:val="006A2E3F"/>
    <w:rsid w:val="006A2E5C"/>
    <w:rsid w:val="006A2FA9"/>
    <w:rsid w:val="006A33A4"/>
    <w:rsid w:val="006A353B"/>
    <w:rsid w:val="006A3680"/>
    <w:rsid w:val="006A3791"/>
    <w:rsid w:val="006A37F1"/>
    <w:rsid w:val="006A3DC3"/>
    <w:rsid w:val="006A4593"/>
    <w:rsid w:val="006A4925"/>
    <w:rsid w:val="006A4BE1"/>
    <w:rsid w:val="006A4E8C"/>
    <w:rsid w:val="006A5062"/>
    <w:rsid w:val="006A5224"/>
    <w:rsid w:val="006A5315"/>
    <w:rsid w:val="006A5499"/>
    <w:rsid w:val="006A56DA"/>
    <w:rsid w:val="006A5760"/>
    <w:rsid w:val="006A5F25"/>
    <w:rsid w:val="006A5F34"/>
    <w:rsid w:val="006A6366"/>
    <w:rsid w:val="006A654D"/>
    <w:rsid w:val="006A65C2"/>
    <w:rsid w:val="006A6778"/>
    <w:rsid w:val="006A69FD"/>
    <w:rsid w:val="006A6B0F"/>
    <w:rsid w:val="006A6E69"/>
    <w:rsid w:val="006A6EE4"/>
    <w:rsid w:val="006A6EFE"/>
    <w:rsid w:val="006A6F5D"/>
    <w:rsid w:val="006A7001"/>
    <w:rsid w:val="006A7178"/>
    <w:rsid w:val="006A7186"/>
    <w:rsid w:val="006A718F"/>
    <w:rsid w:val="006A7407"/>
    <w:rsid w:val="006A75D3"/>
    <w:rsid w:val="006A760B"/>
    <w:rsid w:val="006A7D6F"/>
    <w:rsid w:val="006A7F1F"/>
    <w:rsid w:val="006A7F91"/>
    <w:rsid w:val="006A7FA6"/>
    <w:rsid w:val="006B028B"/>
    <w:rsid w:val="006B0392"/>
    <w:rsid w:val="006B0498"/>
    <w:rsid w:val="006B0776"/>
    <w:rsid w:val="006B07F8"/>
    <w:rsid w:val="006B1368"/>
    <w:rsid w:val="006B1740"/>
    <w:rsid w:val="006B1C9E"/>
    <w:rsid w:val="006B1E19"/>
    <w:rsid w:val="006B1F6E"/>
    <w:rsid w:val="006B22ED"/>
    <w:rsid w:val="006B2451"/>
    <w:rsid w:val="006B30A6"/>
    <w:rsid w:val="006B3131"/>
    <w:rsid w:val="006B3214"/>
    <w:rsid w:val="006B3264"/>
    <w:rsid w:val="006B35FC"/>
    <w:rsid w:val="006B3C52"/>
    <w:rsid w:val="006B3F27"/>
    <w:rsid w:val="006B42DC"/>
    <w:rsid w:val="006B4473"/>
    <w:rsid w:val="006B477D"/>
    <w:rsid w:val="006B47F9"/>
    <w:rsid w:val="006B4828"/>
    <w:rsid w:val="006B4888"/>
    <w:rsid w:val="006B5124"/>
    <w:rsid w:val="006B51DB"/>
    <w:rsid w:val="006B51E8"/>
    <w:rsid w:val="006B53F4"/>
    <w:rsid w:val="006B56A3"/>
    <w:rsid w:val="006B57B7"/>
    <w:rsid w:val="006B5843"/>
    <w:rsid w:val="006B58B4"/>
    <w:rsid w:val="006B5A8B"/>
    <w:rsid w:val="006B5DE3"/>
    <w:rsid w:val="006B64EF"/>
    <w:rsid w:val="006B665F"/>
    <w:rsid w:val="006B6895"/>
    <w:rsid w:val="006B68E8"/>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0D4"/>
    <w:rsid w:val="006C151B"/>
    <w:rsid w:val="006C1764"/>
    <w:rsid w:val="006C1768"/>
    <w:rsid w:val="006C1C31"/>
    <w:rsid w:val="006C1DC6"/>
    <w:rsid w:val="006C1DF3"/>
    <w:rsid w:val="006C1FDA"/>
    <w:rsid w:val="006C2183"/>
    <w:rsid w:val="006C23B2"/>
    <w:rsid w:val="006C2514"/>
    <w:rsid w:val="006C2595"/>
    <w:rsid w:val="006C2598"/>
    <w:rsid w:val="006C25B9"/>
    <w:rsid w:val="006C2BCF"/>
    <w:rsid w:val="006C2F0D"/>
    <w:rsid w:val="006C359A"/>
    <w:rsid w:val="006C363F"/>
    <w:rsid w:val="006C3933"/>
    <w:rsid w:val="006C396A"/>
    <w:rsid w:val="006C3ABF"/>
    <w:rsid w:val="006C3C8D"/>
    <w:rsid w:val="006C3E21"/>
    <w:rsid w:val="006C420A"/>
    <w:rsid w:val="006C4306"/>
    <w:rsid w:val="006C430F"/>
    <w:rsid w:val="006C447C"/>
    <w:rsid w:val="006C4A0C"/>
    <w:rsid w:val="006C4A4B"/>
    <w:rsid w:val="006C4B74"/>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978"/>
    <w:rsid w:val="006C6A6C"/>
    <w:rsid w:val="006C6E2E"/>
    <w:rsid w:val="006C6FEA"/>
    <w:rsid w:val="006C707E"/>
    <w:rsid w:val="006C70CE"/>
    <w:rsid w:val="006C725A"/>
    <w:rsid w:val="006C73CA"/>
    <w:rsid w:val="006C789E"/>
    <w:rsid w:val="006C7BAC"/>
    <w:rsid w:val="006D00BA"/>
    <w:rsid w:val="006D014D"/>
    <w:rsid w:val="006D045F"/>
    <w:rsid w:val="006D0785"/>
    <w:rsid w:val="006D080B"/>
    <w:rsid w:val="006D0881"/>
    <w:rsid w:val="006D0DA5"/>
    <w:rsid w:val="006D0DBF"/>
    <w:rsid w:val="006D0DC5"/>
    <w:rsid w:val="006D0F46"/>
    <w:rsid w:val="006D13B5"/>
    <w:rsid w:val="006D13FE"/>
    <w:rsid w:val="006D1787"/>
    <w:rsid w:val="006D18DB"/>
    <w:rsid w:val="006D1959"/>
    <w:rsid w:val="006D1C0C"/>
    <w:rsid w:val="006D1CAB"/>
    <w:rsid w:val="006D20A5"/>
    <w:rsid w:val="006D27D6"/>
    <w:rsid w:val="006D2894"/>
    <w:rsid w:val="006D2920"/>
    <w:rsid w:val="006D2BBC"/>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2DD"/>
    <w:rsid w:val="006D6D6B"/>
    <w:rsid w:val="006D71EC"/>
    <w:rsid w:val="006D776C"/>
    <w:rsid w:val="006D784A"/>
    <w:rsid w:val="006D7855"/>
    <w:rsid w:val="006D7AF3"/>
    <w:rsid w:val="006D7C39"/>
    <w:rsid w:val="006E05B1"/>
    <w:rsid w:val="006E078F"/>
    <w:rsid w:val="006E0BFD"/>
    <w:rsid w:val="006E0D3B"/>
    <w:rsid w:val="006E109E"/>
    <w:rsid w:val="006E13DB"/>
    <w:rsid w:val="006E141E"/>
    <w:rsid w:val="006E16EE"/>
    <w:rsid w:val="006E1875"/>
    <w:rsid w:val="006E1888"/>
    <w:rsid w:val="006E1914"/>
    <w:rsid w:val="006E191A"/>
    <w:rsid w:val="006E19FB"/>
    <w:rsid w:val="006E1EA7"/>
    <w:rsid w:val="006E205B"/>
    <w:rsid w:val="006E243F"/>
    <w:rsid w:val="006E27EF"/>
    <w:rsid w:val="006E2ADA"/>
    <w:rsid w:val="006E2FCE"/>
    <w:rsid w:val="006E3041"/>
    <w:rsid w:val="006E30AF"/>
    <w:rsid w:val="006E34B6"/>
    <w:rsid w:val="006E3505"/>
    <w:rsid w:val="006E3544"/>
    <w:rsid w:val="006E36B6"/>
    <w:rsid w:val="006E3708"/>
    <w:rsid w:val="006E379A"/>
    <w:rsid w:val="006E3B3B"/>
    <w:rsid w:val="006E4214"/>
    <w:rsid w:val="006E4228"/>
    <w:rsid w:val="006E429D"/>
    <w:rsid w:val="006E45B5"/>
    <w:rsid w:val="006E46FB"/>
    <w:rsid w:val="006E4731"/>
    <w:rsid w:val="006E49E1"/>
    <w:rsid w:val="006E4C6E"/>
    <w:rsid w:val="006E4D34"/>
    <w:rsid w:val="006E4D8A"/>
    <w:rsid w:val="006E4F98"/>
    <w:rsid w:val="006E4F99"/>
    <w:rsid w:val="006E51B7"/>
    <w:rsid w:val="006E522A"/>
    <w:rsid w:val="006E523A"/>
    <w:rsid w:val="006E5559"/>
    <w:rsid w:val="006E5807"/>
    <w:rsid w:val="006E583B"/>
    <w:rsid w:val="006E5938"/>
    <w:rsid w:val="006E5A3B"/>
    <w:rsid w:val="006E5F14"/>
    <w:rsid w:val="006E61D6"/>
    <w:rsid w:val="006E64E5"/>
    <w:rsid w:val="006E6ADA"/>
    <w:rsid w:val="006E72D6"/>
    <w:rsid w:val="006E7419"/>
    <w:rsid w:val="006E7511"/>
    <w:rsid w:val="006E75F2"/>
    <w:rsid w:val="006E7846"/>
    <w:rsid w:val="006E78B9"/>
    <w:rsid w:val="006E78E4"/>
    <w:rsid w:val="006E7CDD"/>
    <w:rsid w:val="006E7CE9"/>
    <w:rsid w:val="006E7F5C"/>
    <w:rsid w:val="006E7FB0"/>
    <w:rsid w:val="006F0139"/>
    <w:rsid w:val="006F041D"/>
    <w:rsid w:val="006F0BAC"/>
    <w:rsid w:val="006F0EAA"/>
    <w:rsid w:val="006F0EEC"/>
    <w:rsid w:val="006F164A"/>
    <w:rsid w:val="006F1728"/>
    <w:rsid w:val="006F184F"/>
    <w:rsid w:val="006F1855"/>
    <w:rsid w:val="006F1898"/>
    <w:rsid w:val="006F1A0B"/>
    <w:rsid w:val="006F1F19"/>
    <w:rsid w:val="006F2304"/>
    <w:rsid w:val="006F2369"/>
    <w:rsid w:val="006F2699"/>
    <w:rsid w:val="006F2CF2"/>
    <w:rsid w:val="006F2F7B"/>
    <w:rsid w:val="006F3165"/>
    <w:rsid w:val="006F3A63"/>
    <w:rsid w:val="006F3A6C"/>
    <w:rsid w:val="006F3D85"/>
    <w:rsid w:val="006F4153"/>
    <w:rsid w:val="006F41DC"/>
    <w:rsid w:val="006F45E0"/>
    <w:rsid w:val="006F4B1A"/>
    <w:rsid w:val="006F5285"/>
    <w:rsid w:val="006F56F7"/>
    <w:rsid w:val="006F5873"/>
    <w:rsid w:val="006F595F"/>
    <w:rsid w:val="006F5A55"/>
    <w:rsid w:val="006F5E15"/>
    <w:rsid w:val="006F5FAE"/>
    <w:rsid w:val="006F60E8"/>
    <w:rsid w:val="006F676A"/>
    <w:rsid w:val="006F6908"/>
    <w:rsid w:val="006F6B7D"/>
    <w:rsid w:val="006F6BF8"/>
    <w:rsid w:val="006F6C76"/>
    <w:rsid w:val="006F6E74"/>
    <w:rsid w:val="006F7023"/>
    <w:rsid w:val="006F703C"/>
    <w:rsid w:val="006F7616"/>
    <w:rsid w:val="006F7771"/>
    <w:rsid w:val="006F7891"/>
    <w:rsid w:val="006F7CBA"/>
    <w:rsid w:val="006F7F94"/>
    <w:rsid w:val="006F7FBC"/>
    <w:rsid w:val="0070060A"/>
    <w:rsid w:val="00700746"/>
    <w:rsid w:val="00700811"/>
    <w:rsid w:val="00700891"/>
    <w:rsid w:val="00700E80"/>
    <w:rsid w:val="00701531"/>
    <w:rsid w:val="00701B5D"/>
    <w:rsid w:val="00701B7A"/>
    <w:rsid w:val="00701E2B"/>
    <w:rsid w:val="00702020"/>
    <w:rsid w:val="0070208D"/>
    <w:rsid w:val="0070212B"/>
    <w:rsid w:val="007028A6"/>
    <w:rsid w:val="00702958"/>
    <w:rsid w:val="00702FF4"/>
    <w:rsid w:val="007030E6"/>
    <w:rsid w:val="00703454"/>
    <w:rsid w:val="00703773"/>
    <w:rsid w:val="00703968"/>
    <w:rsid w:val="00703CAB"/>
    <w:rsid w:val="00703F55"/>
    <w:rsid w:val="0070487B"/>
    <w:rsid w:val="0070492C"/>
    <w:rsid w:val="00704C12"/>
    <w:rsid w:val="0070538D"/>
    <w:rsid w:val="00705529"/>
    <w:rsid w:val="0070555D"/>
    <w:rsid w:val="007055C2"/>
    <w:rsid w:val="00705668"/>
    <w:rsid w:val="0070573F"/>
    <w:rsid w:val="007059AF"/>
    <w:rsid w:val="00705DD9"/>
    <w:rsid w:val="00705E03"/>
    <w:rsid w:val="00705E41"/>
    <w:rsid w:val="00705F85"/>
    <w:rsid w:val="007061DA"/>
    <w:rsid w:val="0070679D"/>
    <w:rsid w:val="007067F7"/>
    <w:rsid w:val="00706944"/>
    <w:rsid w:val="00706E9D"/>
    <w:rsid w:val="00706F98"/>
    <w:rsid w:val="00706FC0"/>
    <w:rsid w:val="00707A45"/>
    <w:rsid w:val="00707ADD"/>
    <w:rsid w:val="00707CA1"/>
    <w:rsid w:val="00707DFE"/>
    <w:rsid w:val="007100F2"/>
    <w:rsid w:val="00710332"/>
    <w:rsid w:val="00710454"/>
    <w:rsid w:val="007107C7"/>
    <w:rsid w:val="00710912"/>
    <w:rsid w:val="00710C03"/>
    <w:rsid w:val="00710C44"/>
    <w:rsid w:val="00710C5B"/>
    <w:rsid w:val="00710D14"/>
    <w:rsid w:val="00710E42"/>
    <w:rsid w:val="0071107F"/>
    <w:rsid w:val="007113A1"/>
    <w:rsid w:val="00711998"/>
    <w:rsid w:val="00711AB1"/>
    <w:rsid w:val="00711D3C"/>
    <w:rsid w:val="00711D7D"/>
    <w:rsid w:val="00711E1B"/>
    <w:rsid w:val="0071201D"/>
    <w:rsid w:val="007121CD"/>
    <w:rsid w:val="007124F0"/>
    <w:rsid w:val="007125AF"/>
    <w:rsid w:val="00712629"/>
    <w:rsid w:val="0071270C"/>
    <w:rsid w:val="007129C8"/>
    <w:rsid w:val="00712B72"/>
    <w:rsid w:val="0071335C"/>
    <w:rsid w:val="0071336E"/>
    <w:rsid w:val="00713413"/>
    <w:rsid w:val="00713E43"/>
    <w:rsid w:val="00713F85"/>
    <w:rsid w:val="0071405A"/>
    <w:rsid w:val="007142A9"/>
    <w:rsid w:val="0071442F"/>
    <w:rsid w:val="0071443D"/>
    <w:rsid w:val="00714458"/>
    <w:rsid w:val="007145C8"/>
    <w:rsid w:val="0071464E"/>
    <w:rsid w:val="0071490B"/>
    <w:rsid w:val="00714DA3"/>
    <w:rsid w:val="00714E84"/>
    <w:rsid w:val="007150D2"/>
    <w:rsid w:val="007151B5"/>
    <w:rsid w:val="00715323"/>
    <w:rsid w:val="00715A75"/>
    <w:rsid w:val="00715ACA"/>
    <w:rsid w:val="00715C27"/>
    <w:rsid w:val="00715D3F"/>
    <w:rsid w:val="00715D83"/>
    <w:rsid w:val="00716085"/>
    <w:rsid w:val="00716150"/>
    <w:rsid w:val="00716448"/>
    <w:rsid w:val="007167A4"/>
    <w:rsid w:val="0071685B"/>
    <w:rsid w:val="007168A7"/>
    <w:rsid w:val="00716D0C"/>
    <w:rsid w:val="00716D80"/>
    <w:rsid w:val="00716EAA"/>
    <w:rsid w:val="007171D6"/>
    <w:rsid w:val="007171DD"/>
    <w:rsid w:val="0071748B"/>
    <w:rsid w:val="007177F0"/>
    <w:rsid w:val="00717D0C"/>
    <w:rsid w:val="00717EE1"/>
    <w:rsid w:val="00717FCC"/>
    <w:rsid w:val="007202E8"/>
    <w:rsid w:val="007202FC"/>
    <w:rsid w:val="00720329"/>
    <w:rsid w:val="00720415"/>
    <w:rsid w:val="0072050F"/>
    <w:rsid w:val="0072062C"/>
    <w:rsid w:val="007206D5"/>
    <w:rsid w:val="00720A00"/>
    <w:rsid w:val="00720D28"/>
    <w:rsid w:val="00721094"/>
    <w:rsid w:val="00721200"/>
    <w:rsid w:val="00721378"/>
    <w:rsid w:val="007213BE"/>
    <w:rsid w:val="00721942"/>
    <w:rsid w:val="00721AE1"/>
    <w:rsid w:val="00721C3B"/>
    <w:rsid w:val="0072274E"/>
    <w:rsid w:val="00722867"/>
    <w:rsid w:val="00722E7B"/>
    <w:rsid w:val="007232BC"/>
    <w:rsid w:val="0072333D"/>
    <w:rsid w:val="0072334C"/>
    <w:rsid w:val="00723429"/>
    <w:rsid w:val="007236FA"/>
    <w:rsid w:val="00723B9E"/>
    <w:rsid w:val="00723F50"/>
    <w:rsid w:val="00724156"/>
    <w:rsid w:val="007245D0"/>
    <w:rsid w:val="00724639"/>
    <w:rsid w:val="00724798"/>
    <w:rsid w:val="00724884"/>
    <w:rsid w:val="0072512F"/>
    <w:rsid w:val="00725260"/>
    <w:rsid w:val="007252EA"/>
    <w:rsid w:val="00725438"/>
    <w:rsid w:val="00726158"/>
    <w:rsid w:val="0072627E"/>
    <w:rsid w:val="007264CC"/>
    <w:rsid w:val="007266CF"/>
    <w:rsid w:val="00726A9F"/>
    <w:rsid w:val="00726EFD"/>
    <w:rsid w:val="00727509"/>
    <w:rsid w:val="00727536"/>
    <w:rsid w:val="00727747"/>
    <w:rsid w:val="00727C56"/>
    <w:rsid w:val="00727E3B"/>
    <w:rsid w:val="00730148"/>
    <w:rsid w:val="00730406"/>
    <w:rsid w:val="007305CC"/>
    <w:rsid w:val="00730A7E"/>
    <w:rsid w:val="00730B7B"/>
    <w:rsid w:val="007310C7"/>
    <w:rsid w:val="007311BA"/>
    <w:rsid w:val="007311E4"/>
    <w:rsid w:val="00731411"/>
    <w:rsid w:val="00731A62"/>
    <w:rsid w:val="00731B7E"/>
    <w:rsid w:val="00731FA9"/>
    <w:rsid w:val="0073226F"/>
    <w:rsid w:val="0073282F"/>
    <w:rsid w:val="00732930"/>
    <w:rsid w:val="00732A71"/>
    <w:rsid w:val="00732F3D"/>
    <w:rsid w:val="0073335E"/>
    <w:rsid w:val="0073347A"/>
    <w:rsid w:val="007334E4"/>
    <w:rsid w:val="00733572"/>
    <w:rsid w:val="007338DA"/>
    <w:rsid w:val="00733931"/>
    <w:rsid w:val="00733E02"/>
    <w:rsid w:val="00733EFA"/>
    <w:rsid w:val="00734128"/>
    <w:rsid w:val="00734378"/>
    <w:rsid w:val="0073495D"/>
    <w:rsid w:val="00734AD3"/>
    <w:rsid w:val="007352FE"/>
    <w:rsid w:val="0073531F"/>
    <w:rsid w:val="00735898"/>
    <w:rsid w:val="00735B18"/>
    <w:rsid w:val="00735CBA"/>
    <w:rsid w:val="00735CD3"/>
    <w:rsid w:val="00735DF2"/>
    <w:rsid w:val="00736041"/>
    <w:rsid w:val="00736193"/>
    <w:rsid w:val="00736283"/>
    <w:rsid w:val="00736A0A"/>
    <w:rsid w:val="00736AE8"/>
    <w:rsid w:val="00736D1C"/>
    <w:rsid w:val="007375E0"/>
    <w:rsid w:val="00737642"/>
    <w:rsid w:val="007377CC"/>
    <w:rsid w:val="007379E0"/>
    <w:rsid w:val="00737BFB"/>
    <w:rsid w:val="00740022"/>
    <w:rsid w:val="007403FF"/>
    <w:rsid w:val="007409E8"/>
    <w:rsid w:val="00740FE8"/>
    <w:rsid w:val="007412C2"/>
    <w:rsid w:val="00741488"/>
    <w:rsid w:val="007416FF"/>
    <w:rsid w:val="00741766"/>
    <w:rsid w:val="00741E38"/>
    <w:rsid w:val="00741F8A"/>
    <w:rsid w:val="0074204C"/>
    <w:rsid w:val="00742241"/>
    <w:rsid w:val="00742F8A"/>
    <w:rsid w:val="0074314F"/>
    <w:rsid w:val="0074319F"/>
    <w:rsid w:val="007431D7"/>
    <w:rsid w:val="007433D7"/>
    <w:rsid w:val="0074375D"/>
    <w:rsid w:val="0074386C"/>
    <w:rsid w:val="00743B3D"/>
    <w:rsid w:val="00743CA4"/>
    <w:rsid w:val="00743D60"/>
    <w:rsid w:val="00743DDB"/>
    <w:rsid w:val="00743F1E"/>
    <w:rsid w:val="007442DC"/>
    <w:rsid w:val="0074496A"/>
    <w:rsid w:val="00744CDF"/>
    <w:rsid w:val="0074523F"/>
    <w:rsid w:val="0074542B"/>
    <w:rsid w:val="00745575"/>
    <w:rsid w:val="00745909"/>
    <w:rsid w:val="00745BC0"/>
    <w:rsid w:val="00745DC3"/>
    <w:rsid w:val="00745E90"/>
    <w:rsid w:val="007462B4"/>
    <w:rsid w:val="00746333"/>
    <w:rsid w:val="00746440"/>
    <w:rsid w:val="007464C8"/>
    <w:rsid w:val="00746B1F"/>
    <w:rsid w:val="00746BA7"/>
    <w:rsid w:val="00746BCB"/>
    <w:rsid w:val="00747599"/>
    <w:rsid w:val="007478DE"/>
    <w:rsid w:val="00747CF9"/>
    <w:rsid w:val="00747D3D"/>
    <w:rsid w:val="00747DCD"/>
    <w:rsid w:val="00747F0C"/>
    <w:rsid w:val="0075049C"/>
    <w:rsid w:val="0075058D"/>
    <w:rsid w:val="00750ED0"/>
    <w:rsid w:val="00751533"/>
    <w:rsid w:val="007519A3"/>
    <w:rsid w:val="00751ADD"/>
    <w:rsid w:val="00751B22"/>
    <w:rsid w:val="00751DCE"/>
    <w:rsid w:val="00751E00"/>
    <w:rsid w:val="0075204E"/>
    <w:rsid w:val="007520A2"/>
    <w:rsid w:val="007525D0"/>
    <w:rsid w:val="007527CA"/>
    <w:rsid w:val="007527DF"/>
    <w:rsid w:val="007529E9"/>
    <w:rsid w:val="00752ED0"/>
    <w:rsid w:val="00752FEC"/>
    <w:rsid w:val="00753465"/>
    <w:rsid w:val="007538ED"/>
    <w:rsid w:val="00754281"/>
    <w:rsid w:val="007542FD"/>
    <w:rsid w:val="0075446F"/>
    <w:rsid w:val="007546BD"/>
    <w:rsid w:val="007549EB"/>
    <w:rsid w:val="007549F0"/>
    <w:rsid w:val="00754BDE"/>
    <w:rsid w:val="007552BE"/>
    <w:rsid w:val="0075560B"/>
    <w:rsid w:val="0075566F"/>
    <w:rsid w:val="00755BD0"/>
    <w:rsid w:val="00756018"/>
    <w:rsid w:val="00756084"/>
    <w:rsid w:val="0075619E"/>
    <w:rsid w:val="00756237"/>
    <w:rsid w:val="00756352"/>
    <w:rsid w:val="0075692C"/>
    <w:rsid w:val="00756D6E"/>
    <w:rsid w:val="00756E94"/>
    <w:rsid w:val="00757004"/>
    <w:rsid w:val="007572AE"/>
    <w:rsid w:val="007575F6"/>
    <w:rsid w:val="00757788"/>
    <w:rsid w:val="00757D47"/>
    <w:rsid w:val="00757F21"/>
    <w:rsid w:val="00757FC7"/>
    <w:rsid w:val="00760550"/>
    <w:rsid w:val="007605F6"/>
    <w:rsid w:val="00760CF5"/>
    <w:rsid w:val="00760DCB"/>
    <w:rsid w:val="0076109A"/>
    <w:rsid w:val="007613EF"/>
    <w:rsid w:val="00761553"/>
    <w:rsid w:val="00761D7B"/>
    <w:rsid w:val="00761DA8"/>
    <w:rsid w:val="00761EDB"/>
    <w:rsid w:val="00761F41"/>
    <w:rsid w:val="0076200C"/>
    <w:rsid w:val="00762046"/>
    <w:rsid w:val="00762187"/>
    <w:rsid w:val="0076228F"/>
    <w:rsid w:val="007627EE"/>
    <w:rsid w:val="00762CC4"/>
    <w:rsid w:val="007630EE"/>
    <w:rsid w:val="007635B4"/>
    <w:rsid w:val="00763BC5"/>
    <w:rsid w:val="00763E06"/>
    <w:rsid w:val="00764894"/>
    <w:rsid w:val="00764919"/>
    <w:rsid w:val="0076493E"/>
    <w:rsid w:val="00764AF1"/>
    <w:rsid w:val="00764C3D"/>
    <w:rsid w:val="00765135"/>
    <w:rsid w:val="007651FA"/>
    <w:rsid w:val="0076526E"/>
    <w:rsid w:val="007652C1"/>
    <w:rsid w:val="00765316"/>
    <w:rsid w:val="0076558B"/>
    <w:rsid w:val="00765702"/>
    <w:rsid w:val="00765D2D"/>
    <w:rsid w:val="00765E2B"/>
    <w:rsid w:val="00765FBC"/>
    <w:rsid w:val="00765FF9"/>
    <w:rsid w:val="0076619D"/>
    <w:rsid w:val="007662C4"/>
    <w:rsid w:val="0076686F"/>
    <w:rsid w:val="00766A9B"/>
    <w:rsid w:val="00766C18"/>
    <w:rsid w:val="00766D14"/>
    <w:rsid w:val="00767133"/>
    <w:rsid w:val="007674FF"/>
    <w:rsid w:val="0076754A"/>
    <w:rsid w:val="0076756A"/>
    <w:rsid w:val="007675B5"/>
    <w:rsid w:val="00767A5D"/>
    <w:rsid w:val="00767B96"/>
    <w:rsid w:val="007700B5"/>
    <w:rsid w:val="00770689"/>
    <w:rsid w:val="00770889"/>
    <w:rsid w:val="00770A6B"/>
    <w:rsid w:val="00770B1E"/>
    <w:rsid w:val="00770CCC"/>
    <w:rsid w:val="007710B0"/>
    <w:rsid w:val="007712C5"/>
    <w:rsid w:val="00771357"/>
    <w:rsid w:val="007713D8"/>
    <w:rsid w:val="007717EA"/>
    <w:rsid w:val="00772075"/>
    <w:rsid w:val="00772718"/>
    <w:rsid w:val="00772AF1"/>
    <w:rsid w:val="00772C8D"/>
    <w:rsid w:val="00772F1F"/>
    <w:rsid w:val="00772FEE"/>
    <w:rsid w:val="0077354C"/>
    <w:rsid w:val="00773553"/>
    <w:rsid w:val="00773745"/>
    <w:rsid w:val="007737DF"/>
    <w:rsid w:val="00773944"/>
    <w:rsid w:val="00773A00"/>
    <w:rsid w:val="00773A59"/>
    <w:rsid w:val="00773BB6"/>
    <w:rsid w:val="00773CE0"/>
    <w:rsid w:val="00773DE9"/>
    <w:rsid w:val="00774454"/>
    <w:rsid w:val="00774B75"/>
    <w:rsid w:val="00774BD8"/>
    <w:rsid w:val="00774C63"/>
    <w:rsid w:val="00774CF2"/>
    <w:rsid w:val="0077504B"/>
    <w:rsid w:val="007751CF"/>
    <w:rsid w:val="00775D3E"/>
    <w:rsid w:val="00775DA3"/>
    <w:rsid w:val="00775E6F"/>
    <w:rsid w:val="00775F71"/>
    <w:rsid w:val="00776033"/>
    <w:rsid w:val="00776188"/>
    <w:rsid w:val="007763CE"/>
    <w:rsid w:val="0077651A"/>
    <w:rsid w:val="0077651B"/>
    <w:rsid w:val="0077661B"/>
    <w:rsid w:val="00776667"/>
    <w:rsid w:val="007766CC"/>
    <w:rsid w:val="007768F2"/>
    <w:rsid w:val="00776CCC"/>
    <w:rsid w:val="00776FFC"/>
    <w:rsid w:val="007771A6"/>
    <w:rsid w:val="007771CD"/>
    <w:rsid w:val="0077727D"/>
    <w:rsid w:val="007772B7"/>
    <w:rsid w:val="0077730F"/>
    <w:rsid w:val="00777884"/>
    <w:rsid w:val="00777922"/>
    <w:rsid w:val="007779FC"/>
    <w:rsid w:val="00777A97"/>
    <w:rsid w:val="00777AC1"/>
    <w:rsid w:val="00777AC7"/>
    <w:rsid w:val="00777B4A"/>
    <w:rsid w:val="00777BF7"/>
    <w:rsid w:val="00777DD7"/>
    <w:rsid w:val="00777FFB"/>
    <w:rsid w:val="00780235"/>
    <w:rsid w:val="00780330"/>
    <w:rsid w:val="007803AF"/>
    <w:rsid w:val="007804B5"/>
    <w:rsid w:val="0078068E"/>
    <w:rsid w:val="00780781"/>
    <w:rsid w:val="007808EF"/>
    <w:rsid w:val="00780B81"/>
    <w:rsid w:val="00780D7A"/>
    <w:rsid w:val="00780EE1"/>
    <w:rsid w:val="00781320"/>
    <w:rsid w:val="007815FC"/>
    <w:rsid w:val="00781811"/>
    <w:rsid w:val="00781AC7"/>
    <w:rsid w:val="0078206A"/>
    <w:rsid w:val="007820BC"/>
    <w:rsid w:val="00782BA6"/>
    <w:rsid w:val="00782DCB"/>
    <w:rsid w:val="0078305E"/>
    <w:rsid w:val="0078354E"/>
    <w:rsid w:val="00783794"/>
    <w:rsid w:val="0078393C"/>
    <w:rsid w:val="0078394C"/>
    <w:rsid w:val="007839DD"/>
    <w:rsid w:val="00783A32"/>
    <w:rsid w:val="00783E2B"/>
    <w:rsid w:val="00784199"/>
    <w:rsid w:val="00784202"/>
    <w:rsid w:val="00784BCE"/>
    <w:rsid w:val="00784E6A"/>
    <w:rsid w:val="00785246"/>
    <w:rsid w:val="00785444"/>
    <w:rsid w:val="007854CF"/>
    <w:rsid w:val="00785506"/>
    <w:rsid w:val="00785830"/>
    <w:rsid w:val="00785897"/>
    <w:rsid w:val="00785943"/>
    <w:rsid w:val="00785E61"/>
    <w:rsid w:val="00785EC5"/>
    <w:rsid w:val="00786299"/>
    <w:rsid w:val="00786460"/>
    <w:rsid w:val="00786A99"/>
    <w:rsid w:val="00786D20"/>
    <w:rsid w:val="00787112"/>
    <w:rsid w:val="0078719B"/>
    <w:rsid w:val="007873CC"/>
    <w:rsid w:val="007879E3"/>
    <w:rsid w:val="00787B21"/>
    <w:rsid w:val="00787E63"/>
    <w:rsid w:val="0079031F"/>
    <w:rsid w:val="0079046D"/>
    <w:rsid w:val="007904F7"/>
    <w:rsid w:val="00790512"/>
    <w:rsid w:val="00790AF5"/>
    <w:rsid w:val="00790C1E"/>
    <w:rsid w:val="00790CC2"/>
    <w:rsid w:val="00790CCD"/>
    <w:rsid w:val="00790CE6"/>
    <w:rsid w:val="00790CEA"/>
    <w:rsid w:val="00790D27"/>
    <w:rsid w:val="007910E6"/>
    <w:rsid w:val="0079112B"/>
    <w:rsid w:val="007913D9"/>
    <w:rsid w:val="0079167F"/>
    <w:rsid w:val="00791D06"/>
    <w:rsid w:val="007921DD"/>
    <w:rsid w:val="00792502"/>
    <w:rsid w:val="0079270E"/>
    <w:rsid w:val="00792AAE"/>
    <w:rsid w:val="00792B78"/>
    <w:rsid w:val="00792CA5"/>
    <w:rsid w:val="00793170"/>
    <w:rsid w:val="00793258"/>
    <w:rsid w:val="00793528"/>
    <w:rsid w:val="007935C9"/>
    <w:rsid w:val="007935E6"/>
    <w:rsid w:val="007936E1"/>
    <w:rsid w:val="00793A54"/>
    <w:rsid w:val="00793CD9"/>
    <w:rsid w:val="00793DFB"/>
    <w:rsid w:val="00793F02"/>
    <w:rsid w:val="0079401B"/>
    <w:rsid w:val="00794171"/>
    <w:rsid w:val="00794474"/>
    <w:rsid w:val="007946D5"/>
    <w:rsid w:val="00794814"/>
    <w:rsid w:val="0079495D"/>
    <w:rsid w:val="00794A5A"/>
    <w:rsid w:val="00794CF8"/>
    <w:rsid w:val="00794E42"/>
    <w:rsid w:val="007953EC"/>
    <w:rsid w:val="007953FC"/>
    <w:rsid w:val="00795892"/>
    <w:rsid w:val="00795C51"/>
    <w:rsid w:val="00795D2B"/>
    <w:rsid w:val="00795EDE"/>
    <w:rsid w:val="007961CD"/>
    <w:rsid w:val="007962CF"/>
    <w:rsid w:val="007969AE"/>
    <w:rsid w:val="00796AE8"/>
    <w:rsid w:val="00796B1C"/>
    <w:rsid w:val="00796C8B"/>
    <w:rsid w:val="00796D03"/>
    <w:rsid w:val="00796DB1"/>
    <w:rsid w:val="007970AD"/>
    <w:rsid w:val="007972D4"/>
    <w:rsid w:val="007972FB"/>
    <w:rsid w:val="007977EA"/>
    <w:rsid w:val="00797A1A"/>
    <w:rsid w:val="00797C6D"/>
    <w:rsid w:val="00797CD7"/>
    <w:rsid w:val="00797F9D"/>
    <w:rsid w:val="007A03B7"/>
    <w:rsid w:val="007A059A"/>
    <w:rsid w:val="007A062D"/>
    <w:rsid w:val="007A063E"/>
    <w:rsid w:val="007A0970"/>
    <w:rsid w:val="007A09B7"/>
    <w:rsid w:val="007A0E7E"/>
    <w:rsid w:val="007A0EFE"/>
    <w:rsid w:val="007A0EFF"/>
    <w:rsid w:val="007A1213"/>
    <w:rsid w:val="007A1404"/>
    <w:rsid w:val="007A1470"/>
    <w:rsid w:val="007A1663"/>
    <w:rsid w:val="007A16FD"/>
    <w:rsid w:val="007A1CB2"/>
    <w:rsid w:val="007A1EA9"/>
    <w:rsid w:val="007A22F1"/>
    <w:rsid w:val="007A2610"/>
    <w:rsid w:val="007A26A1"/>
    <w:rsid w:val="007A2A00"/>
    <w:rsid w:val="007A2B7E"/>
    <w:rsid w:val="007A2BFF"/>
    <w:rsid w:val="007A2C56"/>
    <w:rsid w:val="007A2E43"/>
    <w:rsid w:val="007A2FA0"/>
    <w:rsid w:val="007A313B"/>
    <w:rsid w:val="007A3724"/>
    <w:rsid w:val="007A3CA3"/>
    <w:rsid w:val="007A4216"/>
    <w:rsid w:val="007A4383"/>
    <w:rsid w:val="007A43BA"/>
    <w:rsid w:val="007A447F"/>
    <w:rsid w:val="007A4506"/>
    <w:rsid w:val="007A488E"/>
    <w:rsid w:val="007A4A13"/>
    <w:rsid w:val="007A4F9D"/>
    <w:rsid w:val="007A5350"/>
    <w:rsid w:val="007A5908"/>
    <w:rsid w:val="007A6199"/>
    <w:rsid w:val="007A6308"/>
    <w:rsid w:val="007A6390"/>
    <w:rsid w:val="007A6D83"/>
    <w:rsid w:val="007A7240"/>
    <w:rsid w:val="007A7916"/>
    <w:rsid w:val="007B0192"/>
    <w:rsid w:val="007B04C3"/>
    <w:rsid w:val="007B0541"/>
    <w:rsid w:val="007B0CF2"/>
    <w:rsid w:val="007B0D83"/>
    <w:rsid w:val="007B0E5D"/>
    <w:rsid w:val="007B0ED2"/>
    <w:rsid w:val="007B102F"/>
    <w:rsid w:val="007B110B"/>
    <w:rsid w:val="007B147B"/>
    <w:rsid w:val="007B1B4D"/>
    <w:rsid w:val="007B1E16"/>
    <w:rsid w:val="007B217A"/>
    <w:rsid w:val="007B21D4"/>
    <w:rsid w:val="007B2202"/>
    <w:rsid w:val="007B22A1"/>
    <w:rsid w:val="007B2994"/>
    <w:rsid w:val="007B2AF0"/>
    <w:rsid w:val="007B2B0A"/>
    <w:rsid w:val="007B2D63"/>
    <w:rsid w:val="007B311A"/>
    <w:rsid w:val="007B323A"/>
    <w:rsid w:val="007B33EB"/>
    <w:rsid w:val="007B37AA"/>
    <w:rsid w:val="007B399D"/>
    <w:rsid w:val="007B4284"/>
    <w:rsid w:val="007B45C8"/>
    <w:rsid w:val="007B47E2"/>
    <w:rsid w:val="007B4A0E"/>
    <w:rsid w:val="007B4E85"/>
    <w:rsid w:val="007B53E7"/>
    <w:rsid w:val="007B5477"/>
    <w:rsid w:val="007B55AD"/>
    <w:rsid w:val="007B569C"/>
    <w:rsid w:val="007B58E0"/>
    <w:rsid w:val="007B5A07"/>
    <w:rsid w:val="007B6028"/>
    <w:rsid w:val="007B61C9"/>
    <w:rsid w:val="007B6DC1"/>
    <w:rsid w:val="007B7307"/>
    <w:rsid w:val="007B755C"/>
    <w:rsid w:val="007B7665"/>
    <w:rsid w:val="007B7783"/>
    <w:rsid w:val="007B77C3"/>
    <w:rsid w:val="007B7812"/>
    <w:rsid w:val="007B798D"/>
    <w:rsid w:val="007B7AAA"/>
    <w:rsid w:val="007B7AF5"/>
    <w:rsid w:val="007B7B7A"/>
    <w:rsid w:val="007B7CF7"/>
    <w:rsid w:val="007B7E79"/>
    <w:rsid w:val="007C00E0"/>
    <w:rsid w:val="007C0346"/>
    <w:rsid w:val="007C03D0"/>
    <w:rsid w:val="007C08C6"/>
    <w:rsid w:val="007C0B30"/>
    <w:rsid w:val="007C0C42"/>
    <w:rsid w:val="007C0E0E"/>
    <w:rsid w:val="007C0F1A"/>
    <w:rsid w:val="007C0FEB"/>
    <w:rsid w:val="007C150C"/>
    <w:rsid w:val="007C1592"/>
    <w:rsid w:val="007C18E3"/>
    <w:rsid w:val="007C1AE8"/>
    <w:rsid w:val="007C1C15"/>
    <w:rsid w:val="007C1C4F"/>
    <w:rsid w:val="007C1C93"/>
    <w:rsid w:val="007C1E03"/>
    <w:rsid w:val="007C1ED7"/>
    <w:rsid w:val="007C1FF4"/>
    <w:rsid w:val="007C2018"/>
    <w:rsid w:val="007C2063"/>
    <w:rsid w:val="007C23B6"/>
    <w:rsid w:val="007C25F0"/>
    <w:rsid w:val="007C280A"/>
    <w:rsid w:val="007C280C"/>
    <w:rsid w:val="007C299E"/>
    <w:rsid w:val="007C2E67"/>
    <w:rsid w:val="007C357E"/>
    <w:rsid w:val="007C35B2"/>
    <w:rsid w:val="007C36B5"/>
    <w:rsid w:val="007C378D"/>
    <w:rsid w:val="007C3AD0"/>
    <w:rsid w:val="007C42E7"/>
    <w:rsid w:val="007C4619"/>
    <w:rsid w:val="007C49FB"/>
    <w:rsid w:val="007C4A97"/>
    <w:rsid w:val="007C4BA6"/>
    <w:rsid w:val="007C4F16"/>
    <w:rsid w:val="007C4F9F"/>
    <w:rsid w:val="007C54AD"/>
    <w:rsid w:val="007C556E"/>
    <w:rsid w:val="007C564C"/>
    <w:rsid w:val="007C5A4C"/>
    <w:rsid w:val="007C5B84"/>
    <w:rsid w:val="007C5BC2"/>
    <w:rsid w:val="007C5E18"/>
    <w:rsid w:val="007C5FD9"/>
    <w:rsid w:val="007C61A8"/>
    <w:rsid w:val="007C6271"/>
    <w:rsid w:val="007C64E0"/>
    <w:rsid w:val="007C66C3"/>
    <w:rsid w:val="007C6855"/>
    <w:rsid w:val="007C6A85"/>
    <w:rsid w:val="007C6BCF"/>
    <w:rsid w:val="007C6E09"/>
    <w:rsid w:val="007C6FD3"/>
    <w:rsid w:val="007C7074"/>
    <w:rsid w:val="007C71B4"/>
    <w:rsid w:val="007C779F"/>
    <w:rsid w:val="007C7918"/>
    <w:rsid w:val="007C7D8A"/>
    <w:rsid w:val="007D0277"/>
    <w:rsid w:val="007D07C5"/>
    <w:rsid w:val="007D0C68"/>
    <w:rsid w:val="007D0D89"/>
    <w:rsid w:val="007D0F98"/>
    <w:rsid w:val="007D1758"/>
    <w:rsid w:val="007D18AF"/>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5465"/>
    <w:rsid w:val="007D5552"/>
    <w:rsid w:val="007D5920"/>
    <w:rsid w:val="007D59C3"/>
    <w:rsid w:val="007D5B2E"/>
    <w:rsid w:val="007D5CE3"/>
    <w:rsid w:val="007D60E0"/>
    <w:rsid w:val="007D6206"/>
    <w:rsid w:val="007D6299"/>
    <w:rsid w:val="007D6A5D"/>
    <w:rsid w:val="007D6BC8"/>
    <w:rsid w:val="007D6C43"/>
    <w:rsid w:val="007D71E8"/>
    <w:rsid w:val="007D7203"/>
    <w:rsid w:val="007D7375"/>
    <w:rsid w:val="007D738C"/>
    <w:rsid w:val="007D7415"/>
    <w:rsid w:val="007D749F"/>
    <w:rsid w:val="007D7827"/>
    <w:rsid w:val="007E02ED"/>
    <w:rsid w:val="007E034D"/>
    <w:rsid w:val="007E06FF"/>
    <w:rsid w:val="007E08FA"/>
    <w:rsid w:val="007E09E4"/>
    <w:rsid w:val="007E0DF3"/>
    <w:rsid w:val="007E0E6C"/>
    <w:rsid w:val="007E17A0"/>
    <w:rsid w:val="007E17D7"/>
    <w:rsid w:val="007E1877"/>
    <w:rsid w:val="007E1A33"/>
    <w:rsid w:val="007E1CB5"/>
    <w:rsid w:val="007E207B"/>
    <w:rsid w:val="007E2351"/>
    <w:rsid w:val="007E23DB"/>
    <w:rsid w:val="007E283F"/>
    <w:rsid w:val="007E2889"/>
    <w:rsid w:val="007E2FA4"/>
    <w:rsid w:val="007E33BB"/>
    <w:rsid w:val="007E34F1"/>
    <w:rsid w:val="007E3AC3"/>
    <w:rsid w:val="007E3B38"/>
    <w:rsid w:val="007E421E"/>
    <w:rsid w:val="007E4767"/>
    <w:rsid w:val="007E47CB"/>
    <w:rsid w:val="007E49B6"/>
    <w:rsid w:val="007E4CA3"/>
    <w:rsid w:val="007E4E87"/>
    <w:rsid w:val="007E5111"/>
    <w:rsid w:val="007E517F"/>
    <w:rsid w:val="007E5290"/>
    <w:rsid w:val="007E55ED"/>
    <w:rsid w:val="007E5610"/>
    <w:rsid w:val="007E569E"/>
    <w:rsid w:val="007E56EB"/>
    <w:rsid w:val="007E585C"/>
    <w:rsid w:val="007E5965"/>
    <w:rsid w:val="007E5D54"/>
    <w:rsid w:val="007E6052"/>
    <w:rsid w:val="007E6100"/>
    <w:rsid w:val="007E6157"/>
    <w:rsid w:val="007E6168"/>
    <w:rsid w:val="007E63BD"/>
    <w:rsid w:val="007E63C5"/>
    <w:rsid w:val="007E6626"/>
    <w:rsid w:val="007E6819"/>
    <w:rsid w:val="007E6831"/>
    <w:rsid w:val="007E6A12"/>
    <w:rsid w:val="007E6AE3"/>
    <w:rsid w:val="007E7173"/>
    <w:rsid w:val="007E7522"/>
    <w:rsid w:val="007E7754"/>
    <w:rsid w:val="007E7755"/>
    <w:rsid w:val="007E7A0B"/>
    <w:rsid w:val="007E7C84"/>
    <w:rsid w:val="007E7C8E"/>
    <w:rsid w:val="007E7E37"/>
    <w:rsid w:val="007F001D"/>
    <w:rsid w:val="007F01CD"/>
    <w:rsid w:val="007F038E"/>
    <w:rsid w:val="007F03AB"/>
    <w:rsid w:val="007F03C2"/>
    <w:rsid w:val="007F044F"/>
    <w:rsid w:val="007F0457"/>
    <w:rsid w:val="007F0709"/>
    <w:rsid w:val="007F07DF"/>
    <w:rsid w:val="007F0AA8"/>
    <w:rsid w:val="007F1118"/>
    <w:rsid w:val="007F114D"/>
    <w:rsid w:val="007F119B"/>
    <w:rsid w:val="007F1422"/>
    <w:rsid w:val="007F1520"/>
    <w:rsid w:val="007F1587"/>
    <w:rsid w:val="007F17FF"/>
    <w:rsid w:val="007F1B42"/>
    <w:rsid w:val="007F1ECD"/>
    <w:rsid w:val="007F2767"/>
    <w:rsid w:val="007F2C02"/>
    <w:rsid w:val="007F2D41"/>
    <w:rsid w:val="007F2E8C"/>
    <w:rsid w:val="007F307E"/>
    <w:rsid w:val="007F31B8"/>
    <w:rsid w:val="007F31C0"/>
    <w:rsid w:val="007F31DB"/>
    <w:rsid w:val="007F3248"/>
    <w:rsid w:val="007F3596"/>
    <w:rsid w:val="007F362A"/>
    <w:rsid w:val="007F3654"/>
    <w:rsid w:val="007F36BE"/>
    <w:rsid w:val="007F3C69"/>
    <w:rsid w:val="007F3CD5"/>
    <w:rsid w:val="007F3EA3"/>
    <w:rsid w:val="007F3F06"/>
    <w:rsid w:val="007F4096"/>
    <w:rsid w:val="007F44FE"/>
    <w:rsid w:val="007F49C9"/>
    <w:rsid w:val="007F4B6B"/>
    <w:rsid w:val="007F4E4B"/>
    <w:rsid w:val="007F50D9"/>
    <w:rsid w:val="007F5257"/>
    <w:rsid w:val="007F53E5"/>
    <w:rsid w:val="007F547F"/>
    <w:rsid w:val="007F584B"/>
    <w:rsid w:val="007F593B"/>
    <w:rsid w:val="007F6022"/>
    <w:rsid w:val="007F6864"/>
    <w:rsid w:val="007F6910"/>
    <w:rsid w:val="007F6C8B"/>
    <w:rsid w:val="007F6CA6"/>
    <w:rsid w:val="007F6DFC"/>
    <w:rsid w:val="007F7702"/>
    <w:rsid w:val="007F7879"/>
    <w:rsid w:val="007F7974"/>
    <w:rsid w:val="007F79E2"/>
    <w:rsid w:val="008000C2"/>
    <w:rsid w:val="0080014E"/>
    <w:rsid w:val="008004A4"/>
    <w:rsid w:val="008004AA"/>
    <w:rsid w:val="008004E9"/>
    <w:rsid w:val="00800514"/>
    <w:rsid w:val="008006A3"/>
    <w:rsid w:val="008007E2"/>
    <w:rsid w:val="00800A62"/>
    <w:rsid w:val="00800BB2"/>
    <w:rsid w:val="0080105B"/>
    <w:rsid w:val="0080111C"/>
    <w:rsid w:val="00801199"/>
    <w:rsid w:val="008011FC"/>
    <w:rsid w:val="008017ED"/>
    <w:rsid w:val="00801865"/>
    <w:rsid w:val="00801ADD"/>
    <w:rsid w:val="00801C5E"/>
    <w:rsid w:val="00801D08"/>
    <w:rsid w:val="00801E4A"/>
    <w:rsid w:val="00801E7D"/>
    <w:rsid w:val="00801FDE"/>
    <w:rsid w:val="0080212C"/>
    <w:rsid w:val="008024B6"/>
    <w:rsid w:val="00802546"/>
    <w:rsid w:val="008025BA"/>
    <w:rsid w:val="00802A9F"/>
    <w:rsid w:val="00802D93"/>
    <w:rsid w:val="0080320B"/>
    <w:rsid w:val="008032C8"/>
    <w:rsid w:val="00803B22"/>
    <w:rsid w:val="00803C0C"/>
    <w:rsid w:val="00803EBE"/>
    <w:rsid w:val="0080442C"/>
    <w:rsid w:val="008048EB"/>
    <w:rsid w:val="008049B0"/>
    <w:rsid w:val="00804C9B"/>
    <w:rsid w:val="00804D78"/>
    <w:rsid w:val="00804F09"/>
    <w:rsid w:val="0080509E"/>
    <w:rsid w:val="00805DE5"/>
    <w:rsid w:val="00805FD7"/>
    <w:rsid w:val="00806278"/>
    <w:rsid w:val="008066E3"/>
    <w:rsid w:val="0080687F"/>
    <w:rsid w:val="00806A80"/>
    <w:rsid w:val="00806EA2"/>
    <w:rsid w:val="0080748A"/>
    <w:rsid w:val="00807ACB"/>
    <w:rsid w:val="00807BA2"/>
    <w:rsid w:val="00807E8C"/>
    <w:rsid w:val="00810031"/>
    <w:rsid w:val="0081011C"/>
    <w:rsid w:val="00810248"/>
    <w:rsid w:val="00810689"/>
    <w:rsid w:val="0081085B"/>
    <w:rsid w:val="00810A2B"/>
    <w:rsid w:val="00810A74"/>
    <w:rsid w:val="00810F9B"/>
    <w:rsid w:val="00811008"/>
    <w:rsid w:val="008113DE"/>
    <w:rsid w:val="00811FF3"/>
    <w:rsid w:val="00812267"/>
    <w:rsid w:val="0081241C"/>
    <w:rsid w:val="008125E0"/>
    <w:rsid w:val="00812E7E"/>
    <w:rsid w:val="008131C4"/>
    <w:rsid w:val="00813ADD"/>
    <w:rsid w:val="00813CF3"/>
    <w:rsid w:val="00814068"/>
    <w:rsid w:val="008145FC"/>
    <w:rsid w:val="00814607"/>
    <w:rsid w:val="00814D34"/>
    <w:rsid w:val="00815381"/>
    <w:rsid w:val="00815BCA"/>
    <w:rsid w:val="00815D55"/>
    <w:rsid w:val="00815FC9"/>
    <w:rsid w:val="0081612F"/>
    <w:rsid w:val="008161D5"/>
    <w:rsid w:val="00816517"/>
    <w:rsid w:val="008165F5"/>
    <w:rsid w:val="00816A12"/>
    <w:rsid w:val="00816CB8"/>
    <w:rsid w:val="00816D74"/>
    <w:rsid w:val="00817019"/>
    <w:rsid w:val="0081702B"/>
    <w:rsid w:val="008170C5"/>
    <w:rsid w:val="00817360"/>
    <w:rsid w:val="00817493"/>
    <w:rsid w:val="008174B2"/>
    <w:rsid w:val="008174E6"/>
    <w:rsid w:val="008176AA"/>
    <w:rsid w:val="008200E4"/>
    <w:rsid w:val="00820185"/>
    <w:rsid w:val="00820213"/>
    <w:rsid w:val="008202A7"/>
    <w:rsid w:val="008209E5"/>
    <w:rsid w:val="00820B67"/>
    <w:rsid w:val="00820EFA"/>
    <w:rsid w:val="00820F6D"/>
    <w:rsid w:val="00820F9D"/>
    <w:rsid w:val="008211C3"/>
    <w:rsid w:val="008216E2"/>
    <w:rsid w:val="00821823"/>
    <w:rsid w:val="008219C1"/>
    <w:rsid w:val="00821EDE"/>
    <w:rsid w:val="0082247A"/>
    <w:rsid w:val="00822601"/>
    <w:rsid w:val="00822818"/>
    <w:rsid w:val="0082289E"/>
    <w:rsid w:val="008231DE"/>
    <w:rsid w:val="0082352A"/>
    <w:rsid w:val="008237F8"/>
    <w:rsid w:val="008238B4"/>
    <w:rsid w:val="00823A34"/>
    <w:rsid w:val="00823C9A"/>
    <w:rsid w:val="00823FEF"/>
    <w:rsid w:val="00824204"/>
    <w:rsid w:val="008243EE"/>
    <w:rsid w:val="008247C1"/>
    <w:rsid w:val="00824984"/>
    <w:rsid w:val="008249EB"/>
    <w:rsid w:val="00824B80"/>
    <w:rsid w:val="00824FD2"/>
    <w:rsid w:val="00825405"/>
    <w:rsid w:val="00825670"/>
    <w:rsid w:val="0082582B"/>
    <w:rsid w:val="00825CFE"/>
    <w:rsid w:val="008260DD"/>
    <w:rsid w:val="0082614E"/>
    <w:rsid w:val="008265C7"/>
    <w:rsid w:val="008266E4"/>
    <w:rsid w:val="008269B9"/>
    <w:rsid w:val="00826ABA"/>
    <w:rsid w:val="00826CD1"/>
    <w:rsid w:val="00826D72"/>
    <w:rsid w:val="00826E3C"/>
    <w:rsid w:val="0082700A"/>
    <w:rsid w:val="008270A3"/>
    <w:rsid w:val="00827206"/>
    <w:rsid w:val="00827545"/>
    <w:rsid w:val="008275D5"/>
    <w:rsid w:val="008276ED"/>
    <w:rsid w:val="00827951"/>
    <w:rsid w:val="00827C81"/>
    <w:rsid w:val="00827FD8"/>
    <w:rsid w:val="008302B2"/>
    <w:rsid w:val="008303D9"/>
    <w:rsid w:val="0083043B"/>
    <w:rsid w:val="00830490"/>
    <w:rsid w:val="008308BE"/>
    <w:rsid w:val="00830B43"/>
    <w:rsid w:val="00830E42"/>
    <w:rsid w:val="0083180B"/>
    <w:rsid w:val="00831A72"/>
    <w:rsid w:val="00831CCF"/>
    <w:rsid w:val="00831DB9"/>
    <w:rsid w:val="00831E08"/>
    <w:rsid w:val="00832076"/>
    <w:rsid w:val="00832208"/>
    <w:rsid w:val="0083252F"/>
    <w:rsid w:val="00832692"/>
    <w:rsid w:val="00832920"/>
    <w:rsid w:val="008329A0"/>
    <w:rsid w:val="008329CC"/>
    <w:rsid w:val="00833212"/>
    <w:rsid w:val="0083329E"/>
    <w:rsid w:val="00833430"/>
    <w:rsid w:val="0083398A"/>
    <w:rsid w:val="00834569"/>
    <w:rsid w:val="00834824"/>
    <w:rsid w:val="00834A52"/>
    <w:rsid w:val="00834C60"/>
    <w:rsid w:val="00834E7F"/>
    <w:rsid w:val="0083520C"/>
    <w:rsid w:val="00835224"/>
    <w:rsid w:val="00835544"/>
    <w:rsid w:val="008356C9"/>
    <w:rsid w:val="008356E6"/>
    <w:rsid w:val="008356FB"/>
    <w:rsid w:val="0083631A"/>
    <w:rsid w:val="008363B6"/>
    <w:rsid w:val="0083645C"/>
    <w:rsid w:val="0083679A"/>
    <w:rsid w:val="008369E9"/>
    <w:rsid w:val="00836ABA"/>
    <w:rsid w:val="0083701C"/>
    <w:rsid w:val="008370A6"/>
    <w:rsid w:val="00837374"/>
    <w:rsid w:val="0083741D"/>
    <w:rsid w:val="00837488"/>
    <w:rsid w:val="00837AAB"/>
    <w:rsid w:val="00837C27"/>
    <w:rsid w:val="00840002"/>
    <w:rsid w:val="00840030"/>
    <w:rsid w:val="0084010B"/>
    <w:rsid w:val="00840281"/>
    <w:rsid w:val="0084061D"/>
    <w:rsid w:val="00840830"/>
    <w:rsid w:val="00840A2D"/>
    <w:rsid w:val="00840A9B"/>
    <w:rsid w:val="00840BD7"/>
    <w:rsid w:val="00840E0C"/>
    <w:rsid w:val="00840F11"/>
    <w:rsid w:val="00841060"/>
    <w:rsid w:val="00841068"/>
    <w:rsid w:val="0084133E"/>
    <w:rsid w:val="0084198C"/>
    <w:rsid w:val="00841CCB"/>
    <w:rsid w:val="00841DE1"/>
    <w:rsid w:val="00841E87"/>
    <w:rsid w:val="0084225D"/>
    <w:rsid w:val="008422EE"/>
    <w:rsid w:val="008426C4"/>
    <w:rsid w:val="0084295E"/>
    <w:rsid w:val="00842BD4"/>
    <w:rsid w:val="00842CB3"/>
    <w:rsid w:val="00842CD6"/>
    <w:rsid w:val="0084312E"/>
    <w:rsid w:val="00843ABF"/>
    <w:rsid w:val="00843C6F"/>
    <w:rsid w:val="008447EB"/>
    <w:rsid w:val="00844B8A"/>
    <w:rsid w:val="00844E32"/>
    <w:rsid w:val="00844F1C"/>
    <w:rsid w:val="00844FEC"/>
    <w:rsid w:val="008454DC"/>
    <w:rsid w:val="0084581E"/>
    <w:rsid w:val="00845BE0"/>
    <w:rsid w:val="00845CF4"/>
    <w:rsid w:val="00845DE1"/>
    <w:rsid w:val="00845EDF"/>
    <w:rsid w:val="00845F11"/>
    <w:rsid w:val="00845F3D"/>
    <w:rsid w:val="00846719"/>
    <w:rsid w:val="008474EA"/>
    <w:rsid w:val="0084797B"/>
    <w:rsid w:val="00847AB8"/>
    <w:rsid w:val="00847E12"/>
    <w:rsid w:val="0085041F"/>
    <w:rsid w:val="00850BBE"/>
    <w:rsid w:val="00850E9B"/>
    <w:rsid w:val="00850F72"/>
    <w:rsid w:val="00851092"/>
    <w:rsid w:val="008511F1"/>
    <w:rsid w:val="0085124B"/>
    <w:rsid w:val="008513F3"/>
    <w:rsid w:val="00851500"/>
    <w:rsid w:val="0085176C"/>
    <w:rsid w:val="00851774"/>
    <w:rsid w:val="00851A20"/>
    <w:rsid w:val="00851BA9"/>
    <w:rsid w:val="00851CD0"/>
    <w:rsid w:val="00851F1C"/>
    <w:rsid w:val="00852121"/>
    <w:rsid w:val="0085224D"/>
    <w:rsid w:val="00852316"/>
    <w:rsid w:val="0085238F"/>
    <w:rsid w:val="00852CD3"/>
    <w:rsid w:val="00852D19"/>
    <w:rsid w:val="00852DC3"/>
    <w:rsid w:val="0085342E"/>
    <w:rsid w:val="00853A86"/>
    <w:rsid w:val="00853FEB"/>
    <w:rsid w:val="008541DD"/>
    <w:rsid w:val="00854241"/>
    <w:rsid w:val="008543A4"/>
    <w:rsid w:val="0085440E"/>
    <w:rsid w:val="0085457D"/>
    <w:rsid w:val="0085498A"/>
    <w:rsid w:val="00854A06"/>
    <w:rsid w:val="00854D23"/>
    <w:rsid w:val="00854DAC"/>
    <w:rsid w:val="00854E21"/>
    <w:rsid w:val="00854EA4"/>
    <w:rsid w:val="00855005"/>
    <w:rsid w:val="00855125"/>
    <w:rsid w:val="008551A9"/>
    <w:rsid w:val="0085562E"/>
    <w:rsid w:val="0085568F"/>
    <w:rsid w:val="0085592F"/>
    <w:rsid w:val="00855B45"/>
    <w:rsid w:val="00855BEE"/>
    <w:rsid w:val="00856107"/>
    <w:rsid w:val="00856415"/>
    <w:rsid w:val="0085667E"/>
    <w:rsid w:val="00856ADA"/>
    <w:rsid w:val="00856CA6"/>
    <w:rsid w:val="00856DC7"/>
    <w:rsid w:val="00856FBE"/>
    <w:rsid w:val="008570A7"/>
    <w:rsid w:val="0085739E"/>
    <w:rsid w:val="008574A2"/>
    <w:rsid w:val="00857B19"/>
    <w:rsid w:val="00857CE3"/>
    <w:rsid w:val="00857D43"/>
    <w:rsid w:val="00857D8D"/>
    <w:rsid w:val="00857E34"/>
    <w:rsid w:val="008600F0"/>
    <w:rsid w:val="008602E6"/>
    <w:rsid w:val="008605DA"/>
    <w:rsid w:val="00860996"/>
    <w:rsid w:val="00860B2F"/>
    <w:rsid w:val="00860DDD"/>
    <w:rsid w:val="00860F7F"/>
    <w:rsid w:val="00860F98"/>
    <w:rsid w:val="00861349"/>
    <w:rsid w:val="00861415"/>
    <w:rsid w:val="00861431"/>
    <w:rsid w:val="0086172F"/>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9C8"/>
    <w:rsid w:val="00865AE3"/>
    <w:rsid w:val="00865BE2"/>
    <w:rsid w:val="00865E92"/>
    <w:rsid w:val="008661D2"/>
    <w:rsid w:val="008662D5"/>
    <w:rsid w:val="0086639D"/>
    <w:rsid w:val="008663E4"/>
    <w:rsid w:val="00866416"/>
    <w:rsid w:val="00866548"/>
    <w:rsid w:val="00866799"/>
    <w:rsid w:val="0086681D"/>
    <w:rsid w:val="00866AD7"/>
    <w:rsid w:val="00866B96"/>
    <w:rsid w:val="00866C83"/>
    <w:rsid w:val="008672D4"/>
    <w:rsid w:val="00867682"/>
    <w:rsid w:val="008676A4"/>
    <w:rsid w:val="00867763"/>
    <w:rsid w:val="008677C9"/>
    <w:rsid w:val="00867E09"/>
    <w:rsid w:val="0087044D"/>
    <w:rsid w:val="008704B4"/>
    <w:rsid w:val="00870554"/>
    <w:rsid w:val="008707D0"/>
    <w:rsid w:val="00870BCD"/>
    <w:rsid w:val="00870D78"/>
    <w:rsid w:val="00870E36"/>
    <w:rsid w:val="00870E46"/>
    <w:rsid w:val="00870EB8"/>
    <w:rsid w:val="00871234"/>
    <w:rsid w:val="00871656"/>
    <w:rsid w:val="008716C7"/>
    <w:rsid w:val="008716E7"/>
    <w:rsid w:val="00871D7F"/>
    <w:rsid w:val="00871EE7"/>
    <w:rsid w:val="008721A2"/>
    <w:rsid w:val="0087264A"/>
    <w:rsid w:val="008726D6"/>
    <w:rsid w:val="00872A3F"/>
    <w:rsid w:val="00872BA5"/>
    <w:rsid w:val="00872D51"/>
    <w:rsid w:val="00872EA6"/>
    <w:rsid w:val="00872F41"/>
    <w:rsid w:val="008732E9"/>
    <w:rsid w:val="00873EA4"/>
    <w:rsid w:val="00873EC6"/>
    <w:rsid w:val="00873F90"/>
    <w:rsid w:val="00874334"/>
    <w:rsid w:val="00875049"/>
    <w:rsid w:val="008752E6"/>
    <w:rsid w:val="0087532D"/>
    <w:rsid w:val="00875576"/>
    <w:rsid w:val="0087575F"/>
    <w:rsid w:val="00875796"/>
    <w:rsid w:val="00875B8A"/>
    <w:rsid w:val="00875C56"/>
    <w:rsid w:val="00875EA4"/>
    <w:rsid w:val="00875ECF"/>
    <w:rsid w:val="00876647"/>
    <w:rsid w:val="0087691E"/>
    <w:rsid w:val="00876A7D"/>
    <w:rsid w:val="00876B00"/>
    <w:rsid w:val="00876E3B"/>
    <w:rsid w:val="0087785B"/>
    <w:rsid w:val="00877DEC"/>
    <w:rsid w:val="008800A8"/>
    <w:rsid w:val="00880253"/>
    <w:rsid w:val="00880329"/>
    <w:rsid w:val="00880760"/>
    <w:rsid w:val="00880A8D"/>
    <w:rsid w:val="008811AD"/>
    <w:rsid w:val="0088120D"/>
    <w:rsid w:val="00881276"/>
    <w:rsid w:val="00881C2F"/>
    <w:rsid w:val="00881FB8"/>
    <w:rsid w:val="0088261F"/>
    <w:rsid w:val="00882BD0"/>
    <w:rsid w:val="0088303D"/>
    <w:rsid w:val="008832B9"/>
    <w:rsid w:val="00883420"/>
    <w:rsid w:val="0088343F"/>
    <w:rsid w:val="00883560"/>
    <w:rsid w:val="0088370A"/>
    <w:rsid w:val="00883935"/>
    <w:rsid w:val="0088394F"/>
    <w:rsid w:val="00883982"/>
    <w:rsid w:val="00883A9D"/>
    <w:rsid w:val="0088424B"/>
    <w:rsid w:val="008842B7"/>
    <w:rsid w:val="0088432A"/>
    <w:rsid w:val="0088444F"/>
    <w:rsid w:val="00884464"/>
    <w:rsid w:val="00884618"/>
    <w:rsid w:val="00884695"/>
    <w:rsid w:val="008847CA"/>
    <w:rsid w:val="008848C4"/>
    <w:rsid w:val="00884907"/>
    <w:rsid w:val="008849D9"/>
    <w:rsid w:val="00884D62"/>
    <w:rsid w:val="00884E9B"/>
    <w:rsid w:val="00885163"/>
    <w:rsid w:val="008852BC"/>
    <w:rsid w:val="00885452"/>
    <w:rsid w:val="00886646"/>
    <w:rsid w:val="0088680A"/>
    <w:rsid w:val="00886CB9"/>
    <w:rsid w:val="00886F14"/>
    <w:rsid w:val="00886F93"/>
    <w:rsid w:val="0088730D"/>
    <w:rsid w:val="0088752E"/>
    <w:rsid w:val="00887577"/>
    <w:rsid w:val="00887A3E"/>
    <w:rsid w:val="00887BB9"/>
    <w:rsid w:val="00887D03"/>
    <w:rsid w:val="00887D4E"/>
    <w:rsid w:val="00887E53"/>
    <w:rsid w:val="008900C0"/>
    <w:rsid w:val="00890254"/>
    <w:rsid w:val="0089043E"/>
    <w:rsid w:val="00890B2F"/>
    <w:rsid w:val="00890F94"/>
    <w:rsid w:val="0089172D"/>
    <w:rsid w:val="00891BBD"/>
    <w:rsid w:val="00891D5A"/>
    <w:rsid w:val="00892357"/>
    <w:rsid w:val="008924C3"/>
    <w:rsid w:val="00892698"/>
    <w:rsid w:val="00892925"/>
    <w:rsid w:val="00892B8F"/>
    <w:rsid w:val="00892D7F"/>
    <w:rsid w:val="00892E69"/>
    <w:rsid w:val="00892EFB"/>
    <w:rsid w:val="0089320B"/>
    <w:rsid w:val="00893B3E"/>
    <w:rsid w:val="00893BB2"/>
    <w:rsid w:val="00894219"/>
    <w:rsid w:val="00894585"/>
    <w:rsid w:val="00894BB5"/>
    <w:rsid w:val="00894BD5"/>
    <w:rsid w:val="00894C1E"/>
    <w:rsid w:val="00894D5D"/>
    <w:rsid w:val="00894FE6"/>
    <w:rsid w:val="008958AA"/>
    <w:rsid w:val="00895BAE"/>
    <w:rsid w:val="00895CF9"/>
    <w:rsid w:val="00895D0F"/>
    <w:rsid w:val="00895D38"/>
    <w:rsid w:val="00895E3A"/>
    <w:rsid w:val="0089622F"/>
    <w:rsid w:val="0089649E"/>
    <w:rsid w:val="008965C1"/>
    <w:rsid w:val="00896631"/>
    <w:rsid w:val="008967B8"/>
    <w:rsid w:val="008969C4"/>
    <w:rsid w:val="00896CD6"/>
    <w:rsid w:val="00896F61"/>
    <w:rsid w:val="00897206"/>
    <w:rsid w:val="008978A6"/>
    <w:rsid w:val="00897D07"/>
    <w:rsid w:val="00897D72"/>
    <w:rsid w:val="008A0652"/>
    <w:rsid w:val="008A06F3"/>
    <w:rsid w:val="008A072A"/>
    <w:rsid w:val="008A0BE9"/>
    <w:rsid w:val="008A0FE8"/>
    <w:rsid w:val="008A1194"/>
    <w:rsid w:val="008A1256"/>
    <w:rsid w:val="008A1553"/>
    <w:rsid w:val="008A171D"/>
    <w:rsid w:val="008A196A"/>
    <w:rsid w:val="008A19E9"/>
    <w:rsid w:val="008A1A6D"/>
    <w:rsid w:val="008A1D10"/>
    <w:rsid w:val="008A22C2"/>
    <w:rsid w:val="008A29A1"/>
    <w:rsid w:val="008A29FE"/>
    <w:rsid w:val="008A2DE8"/>
    <w:rsid w:val="008A2F64"/>
    <w:rsid w:val="008A3789"/>
    <w:rsid w:val="008A3823"/>
    <w:rsid w:val="008A40F1"/>
    <w:rsid w:val="008A4126"/>
    <w:rsid w:val="008A41A6"/>
    <w:rsid w:val="008A4547"/>
    <w:rsid w:val="008A46A2"/>
    <w:rsid w:val="008A4803"/>
    <w:rsid w:val="008A4B20"/>
    <w:rsid w:val="008A4BF3"/>
    <w:rsid w:val="008A4E9D"/>
    <w:rsid w:val="008A57A2"/>
    <w:rsid w:val="008A58AE"/>
    <w:rsid w:val="008A5A4E"/>
    <w:rsid w:val="008A5A88"/>
    <w:rsid w:val="008A5D85"/>
    <w:rsid w:val="008A615A"/>
    <w:rsid w:val="008A637A"/>
    <w:rsid w:val="008A6885"/>
    <w:rsid w:val="008A68E0"/>
    <w:rsid w:val="008A6AA5"/>
    <w:rsid w:val="008A6B9B"/>
    <w:rsid w:val="008A6BCB"/>
    <w:rsid w:val="008A6C82"/>
    <w:rsid w:val="008A6CA6"/>
    <w:rsid w:val="008A6E01"/>
    <w:rsid w:val="008A7141"/>
    <w:rsid w:val="008A7754"/>
    <w:rsid w:val="008A781B"/>
    <w:rsid w:val="008A7C4C"/>
    <w:rsid w:val="008B014E"/>
    <w:rsid w:val="008B034B"/>
    <w:rsid w:val="008B0E08"/>
    <w:rsid w:val="008B0E15"/>
    <w:rsid w:val="008B1061"/>
    <w:rsid w:val="008B1133"/>
    <w:rsid w:val="008B12E2"/>
    <w:rsid w:val="008B1446"/>
    <w:rsid w:val="008B149A"/>
    <w:rsid w:val="008B1567"/>
    <w:rsid w:val="008B1894"/>
    <w:rsid w:val="008B1AA2"/>
    <w:rsid w:val="008B1FD0"/>
    <w:rsid w:val="008B24F1"/>
    <w:rsid w:val="008B3393"/>
    <w:rsid w:val="008B34ED"/>
    <w:rsid w:val="008B34EF"/>
    <w:rsid w:val="008B3524"/>
    <w:rsid w:val="008B3686"/>
    <w:rsid w:val="008B391C"/>
    <w:rsid w:val="008B3B97"/>
    <w:rsid w:val="008B3BE8"/>
    <w:rsid w:val="008B3E99"/>
    <w:rsid w:val="008B3F56"/>
    <w:rsid w:val="008B3FAD"/>
    <w:rsid w:val="008B4256"/>
    <w:rsid w:val="008B463E"/>
    <w:rsid w:val="008B4730"/>
    <w:rsid w:val="008B473F"/>
    <w:rsid w:val="008B4822"/>
    <w:rsid w:val="008B4A0E"/>
    <w:rsid w:val="008B4A78"/>
    <w:rsid w:val="008B525A"/>
    <w:rsid w:val="008B531C"/>
    <w:rsid w:val="008B5330"/>
    <w:rsid w:val="008B542F"/>
    <w:rsid w:val="008B562F"/>
    <w:rsid w:val="008B62CC"/>
    <w:rsid w:val="008B6719"/>
    <w:rsid w:val="008B6790"/>
    <w:rsid w:val="008B6B41"/>
    <w:rsid w:val="008B6BB0"/>
    <w:rsid w:val="008B6F9E"/>
    <w:rsid w:val="008B730C"/>
    <w:rsid w:val="008B7439"/>
    <w:rsid w:val="008B78D2"/>
    <w:rsid w:val="008B7C5A"/>
    <w:rsid w:val="008B7EA4"/>
    <w:rsid w:val="008B7F5A"/>
    <w:rsid w:val="008C051A"/>
    <w:rsid w:val="008C094D"/>
    <w:rsid w:val="008C0B4F"/>
    <w:rsid w:val="008C0C5A"/>
    <w:rsid w:val="008C0FD0"/>
    <w:rsid w:val="008C1001"/>
    <w:rsid w:val="008C12ED"/>
    <w:rsid w:val="008C150F"/>
    <w:rsid w:val="008C15A2"/>
    <w:rsid w:val="008C17C5"/>
    <w:rsid w:val="008C19EF"/>
    <w:rsid w:val="008C20A5"/>
    <w:rsid w:val="008C229C"/>
    <w:rsid w:val="008C22E6"/>
    <w:rsid w:val="008C2377"/>
    <w:rsid w:val="008C2387"/>
    <w:rsid w:val="008C2785"/>
    <w:rsid w:val="008C2D2F"/>
    <w:rsid w:val="008C2FD2"/>
    <w:rsid w:val="008C3413"/>
    <w:rsid w:val="008C34A2"/>
    <w:rsid w:val="008C3514"/>
    <w:rsid w:val="008C35E5"/>
    <w:rsid w:val="008C35F9"/>
    <w:rsid w:val="008C3750"/>
    <w:rsid w:val="008C3A86"/>
    <w:rsid w:val="008C3B17"/>
    <w:rsid w:val="008C3FF4"/>
    <w:rsid w:val="008C4030"/>
    <w:rsid w:val="008C413A"/>
    <w:rsid w:val="008C4156"/>
    <w:rsid w:val="008C4222"/>
    <w:rsid w:val="008C42C9"/>
    <w:rsid w:val="008C432A"/>
    <w:rsid w:val="008C432B"/>
    <w:rsid w:val="008C4983"/>
    <w:rsid w:val="008C4A04"/>
    <w:rsid w:val="008C4AA8"/>
    <w:rsid w:val="008C4E1E"/>
    <w:rsid w:val="008C5561"/>
    <w:rsid w:val="008C55BA"/>
    <w:rsid w:val="008C562B"/>
    <w:rsid w:val="008C573F"/>
    <w:rsid w:val="008C583C"/>
    <w:rsid w:val="008C5923"/>
    <w:rsid w:val="008C5A09"/>
    <w:rsid w:val="008C5AF5"/>
    <w:rsid w:val="008C5C4F"/>
    <w:rsid w:val="008C5EF4"/>
    <w:rsid w:val="008C634E"/>
    <w:rsid w:val="008C639E"/>
    <w:rsid w:val="008C63E0"/>
    <w:rsid w:val="008C64CD"/>
    <w:rsid w:val="008C67AC"/>
    <w:rsid w:val="008C67AE"/>
    <w:rsid w:val="008C6F46"/>
    <w:rsid w:val="008C703E"/>
    <w:rsid w:val="008C7113"/>
    <w:rsid w:val="008C728D"/>
    <w:rsid w:val="008C72D4"/>
    <w:rsid w:val="008C7689"/>
    <w:rsid w:val="008C77AA"/>
    <w:rsid w:val="008C77FD"/>
    <w:rsid w:val="008C78ED"/>
    <w:rsid w:val="008C7B10"/>
    <w:rsid w:val="008C7D92"/>
    <w:rsid w:val="008C7E82"/>
    <w:rsid w:val="008C7F17"/>
    <w:rsid w:val="008D0352"/>
    <w:rsid w:val="008D0679"/>
    <w:rsid w:val="008D071B"/>
    <w:rsid w:val="008D0DB2"/>
    <w:rsid w:val="008D1103"/>
    <w:rsid w:val="008D120F"/>
    <w:rsid w:val="008D1748"/>
    <w:rsid w:val="008D1B33"/>
    <w:rsid w:val="008D20D4"/>
    <w:rsid w:val="008D2237"/>
    <w:rsid w:val="008D2258"/>
    <w:rsid w:val="008D2369"/>
    <w:rsid w:val="008D2473"/>
    <w:rsid w:val="008D247C"/>
    <w:rsid w:val="008D26D1"/>
    <w:rsid w:val="008D2CFA"/>
    <w:rsid w:val="008D34C6"/>
    <w:rsid w:val="008D356C"/>
    <w:rsid w:val="008D3756"/>
    <w:rsid w:val="008D3AB1"/>
    <w:rsid w:val="008D3B06"/>
    <w:rsid w:val="008D3B2E"/>
    <w:rsid w:val="008D3C45"/>
    <w:rsid w:val="008D3F8D"/>
    <w:rsid w:val="008D3FEB"/>
    <w:rsid w:val="008D4362"/>
    <w:rsid w:val="008D456A"/>
    <w:rsid w:val="008D472F"/>
    <w:rsid w:val="008D47CD"/>
    <w:rsid w:val="008D487A"/>
    <w:rsid w:val="008D48B7"/>
    <w:rsid w:val="008D4B70"/>
    <w:rsid w:val="008D512B"/>
    <w:rsid w:val="008D5623"/>
    <w:rsid w:val="008D573A"/>
    <w:rsid w:val="008D58D0"/>
    <w:rsid w:val="008D690B"/>
    <w:rsid w:val="008D691F"/>
    <w:rsid w:val="008D6D1F"/>
    <w:rsid w:val="008D77D7"/>
    <w:rsid w:val="008D7A8E"/>
    <w:rsid w:val="008D7B5E"/>
    <w:rsid w:val="008D7D84"/>
    <w:rsid w:val="008E0106"/>
    <w:rsid w:val="008E0565"/>
    <w:rsid w:val="008E0713"/>
    <w:rsid w:val="008E0852"/>
    <w:rsid w:val="008E0F53"/>
    <w:rsid w:val="008E1132"/>
    <w:rsid w:val="008E123A"/>
    <w:rsid w:val="008E1904"/>
    <w:rsid w:val="008E198B"/>
    <w:rsid w:val="008E1A07"/>
    <w:rsid w:val="008E1A0A"/>
    <w:rsid w:val="008E1ADA"/>
    <w:rsid w:val="008E228A"/>
    <w:rsid w:val="008E2643"/>
    <w:rsid w:val="008E268D"/>
    <w:rsid w:val="008E2A59"/>
    <w:rsid w:val="008E2CE8"/>
    <w:rsid w:val="008E2E0D"/>
    <w:rsid w:val="008E31FA"/>
    <w:rsid w:val="008E3306"/>
    <w:rsid w:val="008E389C"/>
    <w:rsid w:val="008E3C9E"/>
    <w:rsid w:val="008E3DB1"/>
    <w:rsid w:val="008E3EFE"/>
    <w:rsid w:val="008E3F67"/>
    <w:rsid w:val="008E406D"/>
    <w:rsid w:val="008E41D2"/>
    <w:rsid w:val="008E4440"/>
    <w:rsid w:val="008E450D"/>
    <w:rsid w:val="008E45BA"/>
    <w:rsid w:val="008E4B7E"/>
    <w:rsid w:val="008E4BA6"/>
    <w:rsid w:val="008E4BEF"/>
    <w:rsid w:val="008E4C7E"/>
    <w:rsid w:val="008E4F0B"/>
    <w:rsid w:val="008E532C"/>
    <w:rsid w:val="008E5396"/>
    <w:rsid w:val="008E56E9"/>
    <w:rsid w:val="008E58FB"/>
    <w:rsid w:val="008E5E89"/>
    <w:rsid w:val="008E6233"/>
    <w:rsid w:val="008E62AD"/>
    <w:rsid w:val="008E6435"/>
    <w:rsid w:val="008E665F"/>
    <w:rsid w:val="008E698F"/>
    <w:rsid w:val="008E6A32"/>
    <w:rsid w:val="008E6D9B"/>
    <w:rsid w:val="008E6DBD"/>
    <w:rsid w:val="008E747F"/>
    <w:rsid w:val="008E7967"/>
    <w:rsid w:val="008E79D8"/>
    <w:rsid w:val="008E7A9C"/>
    <w:rsid w:val="008E7F19"/>
    <w:rsid w:val="008F071F"/>
    <w:rsid w:val="008F09AE"/>
    <w:rsid w:val="008F0B29"/>
    <w:rsid w:val="008F0BAB"/>
    <w:rsid w:val="008F0F00"/>
    <w:rsid w:val="008F105D"/>
    <w:rsid w:val="008F17DC"/>
    <w:rsid w:val="008F18AA"/>
    <w:rsid w:val="008F18D8"/>
    <w:rsid w:val="008F1D94"/>
    <w:rsid w:val="008F1E10"/>
    <w:rsid w:val="008F26AA"/>
    <w:rsid w:val="008F28B6"/>
    <w:rsid w:val="008F299E"/>
    <w:rsid w:val="008F2A99"/>
    <w:rsid w:val="008F2FF8"/>
    <w:rsid w:val="008F36F8"/>
    <w:rsid w:val="008F3962"/>
    <w:rsid w:val="008F3A0D"/>
    <w:rsid w:val="008F3A8E"/>
    <w:rsid w:val="008F3D55"/>
    <w:rsid w:val="008F40BF"/>
    <w:rsid w:val="008F4264"/>
    <w:rsid w:val="008F4339"/>
    <w:rsid w:val="008F45A7"/>
    <w:rsid w:val="008F49CB"/>
    <w:rsid w:val="008F49D7"/>
    <w:rsid w:val="008F4A75"/>
    <w:rsid w:val="008F4F9F"/>
    <w:rsid w:val="008F506E"/>
    <w:rsid w:val="008F50AD"/>
    <w:rsid w:val="008F5232"/>
    <w:rsid w:val="008F5323"/>
    <w:rsid w:val="008F5593"/>
    <w:rsid w:val="008F5943"/>
    <w:rsid w:val="008F5B97"/>
    <w:rsid w:val="008F5D3E"/>
    <w:rsid w:val="008F5FA0"/>
    <w:rsid w:val="008F63BE"/>
    <w:rsid w:val="008F6A9B"/>
    <w:rsid w:val="008F6B71"/>
    <w:rsid w:val="008F6D24"/>
    <w:rsid w:val="008F6F0B"/>
    <w:rsid w:val="008F71AA"/>
    <w:rsid w:val="008F74F4"/>
    <w:rsid w:val="008F7680"/>
    <w:rsid w:val="008F76F1"/>
    <w:rsid w:val="008F793E"/>
    <w:rsid w:val="008F7D9A"/>
    <w:rsid w:val="00900498"/>
    <w:rsid w:val="009004C9"/>
    <w:rsid w:val="009005E0"/>
    <w:rsid w:val="0090071F"/>
    <w:rsid w:val="0090080E"/>
    <w:rsid w:val="00900B76"/>
    <w:rsid w:val="0090112E"/>
    <w:rsid w:val="0090120F"/>
    <w:rsid w:val="00901388"/>
    <w:rsid w:val="0090143A"/>
    <w:rsid w:val="0090153C"/>
    <w:rsid w:val="00901845"/>
    <w:rsid w:val="00901D44"/>
    <w:rsid w:val="0090209B"/>
    <w:rsid w:val="00902374"/>
    <w:rsid w:val="009023BA"/>
    <w:rsid w:val="009023C1"/>
    <w:rsid w:val="009028CA"/>
    <w:rsid w:val="00902925"/>
    <w:rsid w:val="00902E7D"/>
    <w:rsid w:val="0090313A"/>
    <w:rsid w:val="00903518"/>
    <w:rsid w:val="00903846"/>
    <w:rsid w:val="00903899"/>
    <w:rsid w:val="0090395E"/>
    <w:rsid w:val="00903C08"/>
    <w:rsid w:val="00903EFA"/>
    <w:rsid w:val="00904239"/>
    <w:rsid w:val="00904284"/>
    <w:rsid w:val="00904343"/>
    <w:rsid w:val="009043A8"/>
    <w:rsid w:val="00904536"/>
    <w:rsid w:val="00904859"/>
    <w:rsid w:val="00904970"/>
    <w:rsid w:val="0090497A"/>
    <w:rsid w:val="00904E89"/>
    <w:rsid w:val="00905216"/>
    <w:rsid w:val="00905480"/>
    <w:rsid w:val="00905545"/>
    <w:rsid w:val="00905838"/>
    <w:rsid w:val="009059CD"/>
    <w:rsid w:val="00905AC5"/>
    <w:rsid w:val="00905D1A"/>
    <w:rsid w:val="00905F6C"/>
    <w:rsid w:val="00905F87"/>
    <w:rsid w:val="00906143"/>
    <w:rsid w:val="00906750"/>
    <w:rsid w:val="009069D3"/>
    <w:rsid w:val="00907030"/>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463"/>
    <w:rsid w:val="00911F28"/>
    <w:rsid w:val="00911F89"/>
    <w:rsid w:val="0091209D"/>
    <w:rsid w:val="009122BB"/>
    <w:rsid w:val="00912399"/>
    <w:rsid w:val="0091244C"/>
    <w:rsid w:val="009124E4"/>
    <w:rsid w:val="009125CD"/>
    <w:rsid w:val="0091267D"/>
    <w:rsid w:val="00912706"/>
    <w:rsid w:val="00912858"/>
    <w:rsid w:val="00912CFF"/>
    <w:rsid w:val="00912E51"/>
    <w:rsid w:val="009130A1"/>
    <w:rsid w:val="009131F0"/>
    <w:rsid w:val="00913638"/>
    <w:rsid w:val="0091384A"/>
    <w:rsid w:val="00913CAE"/>
    <w:rsid w:val="00913F2C"/>
    <w:rsid w:val="009141D9"/>
    <w:rsid w:val="00914238"/>
    <w:rsid w:val="00914419"/>
    <w:rsid w:val="00914558"/>
    <w:rsid w:val="009145BC"/>
    <w:rsid w:val="009149D0"/>
    <w:rsid w:val="00914AE7"/>
    <w:rsid w:val="00914BC9"/>
    <w:rsid w:val="00914D4E"/>
    <w:rsid w:val="00914FE8"/>
    <w:rsid w:val="00915064"/>
    <w:rsid w:val="009150C4"/>
    <w:rsid w:val="009153F2"/>
    <w:rsid w:val="00915405"/>
    <w:rsid w:val="00915511"/>
    <w:rsid w:val="0091593A"/>
    <w:rsid w:val="0091642C"/>
    <w:rsid w:val="0091666F"/>
    <w:rsid w:val="00916B26"/>
    <w:rsid w:val="00916C05"/>
    <w:rsid w:val="00916D86"/>
    <w:rsid w:val="00916E0F"/>
    <w:rsid w:val="00916E90"/>
    <w:rsid w:val="0091740D"/>
    <w:rsid w:val="0091742E"/>
    <w:rsid w:val="00917528"/>
    <w:rsid w:val="009178F8"/>
    <w:rsid w:val="00917A46"/>
    <w:rsid w:val="00917D92"/>
    <w:rsid w:val="00917D9D"/>
    <w:rsid w:val="00920168"/>
    <w:rsid w:val="00920202"/>
    <w:rsid w:val="0092022B"/>
    <w:rsid w:val="00920645"/>
    <w:rsid w:val="00920F0D"/>
    <w:rsid w:val="00920F7A"/>
    <w:rsid w:val="009213C9"/>
    <w:rsid w:val="009217BA"/>
    <w:rsid w:val="009219B1"/>
    <w:rsid w:val="00921DE6"/>
    <w:rsid w:val="00921F54"/>
    <w:rsid w:val="00922093"/>
    <w:rsid w:val="009221A4"/>
    <w:rsid w:val="0092238B"/>
    <w:rsid w:val="00922543"/>
    <w:rsid w:val="009226C4"/>
    <w:rsid w:val="00922D2B"/>
    <w:rsid w:val="00922DD9"/>
    <w:rsid w:val="00922ECF"/>
    <w:rsid w:val="009230B9"/>
    <w:rsid w:val="009231D7"/>
    <w:rsid w:val="00923B80"/>
    <w:rsid w:val="00923F4D"/>
    <w:rsid w:val="00924723"/>
    <w:rsid w:val="00924807"/>
    <w:rsid w:val="009249FF"/>
    <w:rsid w:val="00924AC5"/>
    <w:rsid w:val="0092500F"/>
    <w:rsid w:val="00925467"/>
    <w:rsid w:val="009256A9"/>
    <w:rsid w:val="00925757"/>
    <w:rsid w:val="00925871"/>
    <w:rsid w:val="00925A3F"/>
    <w:rsid w:val="00925BBC"/>
    <w:rsid w:val="00925C80"/>
    <w:rsid w:val="00925F38"/>
    <w:rsid w:val="00926124"/>
    <w:rsid w:val="0092662F"/>
    <w:rsid w:val="009268BF"/>
    <w:rsid w:val="00926A5B"/>
    <w:rsid w:val="00926F1A"/>
    <w:rsid w:val="0092776D"/>
    <w:rsid w:val="00927795"/>
    <w:rsid w:val="009278F5"/>
    <w:rsid w:val="00927C91"/>
    <w:rsid w:val="00927CD8"/>
    <w:rsid w:val="00927F30"/>
    <w:rsid w:val="0093017A"/>
    <w:rsid w:val="0093049E"/>
    <w:rsid w:val="00930C27"/>
    <w:rsid w:val="00931B25"/>
    <w:rsid w:val="00931CCD"/>
    <w:rsid w:val="00931FAB"/>
    <w:rsid w:val="00932230"/>
    <w:rsid w:val="009328D4"/>
    <w:rsid w:val="00932A5E"/>
    <w:rsid w:val="00932B89"/>
    <w:rsid w:val="009330DD"/>
    <w:rsid w:val="00933902"/>
    <w:rsid w:val="00933C64"/>
    <w:rsid w:val="00933D4A"/>
    <w:rsid w:val="00933FE6"/>
    <w:rsid w:val="00934091"/>
    <w:rsid w:val="0093470B"/>
    <w:rsid w:val="00934B10"/>
    <w:rsid w:val="00934C40"/>
    <w:rsid w:val="009351FD"/>
    <w:rsid w:val="00935262"/>
    <w:rsid w:val="00935338"/>
    <w:rsid w:val="00935690"/>
    <w:rsid w:val="00935C3B"/>
    <w:rsid w:val="00935E36"/>
    <w:rsid w:val="00936205"/>
    <w:rsid w:val="00936269"/>
    <w:rsid w:val="00936615"/>
    <w:rsid w:val="00936D71"/>
    <w:rsid w:val="00937064"/>
    <w:rsid w:val="009374BD"/>
    <w:rsid w:val="00937A0B"/>
    <w:rsid w:val="00937B57"/>
    <w:rsid w:val="00940028"/>
    <w:rsid w:val="00940357"/>
    <w:rsid w:val="009408AD"/>
    <w:rsid w:val="009410CD"/>
    <w:rsid w:val="00941381"/>
    <w:rsid w:val="00941407"/>
    <w:rsid w:val="00941437"/>
    <w:rsid w:val="00941FCE"/>
    <w:rsid w:val="00942062"/>
    <w:rsid w:val="00942819"/>
    <w:rsid w:val="00942B4E"/>
    <w:rsid w:val="00942B5A"/>
    <w:rsid w:val="009430D8"/>
    <w:rsid w:val="00943619"/>
    <w:rsid w:val="0094376A"/>
    <w:rsid w:val="00943835"/>
    <w:rsid w:val="00943883"/>
    <w:rsid w:val="00943A03"/>
    <w:rsid w:val="00943B82"/>
    <w:rsid w:val="00943CAF"/>
    <w:rsid w:val="00943FA7"/>
    <w:rsid w:val="009441C7"/>
    <w:rsid w:val="009444AC"/>
    <w:rsid w:val="00944672"/>
    <w:rsid w:val="00944700"/>
    <w:rsid w:val="009447CE"/>
    <w:rsid w:val="009453E1"/>
    <w:rsid w:val="009453E9"/>
    <w:rsid w:val="0094558D"/>
    <w:rsid w:val="00945BDE"/>
    <w:rsid w:val="00945E0D"/>
    <w:rsid w:val="00946321"/>
    <w:rsid w:val="0094659C"/>
    <w:rsid w:val="009466B5"/>
    <w:rsid w:val="0094689C"/>
    <w:rsid w:val="00946B6F"/>
    <w:rsid w:val="00947372"/>
    <w:rsid w:val="00947535"/>
    <w:rsid w:val="00947761"/>
    <w:rsid w:val="00947B40"/>
    <w:rsid w:val="00947B99"/>
    <w:rsid w:val="0095021E"/>
    <w:rsid w:val="0095038B"/>
    <w:rsid w:val="00950699"/>
    <w:rsid w:val="00950A5C"/>
    <w:rsid w:val="00951172"/>
    <w:rsid w:val="0095140E"/>
    <w:rsid w:val="009519F2"/>
    <w:rsid w:val="009521DD"/>
    <w:rsid w:val="0095247B"/>
    <w:rsid w:val="00952A10"/>
    <w:rsid w:val="00952FA5"/>
    <w:rsid w:val="0095321E"/>
    <w:rsid w:val="0095323E"/>
    <w:rsid w:val="00953418"/>
    <w:rsid w:val="0095353F"/>
    <w:rsid w:val="00953D82"/>
    <w:rsid w:val="00954168"/>
    <w:rsid w:val="009542C8"/>
    <w:rsid w:val="0095443F"/>
    <w:rsid w:val="009548F5"/>
    <w:rsid w:val="00954B1C"/>
    <w:rsid w:val="00954B3E"/>
    <w:rsid w:val="00954CAD"/>
    <w:rsid w:val="00954DB4"/>
    <w:rsid w:val="00954F02"/>
    <w:rsid w:val="009554C3"/>
    <w:rsid w:val="009555C5"/>
    <w:rsid w:val="009561D4"/>
    <w:rsid w:val="00956306"/>
    <w:rsid w:val="009567BA"/>
    <w:rsid w:val="00956CB6"/>
    <w:rsid w:val="00956DE1"/>
    <w:rsid w:val="00956EB7"/>
    <w:rsid w:val="00956FEE"/>
    <w:rsid w:val="009570C2"/>
    <w:rsid w:val="0095726F"/>
    <w:rsid w:val="00957288"/>
    <w:rsid w:val="00957B5C"/>
    <w:rsid w:val="00957B9B"/>
    <w:rsid w:val="00957DB0"/>
    <w:rsid w:val="00957EA2"/>
    <w:rsid w:val="0096011B"/>
    <w:rsid w:val="0096059E"/>
    <w:rsid w:val="009608C5"/>
    <w:rsid w:val="009608C9"/>
    <w:rsid w:val="00960B3B"/>
    <w:rsid w:val="00960D1C"/>
    <w:rsid w:val="00960E00"/>
    <w:rsid w:val="00960E1E"/>
    <w:rsid w:val="00960F0F"/>
    <w:rsid w:val="00960FD8"/>
    <w:rsid w:val="009617F2"/>
    <w:rsid w:val="00961CA1"/>
    <w:rsid w:val="00961CDB"/>
    <w:rsid w:val="00961F9B"/>
    <w:rsid w:val="009621A9"/>
    <w:rsid w:val="009622DB"/>
    <w:rsid w:val="0096235E"/>
    <w:rsid w:val="009623D1"/>
    <w:rsid w:val="00962D59"/>
    <w:rsid w:val="00963204"/>
    <w:rsid w:val="00963519"/>
    <w:rsid w:val="009637C6"/>
    <w:rsid w:val="00963968"/>
    <w:rsid w:val="00963E6C"/>
    <w:rsid w:val="00964164"/>
    <w:rsid w:val="0096428C"/>
    <w:rsid w:val="009649FB"/>
    <w:rsid w:val="00964B03"/>
    <w:rsid w:val="00964F12"/>
    <w:rsid w:val="00964F2A"/>
    <w:rsid w:val="00965193"/>
    <w:rsid w:val="00965329"/>
    <w:rsid w:val="00965785"/>
    <w:rsid w:val="009657DF"/>
    <w:rsid w:val="0096593A"/>
    <w:rsid w:val="009659A6"/>
    <w:rsid w:val="00966679"/>
    <w:rsid w:val="00966698"/>
    <w:rsid w:val="00966AA8"/>
    <w:rsid w:val="00966CAB"/>
    <w:rsid w:val="00966CB6"/>
    <w:rsid w:val="009672D5"/>
    <w:rsid w:val="009673E8"/>
    <w:rsid w:val="0096742F"/>
    <w:rsid w:val="0096746F"/>
    <w:rsid w:val="009675CC"/>
    <w:rsid w:val="009678B0"/>
    <w:rsid w:val="00967AFD"/>
    <w:rsid w:val="00970304"/>
    <w:rsid w:val="009703D9"/>
    <w:rsid w:val="009707A7"/>
    <w:rsid w:val="00970897"/>
    <w:rsid w:val="00970961"/>
    <w:rsid w:val="00970AEA"/>
    <w:rsid w:val="00970D22"/>
    <w:rsid w:val="00970E68"/>
    <w:rsid w:val="00970FE0"/>
    <w:rsid w:val="0097103B"/>
    <w:rsid w:val="0097120B"/>
    <w:rsid w:val="00971326"/>
    <w:rsid w:val="00971376"/>
    <w:rsid w:val="00971675"/>
    <w:rsid w:val="00971768"/>
    <w:rsid w:val="00971C5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3F85"/>
    <w:rsid w:val="0097482D"/>
    <w:rsid w:val="009751E8"/>
    <w:rsid w:val="00975A12"/>
    <w:rsid w:val="00975C25"/>
    <w:rsid w:val="00975D07"/>
    <w:rsid w:val="00976232"/>
    <w:rsid w:val="009762E7"/>
    <w:rsid w:val="009763C0"/>
    <w:rsid w:val="00976479"/>
    <w:rsid w:val="00976920"/>
    <w:rsid w:val="00976ADE"/>
    <w:rsid w:val="00976DC1"/>
    <w:rsid w:val="0097731A"/>
    <w:rsid w:val="00977509"/>
    <w:rsid w:val="009779E5"/>
    <w:rsid w:val="00977A0F"/>
    <w:rsid w:val="00977C77"/>
    <w:rsid w:val="00977F56"/>
    <w:rsid w:val="0098023A"/>
    <w:rsid w:val="00980312"/>
    <w:rsid w:val="009804CF"/>
    <w:rsid w:val="00980740"/>
    <w:rsid w:val="00980A30"/>
    <w:rsid w:val="00980EC9"/>
    <w:rsid w:val="00980F96"/>
    <w:rsid w:val="00980FA3"/>
    <w:rsid w:val="00981469"/>
    <w:rsid w:val="009817F7"/>
    <w:rsid w:val="0098195A"/>
    <w:rsid w:val="009819C1"/>
    <w:rsid w:val="009819D9"/>
    <w:rsid w:val="00981AFD"/>
    <w:rsid w:val="00981DBB"/>
    <w:rsid w:val="00981E4D"/>
    <w:rsid w:val="0098201B"/>
    <w:rsid w:val="0098206D"/>
    <w:rsid w:val="009820B4"/>
    <w:rsid w:val="00982398"/>
    <w:rsid w:val="00982438"/>
    <w:rsid w:val="0098271E"/>
    <w:rsid w:val="00982ECC"/>
    <w:rsid w:val="00983338"/>
    <w:rsid w:val="0098345A"/>
    <w:rsid w:val="0098355A"/>
    <w:rsid w:val="009838E7"/>
    <w:rsid w:val="00983A3F"/>
    <w:rsid w:val="00983C43"/>
    <w:rsid w:val="00983E5E"/>
    <w:rsid w:val="00984DBA"/>
    <w:rsid w:val="00985079"/>
    <w:rsid w:val="009852A4"/>
    <w:rsid w:val="009859D5"/>
    <w:rsid w:val="00985E1F"/>
    <w:rsid w:val="00985E6E"/>
    <w:rsid w:val="00986111"/>
    <w:rsid w:val="0098638D"/>
    <w:rsid w:val="009864F9"/>
    <w:rsid w:val="00986775"/>
    <w:rsid w:val="00986914"/>
    <w:rsid w:val="0098699A"/>
    <w:rsid w:val="00986C08"/>
    <w:rsid w:val="00987270"/>
    <w:rsid w:val="00987529"/>
    <w:rsid w:val="009875BC"/>
    <w:rsid w:val="00987681"/>
    <w:rsid w:val="009876D9"/>
    <w:rsid w:val="009877A2"/>
    <w:rsid w:val="00990219"/>
    <w:rsid w:val="00990543"/>
    <w:rsid w:val="009907D9"/>
    <w:rsid w:val="009907FF"/>
    <w:rsid w:val="00990B65"/>
    <w:rsid w:val="009910C3"/>
    <w:rsid w:val="00991135"/>
    <w:rsid w:val="0099131A"/>
    <w:rsid w:val="0099142A"/>
    <w:rsid w:val="00991461"/>
    <w:rsid w:val="0099193A"/>
    <w:rsid w:val="00991C33"/>
    <w:rsid w:val="00992003"/>
    <w:rsid w:val="0099205B"/>
    <w:rsid w:val="00992089"/>
    <w:rsid w:val="0099208B"/>
    <w:rsid w:val="009920B9"/>
    <w:rsid w:val="009921C9"/>
    <w:rsid w:val="00992E04"/>
    <w:rsid w:val="009933C2"/>
    <w:rsid w:val="00993524"/>
    <w:rsid w:val="00993BCB"/>
    <w:rsid w:val="00993F2A"/>
    <w:rsid w:val="0099421F"/>
    <w:rsid w:val="009942AF"/>
    <w:rsid w:val="009942BA"/>
    <w:rsid w:val="0099456E"/>
    <w:rsid w:val="0099476C"/>
    <w:rsid w:val="009947AA"/>
    <w:rsid w:val="0099483F"/>
    <w:rsid w:val="00994B8D"/>
    <w:rsid w:val="00994BAB"/>
    <w:rsid w:val="00994E41"/>
    <w:rsid w:val="00994E57"/>
    <w:rsid w:val="00994E85"/>
    <w:rsid w:val="0099508A"/>
    <w:rsid w:val="00995429"/>
    <w:rsid w:val="0099550D"/>
    <w:rsid w:val="009959A9"/>
    <w:rsid w:val="00995CC6"/>
    <w:rsid w:val="00995CD9"/>
    <w:rsid w:val="00995D57"/>
    <w:rsid w:val="0099617D"/>
    <w:rsid w:val="0099667B"/>
    <w:rsid w:val="00996AFE"/>
    <w:rsid w:val="00997160"/>
    <w:rsid w:val="009972D2"/>
    <w:rsid w:val="0099738D"/>
    <w:rsid w:val="0099765B"/>
    <w:rsid w:val="00997FE5"/>
    <w:rsid w:val="009A00D9"/>
    <w:rsid w:val="009A023A"/>
    <w:rsid w:val="009A027E"/>
    <w:rsid w:val="009A0498"/>
    <w:rsid w:val="009A0B3C"/>
    <w:rsid w:val="009A0E39"/>
    <w:rsid w:val="009A1685"/>
    <w:rsid w:val="009A19D0"/>
    <w:rsid w:val="009A1D2F"/>
    <w:rsid w:val="009A224E"/>
    <w:rsid w:val="009A2421"/>
    <w:rsid w:val="009A30C8"/>
    <w:rsid w:val="009A336C"/>
    <w:rsid w:val="009A33EE"/>
    <w:rsid w:val="009A34F7"/>
    <w:rsid w:val="009A3620"/>
    <w:rsid w:val="009A3697"/>
    <w:rsid w:val="009A3A42"/>
    <w:rsid w:val="009A3ED1"/>
    <w:rsid w:val="009A3EE4"/>
    <w:rsid w:val="009A3F28"/>
    <w:rsid w:val="009A4E72"/>
    <w:rsid w:val="009A5413"/>
    <w:rsid w:val="009A5417"/>
    <w:rsid w:val="009A5610"/>
    <w:rsid w:val="009A5A15"/>
    <w:rsid w:val="009A5E39"/>
    <w:rsid w:val="009A648B"/>
    <w:rsid w:val="009A65A1"/>
    <w:rsid w:val="009A67FF"/>
    <w:rsid w:val="009A6D68"/>
    <w:rsid w:val="009A6E28"/>
    <w:rsid w:val="009A717C"/>
    <w:rsid w:val="009A72A5"/>
    <w:rsid w:val="009A76E6"/>
    <w:rsid w:val="009A7726"/>
    <w:rsid w:val="009B0109"/>
    <w:rsid w:val="009B0666"/>
    <w:rsid w:val="009B07C2"/>
    <w:rsid w:val="009B0C42"/>
    <w:rsid w:val="009B13EF"/>
    <w:rsid w:val="009B158A"/>
    <w:rsid w:val="009B16AD"/>
    <w:rsid w:val="009B1CF3"/>
    <w:rsid w:val="009B2175"/>
    <w:rsid w:val="009B2F3F"/>
    <w:rsid w:val="009B2F92"/>
    <w:rsid w:val="009B3208"/>
    <w:rsid w:val="009B350B"/>
    <w:rsid w:val="009B3B60"/>
    <w:rsid w:val="009B3D1B"/>
    <w:rsid w:val="009B4473"/>
    <w:rsid w:val="009B4595"/>
    <w:rsid w:val="009B47DB"/>
    <w:rsid w:val="009B4B92"/>
    <w:rsid w:val="009B4EF4"/>
    <w:rsid w:val="009B50FF"/>
    <w:rsid w:val="009B5155"/>
    <w:rsid w:val="009B5203"/>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15F"/>
    <w:rsid w:val="009B740C"/>
    <w:rsid w:val="009B75B9"/>
    <w:rsid w:val="009B7941"/>
    <w:rsid w:val="009B7D22"/>
    <w:rsid w:val="009C08F2"/>
    <w:rsid w:val="009C08FC"/>
    <w:rsid w:val="009C12CB"/>
    <w:rsid w:val="009C1578"/>
    <w:rsid w:val="009C179F"/>
    <w:rsid w:val="009C1C53"/>
    <w:rsid w:val="009C1C86"/>
    <w:rsid w:val="009C1F0D"/>
    <w:rsid w:val="009C1F70"/>
    <w:rsid w:val="009C1FF2"/>
    <w:rsid w:val="009C2752"/>
    <w:rsid w:val="009C283B"/>
    <w:rsid w:val="009C295E"/>
    <w:rsid w:val="009C2B8A"/>
    <w:rsid w:val="009C2BB5"/>
    <w:rsid w:val="009C2C72"/>
    <w:rsid w:val="009C2DC8"/>
    <w:rsid w:val="009C2EC1"/>
    <w:rsid w:val="009C3003"/>
    <w:rsid w:val="009C3897"/>
    <w:rsid w:val="009C416E"/>
    <w:rsid w:val="009C425E"/>
    <w:rsid w:val="009C42D5"/>
    <w:rsid w:val="009C44D9"/>
    <w:rsid w:val="009C4731"/>
    <w:rsid w:val="009C4743"/>
    <w:rsid w:val="009C4C3A"/>
    <w:rsid w:val="009C5400"/>
    <w:rsid w:val="009C55BC"/>
    <w:rsid w:val="009C5984"/>
    <w:rsid w:val="009C5B55"/>
    <w:rsid w:val="009C5E1D"/>
    <w:rsid w:val="009C5F23"/>
    <w:rsid w:val="009C60BC"/>
    <w:rsid w:val="009C61DF"/>
    <w:rsid w:val="009C6539"/>
    <w:rsid w:val="009C6858"/>
    <w:rsid w:val="009C69F5"/>
    <w:rsid w:val="009C7408"/>
    <w:rsid w:val="009C7453"/>
    <w:rsid w:val="009C779B"/>
    <w:rsid w:val="009C7955"/>
    <w:rsid w:val="009C7E21"/>
    <w:rsid w:val="009C7EBD"/>
    <w:rsid w:val="009D024A"/>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CBA"/>
    <w:rsid w:val="009D1F5C"/>
    <w:rsid w:val="009D2040"/>
    <w:rsid w:val="009D294C"/>
    <w:rsid w:val="009D2A01"/>
    <w:rsid w:val="009D2AED"/>
    <w:rsid w:val="009D3353"/>
    <w:rsid w:val="009D368B"/>
    <w:rsid w:val="009D3988"/>
    <w:rsid w:val="009D4197"/>
    <w:rsid w:val="009D41D5"/>
    <w:rsid w:val="009D4507"/>
    <w:rsid w:val="009D454F"/>
    <w:rsid w:val="009D4930"/>
    <w:rsid w:val="009D4A45"/>
    <w:rsid w:val="009D4AEC"/>
    <w:rsid w:val="009D4D83"/>
    <w:rsid w:val="009D4EF3"/>
    <w:rsid w:val="009D51E8"/>
    <w:rsid w:val="009D533D"/>
    <w:rsid w:val="009D58C3"/>
    <w:rsid w:val="009D5CFD"/>
    <w:rsid w:val="009D5D11"/>
    <w:rsid w:val="009D5DF8"/>
    <w:rsid w:val="009D646D"/>
    <w:rsid w:val="009D687C"/>
    <w:rsid w:val="009D6A79"/>
    <w:rsid w:val="009D6D7E"/>
    <w:rsid w:val="009D6D7F"/>
    <w:rsid w:val="009D6FC7"/>
    <w:rsid w:val="009D6FDA"/>
    <w:rsid w:val="009D785C"/>
    <w:rsid w:val="009D7891"/>
    <w:rsid w:val="009D7897"/>
    <w:rsid w:val="009D78DE"/>
    <w:rsid w:val="009D7B68"/>
    <w:rsid w:val="009D7CC6"/>
    <w:rsid w:val="009D7EC2"/>
    <w:rsid w:val="009D7EF0"/>
    <w:rsid w:val="009E01EB"/>
    <w:rsid w:val="009E07CA"/>
    <w:rsid w:val="009E093E"/>
    <w:rsid w:val="009E0C14"/>
    <w:rsid w:val="009E15B9"/>
    <w:rsid w:val="009E177C"/>
    <w:rsid w:val="009E1812"/>
    <w:rsid w:val="009E1C76"/>
    <w:rsid w:val="009E1E1C"/>
    <w:rsid w:val="009E245A"/>
    <w:rsid w:val="009E2513"/>
    <w:rsid w:val="009E25C3"/>
    <w:rsid w:val="009E28A3"/>
    <w:rsid w:val="009E2A99"/>
    <w:rsid w:val="009E2B20"/>
    <w:rsid w:val="009E2F6D"/>
    <w:rsid w:val="009E311B"/>
    <w:rsid w:val="009E3189"/>
    <w:rsid w:val="009E3358"/>
    <w:rsid w:val="009E3450"/>
    <w:rsid w:val="009E3764"/>
    <w:rsid w:val="009E3C71"/>
    <w:rsid w:val="009E3CDF"/>
    <w:rsid w:val="009E3D14"/>
    <w:rsid w:val="009E3F5E"/>
    <w:rsid w:val="009E3F75"/>
    <w:rsid w:val="009E4454"/>
    <w:rsid w:val="009E44D6"/>
    <w:rsid w:val="009E453D"/>
    <w:rsid w:val="009E4656"/>
    <w:rsid w:val="009E4861"/>
    <w:rsid w:val="009E4919"/>
    <w:rsid w:val="009E4ED7"/>
    <w:rsid w:val="009E53AE"/>
    <w:rsid w:val="009E5493"/>
    <w:rsid w:val="009E5794"/>
    <w:rsid w:val="009E59AC"/>
    <w:rsid w:val="009E5A78"/>
    <w:rsid w:val="009E5ABB"/>
    <w:rsid w:val="009E5AE2"/>
    <w:rsid w:val="009E5B5F"/>
    <w:rsid w:val="009E638B"/>
    <w:rsid w:val="009E67C7"/>
    <w:rsid w:val="009E68BE"/>
    <w:rsid w:val="009E69D1"/>
    <w:rsid w:val="009E6AE3"/>
    <w:rsid w:val="009E6BFF"/>
    <w:rsid w:val="009E6C7B"/>
    <w:rsid w:val="009E6CCF"/>
    <w:rsid w:val="009E6F81"/>
    <w:rsid w:val="009E7343"/>
    <w:rsid w:val="009E75BF"/>
    <w:rsid w:val="009F006D"/>
    <w:rsid w:val="009F032D"/>
    <w:rsid w:val="009F0357"/>
    <w:rsid w:val="009F0467"/>
    <w:rsid w:val="009F1372"/>
    <w:rsid w:val="009F1488"/>
    <w:rsid w:val="009F16AD"/>
    <w:rsid w:val="009F1736"/>
    <w:rsid w:val="009F17A3"/>
    <w:rsid w:val="009F17D3"/>
    <w:rsid w:val="009F188A"/>
    <w:rsid w:val="009F18D7"/>
    <w:rsid w:val="009F1CB1"/>
    <w:rsid w:val="009F1FCC"/>
    <w:rsid w:val="009F20DB"/>
    <w:rsid w:val="009F2242"/>
    <w:rsid w:val="009F2283"/>
    <w:rsid w:val="009F25F2"/>
    <w:rsid w:val="009F278C"/>
    <w:rsid w:val="009F2A4E"/>
    <w:rsid w:val="009F2D1C"/>
    <w:rsid w:val="009F325E"/>
    <w:rsid w:val="009F32D8"/>
    <w:rsid w:val="009F360A"/>
    <w:rsid w:val="009F3729"/>
    <w:rsid w:val="009F3730"/>
    <w:rsid w:val="009F3850"/>
    <w:rsid w:val="009F3EA8"/>
    <w:rsid w:val="009F3F2A"/>
    <w:rsid w:val="009F433D"/>
    <w:rsid w:val="009F4442"/>
    <w:rsid w:val="009F487E"/>
    <w:rsid w:val="009F499F"/>
    <w:rsid w:val="009F4C7D"/>
    <w:rsid w:val="009F4E3B"/>
    <w:rsid w:val="009F54F4"/>
    <w:rsid w:val="009F56F3"/>
    <w:rsid w:val="009F5CF0"/>
    <w:rsid w:val="009F5E88"/>
    <w:rsid w:val="009F614C"/>
    <w:rsid w:val="009F6293"/>
    <w:rsid w:val="009F6B19"/>
    <w:rsid w:val="009F6C0D"/>
    <w:rsid w:val="009F6C3B"/>
    <w:rsid w:val="009F6DA3"/>
    <w:rsid w:val="009F7B74"/>
    <w:rsid w:val="009F7C19"/>
    <w:rsid w:val="009F7FC9"/>
    <w:rsid w:val="00A001D6"/>
    <w:rsid w:val="00A0023B"/>
    <w:rsid w:val="00A00463"/>
    <w:rsid w:val="00A00687"/>
    <w:rsid w:val="00A00993"/>
    <w:rsid w:val="00A00C97"/>
    <w:rsid w:val="00A00DFF"/>
    <w:rsid w:val="00A00FB5"/>
    <w:rsid w:val="00A00FD8"/>
    <w:rsid w:val="00A01099"/>
    <w:rsid w:val="00A010FF"/>
    <w:rsid w:val="00A01862"/>
    <w:rsid w:val="00A01F02"/>
    <w:rsid w:val="00A028CC"/>
    <w:rsid w:val="00A02920"/>
    <w:rsid w:val="00A02B78"/>
    <w:rsid w:val="00A02BBF"/>
    <w:rsid w:val="00A02E3F"/>
    <w:rsid w:val="00A02F7F"/>
    <w:rsid w:val="00A032DB"/>
    <w:rsid w:val="00A03A33"/>
    <w:rsid w:val="00A03B10"/>
    <w:rsid w:val="00A03D82"/>
    <w:rsid w:val="00A03D85"/>
    <w:rsid w:val="00A03F40"/>
    <w:rsid w:val="00A03FC4"/>
    <w:rsid w:val="00A03FEE"/>
    <w:rsid w:val="00A040EA"/>
    <w:rsid w:val="00A0435C"/>
    <w:rsid w:val="00A0452A"/>
    <w:rsid w:val="00A0455D"/>
    <w:rsid w:val="00A04656"/>
    <w:rsid w:val="00A0482F"/>
    <w:rsid w:val="00A04945"/>
    <w:rsid w:val="00A049CE"/>
    <w:rsid w:val="00A049D0"/>
    <w:rsid w:val="00A04A08"/>
    <w:rsid w:val="00A04AC1"/>
    <w:rsid w:val="00A04B42"/>
    <w:rsid w:val="00A05060"/>
    <w:rsid w:val="00A05205"/>
    <w:rsid w:val="00A05315"/>
    <w:rsid w:val="00A05368"/>
    <w:rsid w:val="00A05418"/>
    <w:rsid w:val="00A054AB"/>
    <w:rsid w:val="00A05960"/>
    <w:rsid w:val="00A05968"/>
    <w:rsid w:val="00A05C72"/>
    <w:rsid w:val="00A06203"/>
    <w:rsid w:val="00A0626C"/>
    <w:rsid w:val="00A0635E"/>
    <w:rsid w:val="00A06545"/>
    <w:rsid w:val="00A06A7B"/>
    <w:rsid w:val="00A06BB2"/>
    <w:rsid w:val="00A074B7"/>
    <w:rsid w:val="00A075F8"/>
    <w:rsid w:val="00A078CC"/>
    <w:rsid w:val="00A07BA8"/>
    <w:rsid w:val="00A07C20"/>
    <w:rsid w:val="00A07C5A"/>
    <w:rsid w:val="00A07D62"/>
    <w:rsid w:val="00A07E39"/>
    <w:rsid w:val="00A07FF6"/>
    <w:rsid w:val="00A10022"/>
    <w:rsid w:val="00A10258"/>
    <w:rsid w:val="00A10410"/>
    <w:rsid w:val="00A106E7"/>
    <w:rsid w:val="00A108E2"/>
    <w:rsid w:val="00A10957"/>
    <w:rsid w:val="00A10EC0"/>
    <w:rsid w:val="00A10FFA"/>
    <w:rsid w:val="00A116C6"/>
    <w:rsid w:val="00A118FF"/>
    <w:rsid w:val="00A11A48"/>
    <w:rsid w:val="00A11B91"/>
    <w:rsid w:val="00A123B4"/>
    <w:rsid w:val="00A1272A"/>
    <w:rsid w:val="00A12E46"/>
    <w:rsid w:val="00A130B6"/>
    <w:rsid w:val="00A133BB"/>
    <w:rsid w:val="00A1369A"/>
    <w:rsid w:val="00A138CB"/>
    <w:rsid w:val="00A13B14"/>
    <w:rsid w:val="00A140B2"/>
    <w:rsid w:val="00A141BC"/>
    <w:rsid w:val="00A143A3"/>
    <w:rsid w:val="00A14532"/>
    <w:rsid w:val="00A145AD"/>
    <w:rsid w:val="00A147DC"/>
    <w:rsid w:val="00A149DA"/>
    <w:rsid w:val="00A14B95"/>
    <w:rsid w:val="00A14DBC"/>
    <w:rsid w:val="00A14F40"/>
    <w:rsid w:val="00A14FD5"/>
    <w:rsid w:val="00A15162"/>
    <w:rsid w:val="00A1527A"/>
    <w:rsid w:val="00A15FB5"/>
    <w:rsid w:val="00A1612E"/>
    <w:rsid w:val="00A16432"/>
    <w:rsid w:val="00A16619"/>
    <w:rsid w:val="00A16838"/>
    <w:rsid w:val="00A16911"/>
    <w:rsid w:val="00A16A16"/>
    <w:rsid w:val="00A16C60"/>
    <w:rsid w:val="00A16E61"/>
    <w:rsid w:val="00A16F47"/>
    <w:rsid w:val="00A16F81"/>
    <w:rsid w:val="00A178E4"/>
    <w:rsid w:val="00A17C5A"/>
    <w:rsid w:val="00A17E9C"/>
    <w:rsid w:val="00A20057"/>
    <w:rsid w:val="00A2010F"/>
    <w:rsid w:val="00A204FF"/>
    <w:rsid w:val="00A206F4"/>
    <w:rsid w:val="00A207CE"/>
    <w:rsid w:val="00A20890"/>
    <w:rsid w:val="00A20A50"/>
    <w:rsid w:val="00A20EE5"/>
    <w:rsid w:val="00A20FDA"/>
    <w:rsid w:val="00A21463"/>
    <w:rsid w:val="00A21482"/>
    <w:rsid w:val="00A21847"/>
    <w:rsid w:val="00A21F4E"/>
    <w:rsid w:val="00A22219"/>
    <w:rsid w:val="00A228C4"/>
    <w:rsid w:val="00A22961"/>
    <w:rsid w:val="00A22BCB"/>
    <w:rsid w:val="00A22F14"/>
    <w:rsid w:val="00A230EC"/>
    <w:rsid w:val="00A2324A"/>
    <w:rsid w:val="00A23255"/>
    <w:rsid w:val="00A23BDD"/>
    <w:rsid w:val="00A23DF2"/>
    <w:rsid w:val="00A24120"/>
    <w:rsid w:val="00A241F8"/>
    <w:rsid w:val="00A24A40"/>
    <w:rsid w:val="00A24BFB"/>
    <w:rsid w:val="00A25456"/>
    <w:rsid w:val="00A258B4"/>
    <w:rsid w:val="00A25983"/>
    <w:rsid w:val="00A25EAE"/>
    <w:rsid w:val="00A25FA6"/>
    <w:rsid w:val="00A2622C"/>
    <w:rsid w:val="00A263EA"/>
    <w:rsid w:val="00A2641E"/>
    <w:rsid w:val="00A266FD"/>
    <w:rsid w:val="00A26A69"/>
    <w:rsid w:val="00A26E79"/>
    <w:rsid w:val="00A26F01"/>
    <w:rsid w:val="00A274E0"/>
    <w:rsid w:val="00A27665"/>
    <w:rsid w:val="00A2786A"/>
    <w:rsid w:val="00A27898"/>
    <w:rsid w:val="00A278D0"/>
    <w:rsid w:val="00A27959"/>
    <w:rsid w:val="00A27A4F"/>
    <w:rsid w:val="00A27C4B"/>
    <w:rsid w:val="00A27F3A"/>
    <w:rsid w:val="00A3005C"/>
    <w:rsid w:val="00A3007D"/>
    <w:rsid w:val="00A300AA"/>
    <w:rsid w:val="00A3028D"/>
    <w:rsid w:val="00A302D8"/>
    <w:rsid w:val="00A30398"/>
    <w:rsid w:val="00A30539"/>
    <w:rsid w:val="00A3089C"/>
    <w:rsid w:val="00A30D78"/>
    <w:rsid w:val="00A30F9E"/>
    <w:rsid w:val="00A31288"/>
    <w:rsid w:val="00A31521"/>
    <w:rsid w:val="00A317D4"/>
    <w:rsid w:val="00A31877"/>
    <w:rsid w:val="00A318EC"/>
    <w:rsid w:val="00A31A89"/>
    <w:rsid w:val="00A31F49"/>
    <w:rsid w:val="00A31FE2"/>
    <w:rsid w:val="00A327B8"/>
    <w:rsid w:val="00A328DB"/>
    <w:rsid w:val="00A32B45"/>
    <w:rsid w:val="00A32D9E"/>
    <w:rsid w:val="00A32F51"/>
    <w:rsid w:val="00A330A6"/>
    <w:rsid w:val="00A33389"/>
    <w:rsid w:val="00A33760"/>
    <w:rsid w:val="00A33B6A"/>
    <w:rsid w:val="00A33EC0"/>
    <w:rsid w:val="00A33F86"/>
    <w:rsid w:val="00A340A8"/>
    <w:rsid w:val="00A343B5"/>
    <w:rsid w:val="00A3491B"/>
    <w:rsid w:val="00A34A2C"/>
    <w:rsid w:val="00A34B97"/>
    <w:rsid w:val="00A34FC5"/>
    <w:rsid w:val="00A351E3"/>
    <w:rsid w:val="00A357AD"/>
    <w:rsid w:val="00A359F4"/>
    <w:rsid w:val="00A35FB0"/>
    <w:rsid w:val="00A36285"/>
    <w:rsid w:val="00A364D6"/>
    <w:rsid w:val="00A36734"/>
    <w:rsid w:val="00A367BA"/>
    <w:rsid w:val="00A36EDB"/>
    <w:rsid w:val="00A3709E"/>
    <w:rsid w:val="00A373A2"/>
    <w:rsid w:val="00A37608"/>
    <w:rsid w:val="00A376A6"/>
    <w:rsid w:val="00A379D0"/>
    <w:rsid w:val="00A37B30"/>
    <w:rsid w:val="00A37BF5"/>
    <w:rsid w:val="00A37C44"/>
    <w:rsid w:val="00A400DA"/>
    <w:rsid w:val="00A4023C"/>
    <w:rsid w:val="00A4080C"/>
    <w:rsid w:val="00A40880"/>
    <w:rsid w:val="00A40EBA"/>
    <w:rsid w:val="00A413F5"/>
    <w:rsid w:val="00A414F1"/>
    <w:rsid w:val="00A418A7"/>
    <w:rsid w:val="00A4195E"/>
    <w:rsid w:val="00A41CBC"/>
    <w:rsid w:val="00A42499"/>
    <w:rsid w:val="00A42902"/>
    <w:rsid w:val="00A42A27"/>
    <w:rsid w:val="00A42B7F"/>
    <w:rsid w:val="00A42F08"/>
    <w:rsid w:val="00A43274"/>
    <w:rsid w:val="00A434FE"/>
    <w:rsid w:val="00A4350F"/>
    <w:rsid w:val="00A438E1"/>
    <w:rsid w:val="00A43F47"/>
    <w:rsid w:val="00A43F55"/>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152"/>
    <w:rsid w:val="00A46237"/>
    <w:rsid w:val="00A464C5"/>
    <w:rsid w:val="00A4656A"/>
    <w:rsid w:val="00A46673"/>
    <w:rsid w:val="00A46D88"/>
    <w:rsid w:val="00A46F96"/>
    <w:rsid w:val="00A46FB6"/>
    <w:rsid w:val="00A47026"/>
    <w:rsid w:val="00A470C1"/>
    <w:rsid w:val="00A471E8"/>
    <w:rsid w:val="00A4733F"/>
    <w:rsid w:val="00A47B3F"/>
    <w:rsid w:val="00A47BE8"/>
    <w:rsid w:val="00A47C04"/>
    <w:rsid w:val="00A50247"/>
    <w:rsid w:val="00A50813"/>
    <w:rsid w:val="00A508A9"/>
    <w:rsid w:val="00A50EAC"/>
    <w:rsid w:val="00A51024"/>
    <w:rsid w:val="00A511CF"/>
    <w:rsid w:val="00A511E5"/>
    <w:rsid w:val="00A513D6"/>
    <w:rsid w:val="00A515E5"/>
    <w:rsid w:val="00A516A5"/>
    <w:rsid w:val="00A520AF"/>
    <w:rsid w:val="00A52260"/>
    <w:rsid w:val="00A522D3"/>
    <w:rsid w:val="00A525CA"/>
    <w:rsid w:val="00A5260B"/>
    <w:rsid w:val="00A5270A"/>
    <w:rsid w:val="00A529AE"/>
    <w:rsid w:val="00A52B68"/>
    <w:rsid w:val="00A52CA8"/>
    <w:rsid w:val="00A52D7F"/>
    <w:rsid w:val="00A52DA8"/>
    <w:rsid w:val="00A5313F"/>
    <w:rsid w:val="00A532A2"/>
    <w:rsid w:val="00A53445"/>
    <w:rsid w:val="00A53683"/>
    <w:rsid w:val="00A53A23"/>
    <w:rsid w:val="00A53EB4"/>
    <w:rsid w:val="00A53FE5"/>
    <w:rsid w:val="00A54319"/>
    <w:rsid w:val="00A5469D"/>
    <w:rsid w:val="00A54781"/>
    <w:rsid w:val="00A54BF9"/>
    <w:rsid w:val="00A5514C"/>
    <w:rsid w:val="00A55261"/>
    <w:rsid w:val="00A5543A"/>
    <w:rsid w:val="00A5551A"/>
    <w:rsid w:val="00A5561E"/>
    <w:rsid w:val="00A55A92"/>
    <w:rsid w:val="00A55CEE"/>
    <w:rsid w:val="00A5602E"/>
    <w:rsid w:val="00A5621F"/>
    <w:rsid w:val="00A56287"/>
    <w:rsid w:val="00A562A6"/>
    <w:rsid w:val="00A565E3"/>
    <w:rsid w:val="00A56676"/>
    <w:rsid w:val="00A568E9"/>
    <w:rsid w:val="00A5690E"/>
    <w:rsid w:val="00A569EA"/>
    <w:rsid w:val="00A56C18"/>
    <w:rsid w:val="00A56FE3"/>
    <w:rsid w:val="00A57159"/>
    <w:rsid w:val="00A57668"/>
    <w:rsid w:val="00A576A2"/>
    <w:rsid w:val="00A577C3"/>
    <w:rsid w:val="00A577CD"/>
    <w:rsid w:val="00A579E7"/>
    <w:rsid w:val="00A60211"/>
    <w:rsid w:val="00A6022F"/>
    <w:rsid w:val="00A60341"/>
    <w:rsid w:val="00A60422"/>
    <w:rsid w:val="00A6053D"/>
    <w:rsid w:val="00A605EA"/>
    <w:rsid w:val="00A608AC"/>
    <w:rsid w:val="00A60909"/>
    <w:rsid w:val="00A60A68"/>
    <w:rsid w:val="00A60CAE"/>
    <w:rsid w:val="00A60F70"/>
    <w:rsid w:val="00A60FF5"/>
    <w:rsid w:val="00A61495"/>
    <w:rsid w:val="00A616B4"/>
    <w:rsid w:val="00A6182F"/>
    <w:rsid w:val="00A619D8"/>
    <w:rsid w:val="00A61C46"/>
    <w:rsid w:val="00A61FC9"/>
    <w:rsid w:val="00A62704"/>
    <w:rsid w:val="00A6274F"/>
    <w:rsid w:val="00A6279F"/>
    <w:rsid w:val="00A628B3"/>
    <w:rsid w:val="00A62C6F"/>
    <w:rsid w:val="00A62CE5"/>
    <w:rsid w:val="00A62D37"/>
    <w:rsid w:val="00A62DC7"/>
    <w:rsid w:val="00A62E28"/>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C92"/>
    <w:rsid w:val="00A66D47"/>
    <w:rsid w:val="00A66D66"/>
    <w:rsid w:val="00A67188"/>
    <w:rsid w:val="00A6734F"/>
    <w:rsid w:val="00A67958"/>
    <w:rsid w:val="00A67B01"/>
    <w:rsid w:val="00A67B12"/>
    <w:rsid w:val="00A67CF8"/>
    <w:rsid w:val="00A703F6"/>
    <w:rsid w:val="00A707E1"/>
    <w:rsid w:val="00A70AE7"/>
    <w:rsid w:val="00A70B21"/>
    <w:rsid w:val="00A70E14"/>
    <w:rsid w:val="00A712BB"/>
    <w:rsid w:val="00A721A5"/>
    <w:rsid w:val="00A72289"/>
    <w:rsid w:val="00A725E0"/>
    <w:rsid w:val="00A726D6"/>
    <w:rsid w:val="00A728EE"/>
    <w:rsid w:val="00A72D19"/>
    <w:rsid w:val="00A72EE5"/>
    <w:rsid w:val="00A73064"/>
    <w:rsid w:val="00A73180"/>
    <w:rsid w:val="00A73359"/>
    <w:rsid w:val="00A73665"/>
    <w:rsid w:val="00A7374E"/>
    <w:rsid w:val="00A739E2"/>
    <w:rsid w:val="00A73B70"/>
    <w:rsid w:val="00A73BE9"/>
    <w:rsid w:val="00A73D97"/>
    <w:rsid w:val="00A73F7E"/>
    <w:rsid w:val="00A74064"/>
    <w:rsid w:val="00A74087"/>
    <w:rsid w:val="00A74234"/>
    <w:rsid w:val="00A7432F"/>
    <w:rsid w:val="00A7449F"/>
    <w:rsid w:val="00A746D8"/>
    <w:rsid w:val="00A749E4"/>
    <w:rsid w:val="00A74E66"/>
    <w:rsid w:val="00A74F94"/>
    <w:rsid w:val="00A752DC"/>
    <w:rsid w:val="00A754A9"/>
    <w:rsid w:val="00A759A6"/>
    <w:rsid w:val="00A759F4"/>
    <w:rsid w:val="00A75A7C"/>
    <w:rsid w:val="00A75D0B"/>
    <w:rsid w:val="00A75E29"/>
    <w:rsid w:val="00A75E9A"/>
    <w:rsid w:val="00A76093"/>
    <w:rsid w:val="00A7629D"/>
    <w:rsid w:val="00A76572"/>
    <w:rsid w:val="00A765B6"/>
    <w:rsid w:val="00A769EC"/>
    <w:rsid w:val="00A771DE"/>
    <w:rsid w:val="00A772E7"/>
    <w:rsid w:val="00A77744"/>
    <w:rsid w:val="00A7789F"/>
    <w:rsid w:val="00A77961"/>
    <w:rsid w:val="00A77B30"/>
    <w:rsid w:val="00A77C14"/>
    <w:rsid w:val="00A77C1C"/>
    <w:rsid w:val="00A77CCC"/>
    <w:rsid w:val="00A77FD6"/>
    <w:rsid w:val="00A80173"/>
    <w:rsid w:val="00A802E1"/>
    <w:rsid w:val="00A806B3"/>
    <w:rsid w:val="00A80887"/>
    <w:rsid w:val="00A80D1C"/>
    <w:rsid w:val="00A80D41"/>
    <w:rsid w:val="00A81310"/>
    <w:rsid w:val="00A82334"/>
    <w:rsid w:val="00A8280B"/>
    <w:rsid w:val="00A82C0F"/>
    <w:rsid w:val="00A82D3C"/>
    <w:rsid w:val="00A831F3"/>
    <w:rsid w:val="00A83811"/>
    <w:rsid w:val="00A8393B"/>
    <w:rsid w:val="00A84396"/>
    <w:rsid w:val="00A84434"/>
    <w:rsid w:val="00A84454"/>
    <w:rsid w:val="00A844BA"/>
    <w:rsid w:val="00A8473B"/>
    <w:rsid w:val="00A84740"/>
    <w:rsid w:val="00A84893"/>
    <w:rsid w:val="00A84A02"/>
    <w:rsid w:val="00A84E50"/>
    <w:rsid w:val="00A8542E"/>
    <w:rsid w:val="00A85533"/>
    <w:rsid w:val="00A8559A"/>
    <w:rsid w:val="00A858BF"/>
    <w:rsid w:val="00A859ED"/>
    <w:rsid w:val="00A85A65"/>
    <w:rsid w:val="00A85DB4"/>
    <w:rsid w:val="00A85F2D"/>
    <w:rsid w:val="00A866DB"/>
    <w:rsid w:val="00A86827"/>
    <w:rsid w:val="00A86CE5"/>
    <w:rsid w:val="00A86D82"/>
    <w:rsid w:val="00A86DA4"/>
    <w:rsid w:val="00A86DCB"/>
    <w:rsid w:val="00A86DFC"/>
    <w:rsid w:val="00A870E0"/>
    <w:rsid w:val="00A87234"/>
    <w:rsid w:val="00A872BF"/>
    <w:rsid w:val="00A8748B"/>
    <w:rsid w:val="00A87529"/>
    <w:rsid w:val="00A87745"/>
    <w:rsid w:val="00A87A6E"/>
    <w:rsid w:val="00A87C08"/>
    <w:rsid w:val="00A87F8C"/>
    <w:rsid w:val="00A901E7"/>
    <w:rsid w:val="00A90353"/>
    <w:rsid w:val="00A90479"/>
    <w:rsid w:val="00A90531"/>
    <w:rsid w:val="00A906E6"/>
    <w:rsid w:val="00A90A74"/>
    <w:rsid w:val="00A90B37"/>
    <w:rsid w:val="00A90BF5"/>
    <w:rsid w:val="00A90CAA"/>
    <w:rsid w:val="00A91482"/>
    <w:rsid w:val="00A9187F"/>
    <w:rsid w:val="00A919BE"/>
    <w:rsid w:val="00A91C1C"/>
    <w:rsid w:val="00A91D6E"/>
    <w:rsid w:val="00A9210E"/>
    <w:rsid w:val="00A921DA"/>
    <w:rsid w:val="00A9266E"/>
    <w:rsid w:val="00A92B14"/>
    <w:rsid w:val="00A92DE1"/>
    <w:rsid w:val="00A935DA"/>
    <w:rsid w:val="00A936F1"/>
    <w:rsid w:val="00A938DB"/>
    <w:rsid w:val="00A938E2"/>
    <w:rsid w:val="00A9398D"/>
    <w:rsid w:val="00A93FE6"/>
    <w:rsid w:val="00A940D5"/>
    <w:rsid w:val="00A9435E"/>
    <w:rsid w:val="00A9449C"/>
    <w:rsid w:val="00A94671"/>
    <w:rsid w:val="00A947BD"/>
    <w:rsid w:val="00A947D3"/>
    <w:rsid w:val="00A94854"/>
    <w:rsid w:val="00A94A19"/>
    <w:rsid w:val="00A9538E"/>
    <w:rsid w:val="00A955D3"/>
    <w:rsid w:val="00A95632"/>
    <w:rsid w:val="00A95B46"/>
    <w:rsid w:val="00A95BED"/>
    <w:rsid w:val="00A95C2A"/>
    <w:rsid w:val="00A95D1C"/>
    <w:rsid w:val="00A96147"/>
    <w:rsid w:val="00A96682"/>
    <w:rsid w:val="00A96BC0"/>
    <w:rsid w:val="00A96D57"/>
    <w:rsid w:val="00A96D8A"/>
    <w:rsid w:val="00A96F2E"/>
    <w:rsid w:val="00A970E3"/>
    <w:rsid w:val="00A975A7"/>
    <w:rsid w:val="00A97B97"/>
    <w:rsid w:val="00AA01D7"/>
    <w:rsid w:val="00AA020C"/>
    <w:rsid w:val="00AA02FD"/>
    <w:rsid w:val="00AA057B"/>
    <w:rsid w:val="00AA070E"/>
    <w:rsid w:val="00AA07A3"/>
    <w:rsid w:val="00AA08EC"/>
    <w:rsid w:val="00AA1021"/>
    <w:rsid w:val="00AA1028"/>
    <w:rsid w:val="00AA1127"/>
    <w:rsid w:val="00AA17C6"/>
    <w:rsid w:val="00AA1CF9"/>
    <w:rsid w:val="00AA1F72"/>
    <w:rsid w:val="00AA2228"/>
    <w:rsid w:val="00AA229D"/>
    <w:rsid w:val="00AA245F"/>
    <w:rsid w:val="00AA24EA"/>
    <w:rsid w:val="00AA24FB"/>
    <w:rsid w:val="00AA2546"/>
    <w:rsid w:val="00AA29C3"/>
    <w:rsid w:val="00AA2A66"/>
    <w:rsid w:val="00AA2C56"/>
    <w:rsid w:val="00AA2E26"/>
    <w:rsid w:val="00AA2EA2"/>
    <w:rsid w:val="00AA3052"/>
    <w:rsid w:val="00AA307F"/>
    <w:rsid w:val="00AA31CE"/>
    <w:rsid w:val="00AA36CC"/>
    <w:rsid w:val="00AA3E5B"/>
    <w:rsid w:val="00AA3EFE"/>
    <w:rsid w:val="00AA401B"/>
    <w:rsid w:val="00AA406F"/>
    <w:rsid w:val="00AA47A5"/>
    <w:rsid w:val="00AA486C"/>
    <w:rsid w:val="00AA4D50"/>
    <w:rsid w:val="00AA4E94"/>
    <w:rsid w:val="00AA4F46"/>
    <w:rsid w:val="00AA505C"/>
    <w:rsid w:val="00AA511C"/>
    <w:rsid w:val="00AA5513"/>
    <w:rsid w:val="00AA5B19"/>
    <w:rsid w:val="00AA5C46"/>
    <w:rsid w:val="00AA5F2B"/>
    <w:rsid w:val="00AA6210"/>
    <w:rsid w:val="00AA6686"/>
    <w:rsid w:val="00AA68F4"/>
    <w:rsid w:val="00AA6C16"/>
    <w:rsid w:val="00AA6D5F"/>
    <w:rsid w:val="00AA741E"/>
    <w:rsid w:val="00AA75B5"/>
    <w:rsid w:val="00AA78B9"/>
    <w:rsid w:val="00AA7A3F"/>
    <w:rsid w:val="00AA7CB4"/>
    <w:rsid w:val="00AB010E"/>
    <w:rsid w:val="00AB029D"/>
    <w:rsid w:val="00AB05C1"/>
    <w:rsid w:val="00AB0612"/>
    <w:rsid w:val="00AB064A"/>
    <w:rsid w:val="00AB06A4"/>
    <w:rsid w:val="00AB07A7"/>
    <w:rsid w:val="00AB08D2"/>
    <w:rsid w:val="00AB092E"/>
    <w:rsid w:val="00AB0A7D"/>
    <w:rsid w:val="00AB0DDB"/>
    <w:rsid w:val="00AB15C7"/>
    <w:rsid w:val="00AB177D"/>
    <w:rsid w:val="00AB187A"/>
    <w:rsid w:val="00AB1982"/>
    <w:rsid w:val="00AB1AD5"/>
    <w:rsid w:val="00AB1E35"/>
    <w:rsid w:val="00AB23CD"/>
    <w:rsid w:val="00AB29FD"/>
    <w:rsid w:val="00AB2B61"/>
    <w:rsid w:val="00AB2BD5"/>
    <w:rsid w:val="00AB2E1B"/>
    <w:rsid w:val="00AB3099"/>
    <w:rsid w:val="00AB3281"/>
    <w:rsid w:val="00AB342E"/>
    <w:rsid w:val="00AB37B0"/>
    <w:rsid w:val="00AB3B73"/>
    <w:rsid w:val="00AB3BDE"/>
    <w:rsid w:val="00AB3D50"/>
    <w:rsid w:val="00AB4BA5"/>
    <w:rsid w:val="00AB4BCD"/>
    <w:rsid w:val="00AB4F60"/>
    <w:rsid w:val="00AB5533"/>
    <w:rsid w:val="00AB5B97"/>
    <w:rsid w:val="00AB5BE4"/>
    <w:rsid w:val="00AB5E19"/>
    <w:rsid w:val="00AB6371"/>
    <w:rsid w:val="00AB6670"/>
    <w:rsid w:val="00AB6D30"/>
    <w:rsid w:val="00AB6E38"/>
    <w:rsid w:val="00AB6F33"/>
    <w:rsid w:val="00AB6FAE"/>
    <w:rsid w:val="00AB714E"/>
    <w:rsid w:val="00AB725F"/>
    <w:rsid w:val="00AB730B"/>
    <w:rsid w:val="00AB744C"/>
    <w:rsid w:val="00AB77B2"/>
    <w:rsid w:val="00AB7C78"/>
    <w:rsid w:val="00AB7E9E"/>
    <w:rsid w:val="00AC015E"/>
    <w:rsid w:val="00AC09A6"/>
    <w:rsid w:val="00AC0C39"/>
    <w:rsid w:val="00AC0EDC"/>
    <w:rsid w:val="00AC123B"/>
    <w:rsid w:val="00AC170E"/>
    <w:rsid w:val="00AC19DB"/>
    <w:rsid w:val="00AC1C40"/>
    <w:rsid w:val="00AC1CAB"/>
    <w:rsid w:val="00AC23F3"/>
    <w:rsid w:val="00AC27FF"/>
    <w:rsid w:val="00AC2A74"/>
    <w:rsid w:val="00AC2C59"/>
    <w:rsid w:val="00AC3053"/>
    <w:rsid w:val="00AC305B"/>
    <w:rsid w:val="00AC3168"/>
    <w:rsid w:val="00AC31D4"/>
    <w:rsid w:val="00AC3398"/>
    <w:rsid w:val="00AC339F"/>
    <w:rsid w:val="00AC3955"/>
    <w:rsid w:val="00AC3BC3"/>
    <w:rsid w:val="00AC3E9F"/>
    <w:rsid w:val="00AC3F3B"/>
    <w:rsid w:val="00AC3F5E"/>
    <w:rsid w:val="00AC4063"/>
    <w:rsid w:val="00AC4119"/>
    <w:rsid w:val="00AC4416"/>
    <w:rsid w:val="00AC4451"/>
    <w:rsid w:val="00AC469D"/>
    <w:rsid w:val="00AC4AC5"/>
    <w:rsid w:val="00AC4E46"/>
    <w:rsid w:val="00AC4F25"/>
    <w:rsid w:val="00AC54F1"/>
    <w:rsid w:val="00AC588A"/>
    <w:rsid w:val="00AC5962"/>
    <w:rsid w:val="00AC6445"/>
    <w:rsid w:val="00AC696C"/>
    <w:rsid w:val="00AC6EB7"/>
    <w:rsid w:val="00AC6EB9"/>
    <w:rsid w:val="00AC70BC"/>
    <w:rsid w:val="00AC7277"/>
    <w:rsid w:val="00AC7896"/>
    <w:rsid w:val="00AC7AA0"/>
    <w:rsid w:val="00AD00D8"/>
    <w:rsid w:val="00AD031C"/>
    <w:rsid w:val="00AD0A6D"/>
    <w:rsid w:val="00AD0C69"/>
    <w:rsid w:val="00AD10CB"/>
    <w:rsid w:val="00AD121E"/>
    <w:rsid w:val="00AD132D"/>
    <w:rsid w:val="00AD16EB"/>
    <w:rsid w:val="00AD1A27"/>
    <w:rsid w:val="00AD1DC5"/>
    <w:rsid w:val="00AD1E96"/>
    <w:rsid w:val="00AD1EC3"/>
    <w:rsid w:val="00AD245B"/>
    <w:rsid w:val="00AD24D7"/>
    <w:rsid w:val="00AD2725"/>
    <w:rsid w:val="00AD28AC"/>
    <w:rsid w:val="00AD2A13"/>
    <w:rsid w:val="00AD2D7B"/>
    <w:rsid w:val="00AD2DF4"/>
    <w:rsid w:val="00AD2E7D"/>
    <w:rsid w:val="00AD2EAD"/>
    <w:rsid w:val="00AD3086"/>
    <w:rsid w:val="00AD33DA"/>
    <w:rsid w:val="00AD3B10"/>
    <w:rsid w:val="00AD3BD1"/>
    <w:rsid w:val="00AD3F14"/>
    <w:rsid w:val="00AD4172"/>
    <w:rsid w:val="00AD4213"/>
    <w:rsid w:val="00AD4553"/>
    <w:rsid w:val="00AD48F2"/>
    <w:rsid w:val="00AD4921"/>
    <w:rsid w:val="00AD4D0F"/>
    <w:rsid w:val="00AD4D80"/>
    <w:rsid w:val="00AD4DB7"/>
    <w:rsid w:val="00AD51BC"/>
    <w:rsid w:val="00AD54BD"/>
    <w:rsid w:val="00AD55BD"/>
    <w:rsid w:val="00AD57DD"/>
    <w:rsid w:val="00AD5A2C"/>
    <w:rsid w:val="00AD5AF2"/>
    <w:rsid w:val="00AD5BB6"/>
    <w:rsid w:val="00AD5CE4"/>
    <w:rsid w:val="00AD62EF"/>
    <w:rsid w:val="00AD6A76"/>
    <w:rsid w:val="00AD6C21"/>
    <w:rsid w:val="00AD6C44"/>
    <w:rsid w:val="00AD7462"/>
    <w:rsid w:val="00AD7467"/>
    <w:rsid w:val="00AD747D"/>
    <w:rsid w:val="00AD7793"/>
    <w:rsid w:val="00AD79FF"/>
    <w:rsid w:val="00AD7C7C"/>
    <w:rsid w:val="00AD7C96"/>
    <w:rsid w:val="00AD7DE1"/>
    <w:rsid w:val="00AE0321"/>
    <w:rsid w:val="00AE03E2"/>
    <w:rsid w:val="00AE0466"/>
    <w:rsid w:val="00AE06C1"/>
    <w:rsid w:val="00AE09CA"/>
    <w:rsid w:val="00AE0B12"/>
    <w:rsid w:val="00AE0FAB"/>
    <w:rsid w:val="00AE12AC"/>
    <w:rsid w:val="00AE1597"/>
    <w:rsid w:val="00AE1676"/>
    <w:rsid w:val="00AE1BA0"/>
    <w:rsid w:val="00AE2135"/>
    <w:rsid w:val="00AE2472"/>
    <w:rsid w:val="00AE26E1"/>
    <w:rsid w:val="00AE2929"/>
    <w:rsid w:val="00AE2B85"/>
    <w:rsid w:val="00AE2D05"/>
    <w:rsid w:val="00AE320D"/>
    <w:rsid w:val="00AE33E7"/>
    <w:rsid w:val="00AE3593"/>
    <w:rsid w:val="00AE3602"/>
    <w:rsid w:val="00AE36F0"/>
    <w:rsid w:val="00AE48FA"/>
    <w:rsid w:val="00AE4C14"/>
    <w:rsid w:val="00AE4FBF"/>
    <w:rsid w:val="00AE510C"/>
    <w:rsid w:val="00AE54B7"/>
    <w:rsid w:val="00AE5681"/>
    <w:rsid w:val="00AE56DD"/>
    <w:rsid w:val="00AE5974"/>
    <w:rsid w:val="00AE59F4"/>
    <w:rsid w:val="00AE60C2"/>
    <w:rsid w:val="00AE642E"/>
    <w:rsid w:val="00AE67D5"/>
    <w:rsid w:val="00AE6A6C"/>
    <w:rsid w:val="00AE6A7C"/>
    <w:rsid w:val="00AE6C4D"/>
    <w:rsid w:val="00AE7059"/>
    <w:rsid w:val="00AE772D"/>
    <w:rsid w:val="00AE7731"/>
    <w:rsid w:val="00AE7F35"/>
    <w:rsid w:val="00AF0000"/>
    <w:rsid w:val="00AF0282"/>
    <w:rsid w:val="00AF0343"/>
    <w:rsid w:val="00AF08FE"/>
    <w:rsid w:val="00AF091C"/>
    <w:rsid w:val="00AF0ED6"/>
    <w:rsid w:val="00AF107F"/>
    <w:rsid w:val="00AF109B"/>
    <w:rsid w:val="00AF11AC"/>
    <w:rsid w:val="00AF127B"/>
    <w:rsid w:val="00AF14CD"/>
    <w:rsid w:val="00AF1BBE"/>
    <w:rsid w:val="00AF1EAD"/>
    <w:rsid w:val="00AF1EF1"/>
    <w:rsid w:val="00AF205C"/>
    <w:rsid w:val="00AF2408"/>
    <w:rsid w:val="00AF277B"/>
    <w:rsid w:val="00AF2972"/>
    <w:rsid w:val="00AF2AF1"/>
    <w:rsid w:val="00AF2C35"/>
    <w:rsid w:val="00AF31AE"/>
    <w:rsid w:val="00AF321B"/>
    <w:rsid w:val="00AF330E"/>
    <w:rsid w:val="00AF3340"/>
    <w:rsid w:val="00AF340E"/>
    <w:rsid w:val="00AF3646"/>
    <w:rsid w:val="00AF36BA"/>
    <w:rsid w:val="00AF37B1"/>
    <w:rsid w:val="00AF389B"/>
    <w:rsid w:val="00AF39B2"/>
    <w:rsid w:val="00AF3F54"/>
    <w:rsid w:val="00AF416D"/>
    <w:rsid w:val="00AF42C6"/>
    <w:rsid w:val="00AF44FC"/>
    <w:rsid w:val="00AF45DA"/>
    <w:rsid w:val="00AF4882"/>
    <w:rsid w:val="00AF4B64"/>
    <w:rsid w:val="00AF546C"/>
    <w:rsid w:val="00AF5AB6"/>
    <w:rsid w:val="00AF5ABE"/>
    <w:rsid w:val="00AF5C44"/>
    <w:rsid w:val="00AF5E38"/>
    <w:rsid w:val="00AF5FD9"/>
    <w:rsid w:val="00AF63A0"/>
    <w:rsid w:val="00AF647E"/>
    <w:rsid w:val="00AF654D"/>
    <w:rsid w:val="00AF65C7"/>
    <w:rsid w:val="00AF6784"/>
    <w:rsid w:val="00AF6844"/>
    <w:rsid w:val="00AF6894"/>
    <w:rsid w:val="00AF68E3"/>
    <w:rsid w:val="00AF690C"/>
    <w:rsid w:val="00AF6A9F"/>
    <w:rsid w:val="00AF6FCF"/>
    <w:rsid w:val="00AF71BD"/>
    <w:rsid w:val="00AF740E"/>
    <w:rsid w:val="00AF74DC"/>
    <w:rsid w:val="00AF75D3"/>
    <w:rsid w:val="00AF7854"/>
    <w:rsid w:val="00AF7A28"/>
    <w:rsid w:val="00AF7CBA"/>
    <w:rsid w:val="00AF7D1C"/>
    <w:rsid w:val="00AF7E5B"/>
    <w:rsid w:val="00B0010F"/>
    <w:rsid w:val="00B0034F"/>
    <w:rsid w:val="00B014EF"/>
    <w:rsid w:val="00B016D7"/>
    <w:rsid w:val="00B01775"/>
    <w:rsid w:val="00B01F95"/>
    <w:rsid w:val="00B027BA"/>
    <w:rsid w:val="00B028BD"/>
    <w:rsid w:val="00B02A31"/>
    <w:rsid w:val="00B02AD2"/>
    <w:rsid w:val="00B03126"/>
    <w:rsid w:val="00B033C9"/>
    <w:rsid w:val="00B0367F"/>
    <w:rsid w:val="00B03688"/>
    <w:rsid w:val="00B036A8"/>
    <w:rsid w:val="00B038D8"/>
    <w:rsid w:val="00B03ACE"/>
    <w:rsid w:val="00B03CA6"/>
    <w:rsid w:val="00B040C9"/>
    <w:rsid w:val="00B0437B"/>
    <w:rsid w:val="00B04827"/>
    <w:rsid w:val="00B04F9B"/>
    <w:rsid w:val="00B05023"/>
    <w:rsid w:val="00B0570E"/>
    <w:rsid w:val="00B05BE3"/>
    <w:rsid w:val="00B05F17"/>
    <w:rsid w:val="00B06D57"/>
    <w:rsid w:val="00B06E17"/>
    <w:rsid w:val="00B06EF8"/>
    <w:rsid w:val="00B06FBF"/>
    <w:rsid w:val="00B07138"/>
    <w:rsid w:val="00B07609"/>
    <w:rsid w:val="00B076BC"/>
    <w:rsid w:val="00B1005A"/>
    <w:rsid w:val="00B108FD"/>
    <w:rsid w:val="00B109B2"/>
    <w:rsid w:val="00B10AB7"/>
    <w:rsid w:val="00B10B5D"/>
    <w:rsid w:val="00B1106D"/>
    <w:rsid w:val="00B115D5"/>
    <w:rsid w:val="00B11720"/>
    <w:rsid w:val="00B118D7"/>
    <w:rsid w:val="00B11A31"/>
    <w:rsid w:val="00B11CB9"/>
    <w:rsid w:val="00B11E8D"/>
    <w:rsid w:val="00B1229D"/>
    <w:rsid w:val="00B1232F"/>
    <w:rsid w:val="00B12390"/>
    <w:rsid w:val="00B1252B"/>
    <w:rsid w:val="00B125C4"/>
    <w:rsid w:val="00B12701"/>
    <w:rsid w:val="00B1273E"/>
    <w:rsid w:val="00B1283F"/>
    <w:rsid w:val="00B136D0"/>
    <w:rsid w:val="00B1383D"/>
    <w:rsid w:val="00B1403A"/>
    <w:rsid w:val="00B141A9"/>
    <w:rsid w:val="00B14313"/>
    <w:rsid w:val="00B145B4"/>
    <w:rsid w:val="00B14751"/>
    <w:rsid w:val="00B1481C"/>
    <w:rsid w:val="00B14D00"/>
    <w:rsid w:val="00B15001"/>
    <w:rsid w:val="00B1505D"/>
    <w:rsid w:val="00B153E1"/>
    <w:rsid w:val="00B155C6"/>
    <w:rsid w:val="00B15A40"/>
    <w:rsid w:val="00B15CDE"/>
    <w:rsid w:val="00B15E23"/>
    <w:rsid w:val="00B162CA"/>
    <w:rsid w:val="00B1688A"/>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5C0"/>
    <w:rsid w:val="00B206F8"/>
    <w:rsid w:val="00B20924"/>
    <w:rsid w:val="00B209D1"/>
    <w:rsid w:val="00B20CE1"/>
    <w:rsid w:val="00B21193"/>
    <w:rsid w:val="00B2130F"/>
    <w:rsid w:val="00B21490"/>
    <w:rsid w:val="00B2187D"/>
    <w:rsid w:val="00B21944"/>
    <w:rsid w:val="00B21BE5"/>
    <w:rsid w:val="00B2202E"/>
    <w:rsid w:val="00B221E5"/>
    <w:rsid w:val="00B22202"/>
    <w:rsid w:val="00B22521"/>
    <w:rsid w:val="00B22595"/>
    <w:rsid w:val="00B229B1"/>
    <w:rsid w:val="00B22EC3"/>
    <w:rsid w:val="00B22FC6"/>
    <w:rsid w:val="00B2375F"/>
    <w:rsid w:val="00B23768"/>
    <w:rsid w:val="00B23A13"/>
    <w:rsid w:val="00B23F14"/>
    <w:rsid w:val="00B241A3"/>
    <w:rsid w:val="00B241DB"/>
    <w:rsid w:val="00B24221"/>
    <w:rsid w:val="00B24339"/>
    <w:rsid w:val="00B244DD"/>
    <w:rsid w:val="00B25009"/>
    <w:rsid w:val="00B25488"/>
    <w:rsid w:val="00B2567F"/>
    <w:rsid w:val="00B25961"/>
    <w:rsid w:val="00B25A0B"/>
    <w:rsid w:val="00B26C7B"/>
    <w:rsid w:val="00B26F64"/>
    <w:rsid w:val="00B271AD"/>
    <w:rsid w:val="00B27225"/>
    <w:rsid w:val="00B2754C"/>
    <w:rsid w:val="00B27781"/>
    <w:rsid w:val="00B27A49"/>
    <w:rsid w:val="00B27A82"/>
    <w:rsid w:val="00B27BCE"/>
    <w:rsid w:val="00B27E0C"/>
    <w:rsid w:val="00B3010B"/>
    <w:rsid w:val="00B30622"/>
    <w:rsid w:val="00B308F9"/>
    <w:rsid w:val="00B3129A"/>
    <w:rsid w:val="00B3160D"/>
    <w:rsid w:val="00B316A3"/>
    <w:rsid w:val="00B31AC7"/>
    <w:rsid w:val="00B31B8C"/>
    <w:rsid w:val="00B32819"/>
    <w:rsid w:val="00B32C15"/>
    <w:rsid w:val="00B32F5E"/>
    <w:rsid w:val="00B3300A"/>
    <w:rsid w:val="00B334DF"/>
    <w:rsid w:val="00B33784"/>
    <w:rsid w:val="00B33840"/>
    <w:rsid w:val="00B3386A"/>
    <w:rsid w:val="00B33872"/>
    <w:rsid w:val="00B33A25"/>
    <w:rsid w:val="00B33A2F"/>
    <w:rsid w:val="00B33C91"/>
    <w:rsid w:val="00B33F6E"/>
    <w:rsid w:val="00B342FF"/>
    <w:rsid w:val="00B34BA7"/>
    <w:rsid w:val="00B34E70"/>
    <w:rsid w:val="00B35094"/>
    <w:rsid w:val="00B3514B"/>
    <w:rsid w:val="00B353F2"/>
    <w:rsid w:val="00B358AD"/>
    <w:rsid w:val="00B35977"/>
    <w:rsid w:val="00B35BCF"/>
    <w:rsid w:val="00B360B8"/>
    <w:rsid w:val="00B3633D"/>
    <w:rsid w:val="00B3638B"/>
    <w:rsid w:val="00B364B3"/>
    <w:rsid w:val="00B36509"/>
    <w:rsid w:val="00B3687E"/>
    <w:rsid w:val="00B369E1"/>
    <w:rsid w:val="00B36B0D"/>
    <w:rsid w:val="00B36B66"/>
    <w:rsid w:val="00B36C20"/>
    <w:rsid w:val="00B373C2"/>
    <w:rsid w:val="00B37409"/>
    <w:rsid w:val="00B3740C"/>
    <w:rsid w:val="00B378B9"/>
    <w:rsid w:val="00B379AC"/>
    <w:rsid w:val="00B40391"/>
    <w:rsid w:val="00B403ED"/>
    <w:rsid w:val="00B405F7"/>
    <w:rsid w:val="00B40616"/>
    <w:rsid w:val="00B40627"/>
    <w:rsid w:val="00B40835"/>
    <w:rsid w:val="00B40903"/>
    <w:rsid w:val="00B409F3"/>
    <w:rsid w:val="00B40CB9"/>
    <w:rsid w:val="00B413ED"/>
    <w:rsid w:val="00B4151F"/>
    <w:rsid w:val="00B4153C"/>
    <w:rsid w:val="00B41B38"/>
    <w:rsid w:val="00B41C11"/>
    <w:rsid w:val="00B41D0D"/>
    <w:rsid w:val="00B41FE1"/>
    <w:rsid w:val="00B424CF"/>
    <w:rsid w:val="00B429E9"/>
    <w:rsid w:val="00B42BB8"/>
    <w:rsid w:val="00B42D93"/>
    <w:rsid w:val="00B4325A"/>
    <w:rsid w:val="00B43290"/>
    <w:rsid w:val="00B435E7"/>
    <w:rsid w:val="00B435EA"/>
    <w:rsid w:val="00B44382"/>
    <w:rsid w:val="00B44517"/>
    <w:rsid w:val="00B44604"/>
    <w:rsid w:val="00B446ED"/>
    <w:rsid w:val="00B4479A"/>
    <w:rsid w:val="00B447D5"/>
    <w:rsid w:val="00B44F22"/>
    <w:rsid w:val="00B45052"/>
    <w:rsid w:val="00B45238"/>
    <w:rsid w:val="00B45307"/>
    <w:rsid w:val="00B4536D"/>
    <w:rsid w:val="00B455F5"/>
    <w:rsid w:val="00B458CD"/>
    <w:rsid w:val="00B463B9"/>
    <w:rsid w:val="00B465AF"/>
    <w:rsid w:val="00B467B6"/>
    <w:rsid w:val="00B4684F"/>
    <w:rsid w:val="00B46921"/>
    <w:rsid w:val="00B46BA5"/>
    <w:rsid w:val="00B46CD8"/>
    <w:rsid w:val="00B47268"/>
    <w:rsid w:val="00B4726B"/>
    <w:rsid w:val="00B472E0"/>
    <w:rsid w:val="00B475EA"/>
    <w:rsid w:val="00B47919"/>
    <w:rsid w:val="00B479DD"/>
    <w:rsid w:val="00B47A94"/>
    <w:rsid w:val="00B503FF"/>
    <w:rsid w:val="00B50511"/>
    <w:rsid w:val="00B50A23"/>
    <w:rsid w:val="00B50C5E"/>
    <w:rsid w:val="00B50D90"/>
    <w:rsid w:val="00B51448"/>
    <w:rsid w:val="00B51608"/>
    <w:rsid w:val="00B516B8"/>
    <w:rsid w:val="00B51AD8"/>
    <w:rsid w:val="00B51BDF"/>
    <w:rsid w:val="00B51D19"/>
    <w:rsid w:val="00B51E82"/>
    <w:rsid w:val="00B52302"/>
    <w:rsid w:val="00B525FE"/>
    <w:rsid w:val="00B52B74"/>
    <w:rsid w:val="00B52D1E"/>
    <w:rsid w:val="00B533A3"/>
    <w:rsid w:val="00B53585"/>
    <w:rsid w:val="00B535F7"/>
    <w:rsid w:val="00B53907"/>
    <w:rsid w:val="00B53A16"/>
    <w:rsid w:val="00B53C7F"/>
    <w:rsid w:val="00B53CF2"/>
    <w:rsid w:val="00B53FDA"/>
    <w:rsid w:val="00B53FEA"/>
    <w:rsid w:val="00B54149"/>
    <w:rsid w:val="00B54290"/>
    <w:rsid w:val="00B548FE"/>
    <w:rsid w:val="00B54BEF"/>
    <w:rsid w:val="00B54D63"/>
    <w:rsid w:val="00B54ECB"/>
    <w:rsid w:val="00B54ECD"/>
    <w:rsid w:val="00B553E0"/>
    <w:rsid w:val="00B55792"/>
    <w:rsid w:val="00B55870"/>
    <w:rsid w:val="00B558E3"/>
    <w:rsid w:val="00B55987"/>
    <w:rsid w:val="00B55A7F"/>
    <w:rsid w:val="00B55D6B"/>
    <w:rsid w:val="00B56447"/>
    <w:rsid w:val="00B564C2"/>
    <w:rsid w:val="00B56E64"/>
    <w:rsid w:val="00B56EFF"/>
    <w:rsid w:val="00B57045"/>
    <w:rsid w:val="00B57239"/>
    <w:rsid w:val="00B57A98"/>
    <w:rsid w:val="00B57B13"/>
    <w:rsid w:val="00B57E0E"/>
    <w:rsid w:val="00B57EFE"/>
    <w:rsid w:val="00B57FF9"/>
    <w:rsid w:val="00B6014E"/>
    <w:rsid w:val="00B603AA"/>
    <w:rsid w:val="00B60532"/>
    <w:rsid w:val="00B6064E"/>
    <w:rsid w:val="00B60756"/>
    <w:rsid w:val="00B60A17"/>
    <w:rsid w:val="00B610BD"/>
    <w:rsid w:val="00B611EF"/>
    <w:rsid w:val="00B614CD"/>
    <w:rsid w:val="00B618B6"/>
    <w:rsid w:val="00B61997"/>
    <w:rsid w:val="00B61A05"/>
    <w:rsid w:val="00B61EB1"/>
    <w:rsid w:val="00B61EB7"/>
    <w:rsid w:val="00B62003"/>
    <w:rsid w:val="00B6201F"/>
    <w:rsid w:val="00B6237A"/>
    <w:rsid w:val="00B628DD"/>
    <w:rsid w:val="00B628F7"/>
    <w:rsid w:val="00B62A03"/>
    <w:rsid w:val="00B62AEB"/>
    <w:rsid w:val="00B62D29"/>
    <w:rsid w:val="00B62EB1"/>
    <w:rsid w:val="00B62EBF"/>
    <w:rsid w:val="00B6351A"/>
    <w:rsid w:val="00B639DB"/>
    <w:rsid w:val="00B63AFA"/>
    <w:rsid w:val="00B63D58"/>
    <w:rsid w:val="00B63F52"/>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17B"/>
    <w:rsid w:val="00B662F2"/>
    <w:rsid w:val="00B66334"/>
    <w:rsid w:val="00B664A9"/>
    <w:rsid w:val="00B66666"/>
    <w:rsid w:val="00B6697F"/>
    <w:rsid w:val="00B66A8A"/>
    <w:rsid w:val="00B66F34"/>
    <w:rsid w:val="00B6736D"/>
    <w:rsid w:val="00B673B0"/>
    <w:rsid w:val="00B67586"/>
    <w:rsid w:val="00B67928"/>
    <w:rsid w:val="00B67C7F"/>
    <w:rsid w:val="00B67EE0"/>
    <w:rsid w:val="00B700FE"/>
    <w:rsid w:val="00B7013B"/>
    <w:rsid w:val="00B7017E"/>
    <w:rsid w:val="00B7054E"/>
    <w:rsid w:val="00B707BB"/>
    <w:rsid w:val="00B70AA7"/>
    <w:rsid w:val="00B714F3"/>
    <w:rsid w:val="00B71B31"/>
    <w:rsid w:val="00B71B78"/>
    <w:rsid w:val="00B71CFC"/>
    <w:rsid w:val="00B721A8"/>
    <w:rsid w:val="00B7229F"/>
    <w:rsid w:val="00B722BD"/>
    <w:rsid w:val="00B7230B"/>
    <w:rsid w:val="00B72320"/>
    <w:rsid w:val="00B72886"/>
    <w:rsid w:val="00B728C0"/>
    <w:rsid w:val="00B728DE"/>
    <w:rsid w:val="00B734B4"/>
    <w:rsid w:val="00B73FC1"/>
    <w:rsid w:val="00B74250"/>
    <w:rsid w:val="00B74304"/>
    <w:rsid w:val="00B74746"/>
    <w:rsid w:val="00B74E14"/>
    <w:rsid w:val="00B74FD2"/>
    <w:rsid w:val="00B74FDB"/>
    <w:rsid w:val="00B7502E"/>
    <w:rsid w:val="00B75253"/>
    <w:rsid w:val="00B75A60"/>
    <w:rsid w:val="00B75B1D"/>
    <w:rsid w:val="00B75CAE"/>
    <w:rsid w:val="00B7628A"/>
    <w:rsid w:val="00B762C0"/>
    <w:rsid w:val="00B7680B"/>
    <w:rsid w:val="00B7688C"/>
    <w:rsid w:val="00B7690B"/>
    <w:rsid w:val="00B76BB2"/>
    <w:rsid w:val="00B76DA2"/>
    <w:rsid w:val="00B772C8"/>
    <w:rsid w:val="00B77405"/>
    <w:rsid w:val="00B77445"/>
    <w:rsid w:val="00B77580"/>
    <w:rsid w:val="00B778AC"/>
    <w:rsid w:val="00B77964"/>
    <w:rsid w:val="00B77D8D"/>
    <w:rsid w:val="00B77DDB"/>
    <w:rsid w:val="00B80027"/>
    <w:rsid w:val="00B800B7"/>
    <w:rsid w:val="00B80555"/>
    <w:rsid w:val="00B80560"/>
    <w:rsid w:val="00B80603"/>
    <w:rsid w:val="00B807EC"/>
    <w:rsid w:val="00B8087B"/>
    <w:rsid w:val="00B80AF9"/>
    <w:rsid w:val="00B80D26"/>
    <w:rsid w:val="00B80EB3"/>
    <w:rsid w:val="00B80EC6"/>
    <w:rsid w:val="00B811F4"/>
    <w:rsid w:val="00B811FE"/>
    <w:rsid w:val="00B8125A"/>
    <w:rsid w:val="00B8158E"/>
    <w:rsid w:val="00B81612"/>
    <w:rsid w:val="00B816D6"/>
    <w:rsid w:val="00B818A5"/>
    <w:rsid w:val="00B81C8A"/>
    <w:rsid w:val="00B81F61"/>
    <w:rsid w:val="00B8201F"/>
    <w:rsid w:val="00B820A7"/>
    <w:rsid w:val="00B8231C"/>
    <w:rsid w:val="00B823AB"/>
    <w:rsid w:val="00B825EA"/>
    <w:rsid w:val="00B827C0"/>
    <w:rsid w:val="00B82843"/>
    <w:rsid w:val="00B82876"/>
    <w:rsid w:val="00B82BA7"/>
    <w:rsid w:val="00B82C84"/>
    <w:rsid w:val="00B82D70"/>
    <w:rsid w:val="00B82F6C"/>
    <w:rsid w:val="00B83032"/>
    <w:rsid w:val="00B83126"/>
    <w:rsid w:val="00B832D4"/>
    <w:rsid w:val="00B83485"/>
    <w:rsid w:val="00B834FB"/>
    <w:rsid w:val="00B834FE"/>
    <w:rsid w:val="00B8351B"/>
    <w:rsid w:val="00B835DC"/>
    <w:rsid w:val="00B83D9B"/>
    <w:rsid w:val="00B841B2"/>
    <w:rsid w:val="00B84283"/>
    <w:rsid w:val="00B8489C"/>
    <w:rsid w:val="00B84B0C"/>
    <w:rsid w:val="00B851AC"/>
    <w:rsid w:val="00B851EA"/>
    <w:rsid w:val="00B854B7"/>
    <w:rsid w:val="00B85D5A"/>
    <w:rsid w:val="00B86203"/>
    <w:rsid w:val="00B8635E"/>
    <w:rsid w:val="00B86D4E"/>
    <w:rsid w:val="00B8720F"/>
    <w:rsid w:val="00B872BC"/>
    <w:rsid w:val="00B8733F"/>
    <w:rsid w:val="00B87627"/>
    <w:rsid w:val="00B876F2"/>
    <w:rsid w:val="00B87B41"/>
    <w:rsid w:val="00B87B82"/>
    <w:rsid w:val="00B87DF5"/>
    <w:rsid w:val="00B901D6"/>
    <w:rsid w:val="00B90269"/>
    <w:rsid w:val="00B908E1"/>
    <w:rsid w:val="00B90B52"/>
    <w:rsid w:val="00B90C94"/>
    <w:rsid w:val="00B911FF"/>
    <w:rsid w:val="00B9137B"/>
    <w:rsid w:val="00B91382"/>
    <w:rsid w:val="00B91524"/>
    <w:rsid w:val="00B91988"/>
    <w:rsid w:val="00B919EB"/>
    <w:rsid w:val="00B920AB"/>
    <w:rsid w:val="00B9269B"/>
    <w:rsid w:val="00B92D2F"/>
    <w:rsid w:val="00B92F13"/>
    <w:rsid w:val="00B92F62"/>
    <w:rsid w:val="00B9309A"/>
    <w:rsid w:val="00B9324E"/>
    <w:rsid w:val="00B933E7"/>
    <w:rsid w:val="00B93864"/>
    <w:rsid w:val="00B93A04"/>
    <w:rsid w:val="00B93A6D"/>
    <w:rsid w:val="00B93B26"/>
    <w:rsid w:val="00B93B90"/>
    <w:rsid w:val="00B93C39"/>
    <w:rsid w:val="00B93D56"/>
    <w:rsid w:val="00B93E75"/>
    <w:rsid w:val="00B93EA0"/>
    <w:rsid w:val="00B94352"/>
    <w:rsid w:val="00B94B04"/>
    <w:rsid w:val="00B94E6B"/>
    <w:rsid w:val="00B94E9C"/>
    <w:rsid w:val="00B94EAF"/>
    <w:rsid w:val="00B95545"/>
    <w:rsid w:val="00B95A06"/>
    <w:rsid w:val="00B95E91"/>
    <w:rsid w:val="00B9605A"/>
    <w:rsid w:val="00B9613C"/>
    <w:rsid w:val="00B9613D"/>
    <w:rsid w:val="00B96228"/>
    <w:rsid w:val="00B96230"/>
    <w:rsid w:val="00B96355"/>
    <w:rsid w:val="00B969E5"/>
    <w:rsid w:val="00B96AF5"/>
    <w:rsid w:val="00B96D79"/>
    <w:rsid w:val="00B96FE1"/>
    <w:rsid w:val="00B9755E"/>
    <w:rsid w:val="00B97C47"/>
    <w:rsid w:val="00B97CAB"/>
    <w:rsid w:val="00B97D28"/>
    <w:rsid w:val="00B97EA3"/>
    <w:rsid w:val="00BA04BA"/>
    <w:rsid w:val="00BA05ED"/>
    <w:rsid w:val="00BA0769"/>
    <w:rsid w:val="00BA0E47"/>
    <w:rsid w:val="00BA0EB6"/>
    <w:rsid w:val="00BA1059"/>
    <w:rsid w:val="00BA11BC"/>
    <w:rsid w:val="00BA138E"/>
    <w:rsid w:val="00BA15F3"/>
    <w:rsid w:val="00BA1A25"/>
    <w:rsid w:val="00BA1D4C"/>
    <w:rsid w:val="00BA1E42"/>
    <w:rsid w:val="00BA22C4"/>
    <w:rsid w:val="00BA23E6"/>
    <w:rsid w:val="00BA2453"/>
    <w:rsid w:val="00BA26C6"/>
    <w:rsid w:val="00BA290B"/>
    <w:rsid w:val="00BA292F"/>
    <w:rsid w:val="00BA2C70"/>
    <w:rsid w:val="00BA2CFB"/>
    <w:rsid w:val="00BA3318"/>
    <w:rsid w:val="00BA3342"/>
    <w:rsid w:val="00BA3471"/>
    <w:rsid w:val="00BA36A9"/>
    <w:rsid w:val="00BA373D"/>
    <w:rsid w:val="00BA38E4"/>
    <w:rsid w:val="00BA3AF9"/>
    <w:rsid w:val="00BA3B25"/>
    <w:rsid w:val="00BA3F9B"/>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9AF"/>
    <w:rsid w:val="00BA6BD5"/>
    <w:rsid w:val="00BA7151"/>
    <w:rsid w:val="00BA74F4"/>
    <w:rsid w:val="00BA75B0"/>
    <w:rsid w:val="00BA7805"/>
    <w:rsid w:val="00BA783F"/>
    <w:rsid w:val="00BA7CF9"/>
    <w:rsid w:val="00BA7EB0"/>
    <w:rsid w:val="00BB0139"/>
    <w:rsid w:val="00BB041B"/>
    <w:rsid w:val="00BB0438"/>
    <w:rsid w:val="00BB05E3"/>
    <w:rsid w:val="00BB0966"/>
    <w:rsid w:val="00BB0978"/>
    <w:rsid w:val="00BB0A44"/>
    <w:rsid w:val="00BB0DF0"/>
    <w:rsid w:val="00BB0E4B"/>
    <w:rsid w:val="00BB0F4C"/>
    <w:rsid w:val="00BB0F77"/>
    <w:rsid w:val="00BB10AE"/>
    <w:rsid w:val="00BB10E7"/>
    <w:rsid w:val="00BB1227"/>
    <w:rsid w:val="00BB1518"/>
    <w:rsid w:val="00BB1569"/>
    <w:rsid w:val="00BB17B1"/>
    <w:rsid w:val="00BB181A"/>
    <w:rsid w:val="00BB194A"/>
    <w:rsid w:val="00BB1971"/>
    <w:rsid w:val="00BB1A12"/>
    <w:rsid w:val="00BB1C1C"/>
    <w:rsid w:val="00BB1CF0"/>
    <w:rsid w:val="00BB1E5A"/>
    <w:rsid w:val="00BB2D0C"/>
    <w:rsid w:val="00BB33EF"/>
    <w:rsid w:val="00BB3724"/>
    <w:rsid w:val="00BB392D"/>
    <w:rsid w:val="00BB3BDA"/>
    <w:rsid w:val="00BB43DA"/>
    <w:rsid w:val="00BB4517"/>
    <w:rsid w:val="00BB46CA"/>
    <w:rsid w:val="00BB47CD"/>
    <w:rsid w:val="00BB487F"/>
    <w:rsid w:val="00BB4A1B"/>
    <w:rsid w:val="00BB5065"/>
    <w:rsid w:val="00BB5190"/>
    <w:rsid w:val="00BB52B8"/>
    <w:rsid w:val="00BB5442"/>
    <w:rsid w:val="00BB5507"/>
    <w:rsid w:val="00BB5AC1"/>
    <w:rsid w:val="00BB5F2A"/>
    <w:rsid w:val="00BB616A"/>
    <w:rsid w:val="00BB64AA"/>
    <w:rsid w:val="00BB64BB"/>
    <w:rsid w:val="00BB6501"/>
    <w:rsid w:val="00BB65BE"/>
    <w:rsid w:val="00BB6851"/>
    <w:rsid w:val="00BB6885"/>
    <w:rsid w:val="00BB6A35"/>
    <w:rsid w:val="00BB6B61"/>
    <w:rsid w:val="00BB6C5F"/>
    <w:rsid w:val="00BB6ED2"/>
    <w:rsid w:val="00BB7203"/>
    <w:rsid w:val="00BB73C4"/>
    <w:rsid w:val="00BB7463"/>
    <w:rsid w:val="00BB7BEC"/>
    <w:rsid w:val="00BB7CF0"/>
    <w:rsid w:val="00BB7D35"/>
    <w:rsid w:val="00BB7D94"/>
    <w:rsid w:val="00BC0299"/>
    <w:rsid w:val="00BC0473"/>
    <w:rsid w:val="00BC0892"/>
    <w:rsid w:val="00BC0F7B"/>
    <w:rsid w:val="00BC11A2"/>
    <w:rsid w:val="00BC153E"/>
    <w:rsid w:val="00BC157D"/>
    <w:rsid w:val="00BC164E"/>
    <w:rsid w:val="00BC1956"/>
    <w:rsid w:val="00BC1C6C"/>
    <w:rsid w:val="00BC1CF5"/>
    <w:rsid w:val="00BC203E"/>
    <w:rsid w:val="00BC232A"/>
    <w:rsid w:val="00BC24C7"/>
    <w:rsid w:val="00BC2D09"/>
    <w:rsid w:val="00BC2F6E"/>
    <w:rsid w:val="00BC30CD"/>
    <w:rsid w:val="00BC3432"/>
    <w:rsid w:val="00BC3732"/>
    <w:rsid w:val="00BC3786"/>
    <w:rsid w:val="00BC3BED"/>
    <w:rsid w:val="00BC49EF"/>
    <w:rsid w:val="00BC4A9C"/>
    <w:rsid w:val="00BC4ADA"/>
    <w:rsid w:val="00BC4E28"/>
    <w:rsid w:val="00BC559B"/>
    <w:rsid w:val="00BC55C1"/>
    <w:rsid w:val="00BC5756"/>
    <w:rsid w:val="00BC578A"/>
    <w:rsid w:val="00BC59E3"/>
    <w:rsid w:val="00BC5AFF"/>
    <w:rsid w:val="00BC5BEE"/>
    <w:rsid w:val="00BC5C44"/>
    <w:rsid w:val="00BC5E3F"/>
    <w:rsid w:val="00BC66BB"/>
    <w:rsid w:val="00BC6743"/>
    <w:rsid w:val="00BC6A81"/>
    <w:rsid w:val="00BC6B97"/>
    <w:rsid w:val="00BC6DE6"/>
    <w:rsid w:val="00BC6FF1"/>
    <w:rsid w:val="00BC7021"/>
    <w:rsid w:val="00BC790E"/>
    <w:rsid w:val="00BC79B6"/>
    <w:rsid w:val="00BD0471"/>
    <w:rsid w:val="00BD0574"/>
    <w:rsid w:val="00BD0B4C"/>
    <w:rsid w:val="00BD0CFC"/>
    <w:rsid w:val="00BD1162"/>
    <w:rsid w:val="00BD176B"/>
    <w:rsid w:val="00BD1A46"/>
    <w:rsid w:val="00BD1BC8"/>
    <w:rsid w:val="00BD1E67"/>
    <w:rsid w:val="00BD242A"/>
    <w:rsid w:val="00BD2790"/>
    <w:rsid w:val="00BD29BE"/>
    <w:rsid w:val="00BD2F8B"/>
    <w:rsid w:val="00BD2F8F"/>
    <w:rsid w:val="00BD308D"/>
    <w:rsid w:val="00BD3135"/>
    <w:rsid w:val="00BD38EC"/>
    <w:rsid w:val="00BD3D09"/>
    <w:rsid w:val="00BD3D8F"/>
    <w:rsid w:val="00BD4117"/>
    <w:rsid w:val="00BD4131"/>
    <w:rsid w:val="00BD4374"/>
    <w:rsid w:val="00BD4647"/>
    <w:rsid w:val="00BD4807"/>
    <w:rsid w:val="00BD5289"/>
    <w:rsid w:val="00BD52E5"/>
    <w:rsid w:val="00BD5A11"/>
    <w:rsid w:val="00BD5B90"/>
    <w:rsid w:val="00BD5DD9"/>
    <w:rsid w:val="00BD5E2B"/>
    <w:rsid w:val="00BD5E67"/>
    <w:rsid w:val="00BD619D"/>
    <w:rsid w:val="00BD6906"/>
    <w:rsid w:val="00BD6F50"/>
    <w:rsid w:val="00BD6F94"/>
    <w:rsid w:val="00BD7148"/>
    <w:rsid w:val="00BD718A"/>
    <w:rsid w:val="00BD71F3"/>
    <w:rsid w:val="00BD7646"/>
    <w:rsid w:val="00BD7CD3"/>
    <w:rsid w:val="00BE0187"/>
    <w:rsid w:val="00BE0ABA"/>
    <w:rsid w:val="00BE138C"/>
    <w:rsid w:val="00BE162C"/>
    <w:rsid w:val="00BE18F1"/>
    <w:rsid w:val="00BE23DF"/>
    <w:rsid w:val="00BE24B3"/>
    <w:rsid w:val="00BE2862"/>
    <w:rsid w:val="00BE2886"/>
    <w:rsid w:val="00BE2B64"/>
    <w:rsid w:val="00BE2F15"/>
    <w:rsid w:val="00BE30A6"/>
    <w:rsid w:val="00BE3110"/>
    <w:rsid w:val="00BE3157"/>
    <w:rsid w:val="00BE337C"/>
    <w:rsid w:val="00BE360D"/>
    <w:rsid w:val="00BE36BD"/>
    <w:rsid w:val="00BE39E2"/>
    <w:rsid w:val="00BE3A0C"/>
    <w:rsid w:val="00BE3B54"/>
    <w:rsid w:val="00BE3DF0"/>
    <w:rsid w:val="00BE3E56"/>
    <w:rsid w:val="00BE40DF"/>
    <w:rsid w:val="00BE45A2"/>
    <w:rsid w:val="00BE47CA"/>
    <w:rsid w:val="00BE4A43"/>
    <w:rsid w:val="00BE4B27"/>
    <w:rsid w:val="00BE542A"/>
    <w:rsid w:val="00BE575F"/>
    <w:rsid w:val="00BE586B"/>
    <w:rsid w:val="00BE5949"/>
    <w:rsid w:val="00BE5C63"/>
    <w:rsid w:val="00BE5D97"/>
    <w:rsid w:val="00BE6066"/>
    <w:rsid w:val="00BE688A"/>
    <w:rsid w:val="00BE6EA8"/>
    <w:rsid w:val="00BE73BD"/>
    <w:rsid w:val="00BE7418"/>
    <w:rsid w:val="00BE7792"/>
    <w:rsid w:val="00BE78E9"/>
    <w:rsid w:val="00BE7993"/>
    <w:rsid w:val="00BE7D7C"/>
    <w:rsid w:val="00BF0374"/>
    <w:rsid w:val="00BF0EDE"/>
    <w:rsid w:val="00BF11CF"/>
    <w:rsid w:val="00BF120D"/>
    <w:rsid w:val="00BF13C1"/>
    <w:rsid w:val="00BF15B3"/>
    <w:rsid w:val="00BF1BC7"/>
    <w:rsid w:val="00BF20C7"/>
    <w:rsid w:val="00BF270B"/>
    <w:rsid w:val="00BF2E2C"/>
    <w:rsid w:val="00BF2E52"/>
    <w:rsid w:val="00BF307E"/>
    <w:rsid w:val="00BF333C"/>
    <w:rsid w:val="00BF341A"/>
    <w:rsid w:val="00BF3421"/>
    <w:rsid w:val="00BF3496"/>
    <w:rsid w:val="00BF363F"/>
    <w:rsid w:val="00BF3645"/>
    <w:rsid w:val="00BF3775"/>
    <w:rsid w:val="00BF3C88"/>
    <w:rsid w:val="00BF3F7B"/>
    <w:rsid w:val="00BF40D7"/>
    <w:rsid w:val="00BF4315"/>
    <w:rsid w:val="00BF4350"/>
    <w:rsid w:val="00BF46FA"/>
    <w:rsid w:val="00BF4B8B"/>
    <w:rsid w:val="00BF4DDC"/>
    <w:rsid w:val="00BF5111"/>
    <w:rsid w:val="00BF5699"/>
    <w:rsid w:val="00BF57B8"/>
    <w:rsid w:val="00BF57E7"/>
    <w:rsid w:val="00BF63FF"/>
    <w:rsid w:val="00BF64FB"/>
    <w:rsid w:val="00BF670A"/>
    <w:rsid w:val="00BF6889"/>
    <w:rsid w:val="00BF6A91"/>
    <w:rsid w:val="00BF6BE7"/>
    <w:rsid w:val="00BF700B"/>
    <w:rsid w:val="00BF7449"/>
    <w:rsid w:val="00BF753F"/>
    <w:rsid w:val="00BF7665"/>
    <w:rsid w:val="00BF7886"/>
    <w:rsid w:val="00BF7920"/>
    <w:rsid w:val="00BF7DCC"/>
    <w:rsid w:val="00BF7F1B"/>
    <w:rsid w:val="00BF7F56"/>
    <w:rsid w:val="00BF7F8D"/>
    <w:rsid w:val="00C00059"/>
    <w:rsid w:val="00C001CC"/>
    <w:rsid w:val="00C00628"/>
    <w:rsid w:val="00C007D2"/>
    <w:rsid w:val="00C00A40"/>
    <w:rsid w:val="00C00C8C"/>
    <w:rsid w:val="00C011D7"/>
    <w:rsid w:val="00C01356"/>
    <w:rsid w:val="00C01763"/>
    <w:rsid w:val="00C01A9F"/>
    <w:rsid w:val="00C01F4F"/>
    <w:rsid w:val="00C02023"/>
    <w:rsid w:val="00C022C7"/>
    <w:rsid w:val="00C02365"/>
    <w:rsid w:val="00C0243B"/>
    <w:rsid w:val="00C02501"/>
    <w:rsid w:val="00C0279F"/>
    <w:rsid w:val="00C02D96"/>
    <w:rsid w:val="00C030A4"/>
    <w:rsid w:val="00C0345D"/>
    <w:rsid w:val="00C03C2F"/>
    <w:rsid w:val="00C03D7F"/>
    <w:rsid w:val="00C040C2"/>
    <w:rsid w:val="00C0411E"/>
    <w:rsid w:val="00C043DF"/>
    <w:rsid w:val="00C0453E"/>
    <w:rsid w:val="00C04661"/>
    <w:rsid w:val="00C04B2A"/>
    <w:rsid w:val="00C04B68"/>
    <w:rsid w:val="00C04DDD"/>
    <w:rsid w:val="00C05079"/>
    <w:rsid w:val="00C050BD"/>
    <w:rsid w:val="00C05336"/>
    <w:rsid w:val="00C0536A"/>
    <w:rsid w:val="00C055F6"/>
    <w:rsid w:val="00C0594E"/>
    <w:rsid w:val="00C059D0"/>
    <w:rsid w:val="00C05CBD"/>
    <w:rsid w:val="00C05E90"/>
    <w:rsid w:val="00C06366"/>
    <w:rsid w:val="00C06437"/>
    <w:rsid w:val="00C06776"/>
    <w:rsid w:val="00C06C3D"/>
    <w:rsid w:val="00C06D23"/>
    <w:rsid w:val="00C06E41"/>
    <w:rsid w:val="00C06F52"/>
    <w:rsid w:val="00C075EB"/>
    <w:rsid w:val="00C0760B"/>
    <w:rsid w:val="00C0761A"/>
    <w:rsid w:val="00C07862"/>
    <w:rsid w:val="00C079FB"/>
    <w:rsid w:val="00C07A0D"/>
    <w:rsid w:val="00C07C3D"/>
    <w:rsid w:val="00C07D51"/>
    <w:rsid w:val="00C07F93"/>
    <w:rsid w:val="00C1004D"/>
    <w:rsid w:val="00C10198"/>
    <w:rsid w:val="00C103D8"/>
    <w:rsid w:val="00C10468"/>
    <w:rsid w:val="00C1051A"/>
    <w:rsid w:val="00C10688"/>
    <w:rsid w:val="00C10E4E"/>
    <w:rsid w:val="00C112CD"/>
    <w:rsid w:val="00C1167E"/>
    <w:rsid w:val="00C11B50"/>
    <w:rsid w:val="00C11F13"/>
    <w:rsid w:val="00C11F23"/>
    <w:rsid w:val="00C11FC3"/>
    <w:rsid w:val="00C12234"/>
    <w:rsid w:val="00C1276C"/>
    <w:rsid w:val="00C127EB"/>
    <w:rsid w:val="00C12B95"/>
    <w:rsid w:val="00C12C32"/>
    <w:rsid w:val="00C12C5B"/>
    <w:rsid w:val="00C12D76"/>
    <w:rsid w:val="00C13142"/>
    <w:rsid w:val="00C133E6"/>
    <w:rsid w:val="00C13444"/>
    <w:rsid w:val="00C13478"/>
    <w:rsid w:val="00C135AB"/>
    <w:rsid w:val="00C137C2"/>
    <w:rsid w:val="00C13BED"/>
    <w:rsid w:val="00C13D31"/>
    <w:rsid w:val="00C13EC1"/>
    <w:rsid w:val="00C13F61"/>
    <w:rsid w:val="00C14BBE"/>
    <w:rsid w:val="00C14BDB"/>
    <w:rsid w:val="00C14DBE"/>
    <w:rsid w:val="00C14F51"/>
    <w:rsid w:val="00C15250"/>
    <w:rsid w:val="00C15683"/>
    <w:rsid w:val="00C157DF"/>
    <w:rsid w:val="00C15839"/>
    <w:rsid w:val="00C1589D"/>
    <w:rsid w:val="00C15B57"/>
    <w:rsid w:val="00C16048"/>
    <w:rsid w:val="00C160F4"/>
    <w:rsid w:val="00C162C6"/>
    <w:rsid w:val="00C169EF"/>
    <w:rsid w:val="00C17370"/>
    <w:rsid w:val="00C17BBC"/>
    <w:rsid w:val="00C17C1F"/>
    <w:rsid w:val="00C17D3A"/>
    <w:rsid w:val="00C17DC2"/>
    <w:rsid w:val="00C17E53"/>
    <w:rsid w:val="00C20003"/>
    <w:rsid w:val="00C20033"/>
    <w:rsid w:val="00C20430"/>
    <w:rsid w:val="00C205DD"/>
    <w:rsid w:val="00C20990"/>
    <w:rsid w:val="00C209F1"/>
    <w:rsid w:val="00C20B95"/>
    <w:rsid w:val="00C20E5C"/>
    <w:rsid w:val="00C20F67"/>
    <w:rsid w:val="00C21036"/>
    <w:rsid w:val="00C2119C"/>
    <w:rsid w:val="00C212D3"/>
    <w:rsid w:val="00C214C8"/>
    <w:rsid w:val="00C21645"/>
    <w:rsid w:val="00C2179F"/>
    <w:rsid w:val="00C21A73"/>
    <w:rsid w:val="00C21AD4"/>
    <w:rsid w:val="00C21D71"/>
    <w:rsid w:val="00C21FA6"/>
    <w:rsid w:val="00C22165"/>
    <w:rsid w:val="00C22258"/>
    <w:rsid w:val="00C22563"/>
    <w:rsid w:val="00C22696"/>
    <w:rsid w:val="00C2281C"/>
    <w:rsid w:val="00C2318C"/>
    <w:rsid w:val="00C232D6"/>
    <w:rsid w:val="00C237F3"/>
    <w:rsid w:val="00C238D8"/>
    <w:rsid w:val="00C2397E"/>
    <w:rsid w:val="00C23C71"/>
    <w:rsid w:val="00C23CEC"/>
    <w:rsid w:val="00C242D3"/>
    <w:rsid w:val="00C24694"/>
    <w:rsid w:val="00C246FB"/>
    <w:rsid w:val="00C24DF4"/>
    <w:rsid w:val="00C2546B"/>
    <w:rsid w:val="00C255EC"/>
    <w:rsid w:val="00C25B6B"/>
    <w:rsid w:val="00C25BBA"/>
    <w:rsid w:val="00C25E93"/>
    <w:rsid w:val="00C26A6F"/>
    <w:rsid w:val="00C26CDA"/>
    <w:rsid w:val="00C27276"/>
    <w:rsid w:val="00C272B6"/>
    <w:rsid w:val="00C276D3"/>
    <w:rsid w:val="00C27AC4"/>
    <w:rsid w:val="00C27D60"/>
    <w:rsid w:val="00C27FAD"/>
    <w:rsid w:val="00C3082F"/>
    <w:rsid w:val="00C30994"/>
    <w:rsid w:val="00C309AD"/>
    <w:rsid w:val="00C309F2"/>
    <w:rsid w:val="00C30A7D"/>
    <w:rsid w:val="00C30D38"/>
    <w:rsid w:val="00C30DC2"/>
    <w:rsid w:val="00C30DCE"/>
    <w:rsid w:val="00C311F2"/>
    <w:rsid w:val="00C312AC"/>
    <w:rsid w:val="00C3147D"/>
    <w:rsid w:val="00C31493"/>
    <w:rsid w:val="00C315AB"/>
    <w:rsid w:val="00C318A0"/>
    <w:rsid w:val="00C31BE9"/>
    <w:rsid w:val="00C31DC2"/>
    <w:rsid w:val="00C322D7"/>
    <w:rsid w:val="00C322E0"/>
    <w:rsid w:val="00C3249C"/>
    <w:rsid w:val="00C32574"/>
    <w:rsid w:val="00C325D9"/>
    <w:rsid w:val="00C3263E"/>
    <w:rsid w:val="00C32F28"/>
    <w:rsid w:val="00C32FAF"/>
    <w:rsid w:val="00C33018"/>
    <w:rsid w:val="00C33440"/>
    <w:rsid w:val="00C334B6"/>
    <w:rsid w:val="00C334E9"/>
    <w:rsid w:val="00C33780"/>
    <w:rsid w:val="00C33C8F"/>
    <w:rsid w:val="00C33E32"/>
    <w:rsid w:val="00C34214"/>
    <w:rsid w:val="00C34315"/>
    <w:rsid w:val="00C3497D"/>
    <w:rsid w:val="00C349C8"/>
    <w:rsid w:val="00C34FA5"/>
    <w:rsid w:val="00C3521D"/>
    <w:rsid w:val="00C35712"/>
    <w:rsid w:val="00C357A2"/>
    <w:rsid w:val="00C35994"/>
    <w:rsid w:val="00C35D53"/>
    <w:rsid w:val="00C35E81"/>
    <w:rsid w:val="00C35FA5"/>
    <w:rsid w:val="00C363FC"/>
    <w:rsid w:val="00C36569"/>
    <w:rsid w:val="00C36836"/>
    <w:rsid w:val="00C3693C"/>
    <w:rsid w:val="00C36952"/>
    <w:rsid w:val="00C36AA7"/>
    <w:rsid w:val="00C36AE0"/>
    <w:rsid w:val="00C36B92"/>
    <w:rsid w:val="00C37068"/>
    <w:rsid w:val="00C371CE"/>
    <w:rsid w:val="00C3723C"/>
    <w:rsid w:val="00C3787B"/>
    <w:rsid w:val="00C378BA"/>
    <w:rsid w:val="00C37DE7"/>
    <w:rsid w:val="00C37E54"/>
    <w:rsid w:val="00C37EBB"/>
    <w:rsid w:val="00C4019B"/>
    <w:rsid w:val="00C40415"/>
    <w:rsid w:val="00C4061A"/>
    <w:rsid w:val="00C406A4"/>
    <w:rsid w:val="00C406E4"/>
    <w:rsid w:val="00C4096E"/>
    <w:rsid w:val="00C40A65"/>
    <w:rsid w:val="00C40A70"/>
    <w:rsid w:val="00C40B33"/>
    <w:rsid w:val="00C40D79"/>
    <w:rsid w:val="00C40DC7"/>
    <w:rsid w:val="00C40F49"/>
    <w:rsid w:val="00C413DF"/>
    <w:rsid w:val="00C41487"/>
    <w:rsid w:val="00C415C4"/>
    <w:rsid w:val="00C4191D"/>
    <w:rsid w:val="00C41ADD"/>
    <w:rsid w:val="00C41DA3"/>
    <w:rsid w:val="00C420D9"/>
    <w:rsid w:val="00C427A8"/>
    <w:rsid w:val="00C428B5"/>
    <w:rsid w:val="00C42E58"/>
    <w:rsid w:val="00C42EC8"/>
    <w:rsid w:val="00C43120"/>
    <w:rsid w:val="00C43374"/>
    <w:rsid w:val="00C434A6"/>
    <w:rsid w:val="00C434B9"/>
    <w:rsid w:val="00C434C3"/>
    <w:rsid w:val="00C43506"/>
    <w:rsid w:val="00C43594"/>
    <w:rsid w:val="00C43839"/>
    <w:rsid w:val="00C43892"/>
    <w:rsid w:val="00C439CB"/>
    <w:rsid w:val="00C43C7A"/>
    <w:rsid w:val="00C440D9"/>
    <w:rsid w:val="00C441A3"/>
    <w:rsid w:val="00C4441B"/>
    <w:rsid w:val="00C44A5B"/>
    <w:rsid w:val="00C44A88"/>
    <w:rsid w:val="00C44AE9"/>
    <w:rsid w:val="00C44D5F"/>
    <w:rsid w:val="00C44F5B"/>
    <w:rsid w:val="00C45043"/>
    <w:rsid w:val="00C45479"/>
    <w:rsid w:val="00C4552B"/>
    <w:rsid w:val="00C458B5"/>
    <w:rsid w:val="00C45C3F"/>
    <w:rsid w:val="00C45CF5"/>
    <w:rsid w:val="00C46055"/>
    <w:rsid w:val="00C46492"/>
    <w:rsid w:val="00C464FE"/>
    <w:rsid w:val="00C465AB"/>
    <w:rsid w:val="00C465E7"/>
    <w:rsid w:val="00C46879"/>
    <w:rsid w:val="00C4687D"/>
    <w:rsid w:val="00C46F09"/>
    <w:rsid w:val="00C46F7D"/>
    <w:rsid w:val="00C470BA"/>
    <w:rsid w:val="00C470F1"/>
    <w:rsid w:val="00C471EB"/>
    <w:rsid w:val="00C47283"/>
    <w:rsid w:val="00C47339"/>
    <w:rsid w:val="00C47591"/>
    <w:rsid w:val="00C47E13"/>
    <w:rsid w:val="00C50047"/>
    <w:rsid w:val="00C5010E"/>
    <w:rsid w:val="00C503B9"/>
    <w:rsid w:val="00C509A7"/>
    <w:rsid w:val="00C50A19"/>
    <w:rsid w:val="00C50CB0"/>
    <w:rsid w:val="00C51146"/>
    <w:rsid w:val="00C511E0"/>
    <w:rsid w:val="00C5140B"/>
    <w:rsid w:val="00C51928"/>
    <w:rsid w:val="00C51B77"/>
    <w:rsid w:val="00C51C10"/>
    <w:rsid w:val="00C51FF5"/>
    <w:rsid w:val="00C52009"/>
    <w:rsid w:val="00C52052"/>
    <w:rsid w:val="00C5209C"/>
    <w:rsid w:val="00C520C7"/>
    <w:rsid w:val="00C522E5"/>
    <w:rsid w:val="00C52785"/>
    <w:rsid w:val="00C52BB6"/>
    <w:rsid w:val="00C52CE5"/>
    <w:rsid w:val="00C52E6F"/>
    <w:rsid w:val="00C5305C"/>
    <w:rsid w:val="00C53132"/>
    <w:rsid w:val="00C534F4"/>
    <w:rsid w:val="00C5394D"/>
    <w:rsid w:val="00C53C3F"/>
    <w:rsid w:val="00C53EFA"/>
    <w:rsid w:val="00C53F0A"/>
    <w:rsid w:val="00C544D2"/>
    <w:rsid w:val="00C545AB"/>
    <w:rsid w:val="00C5487E"/>
    <w:rsid w:val="00C54A2C"/>
    <w:rsid w:val="00C5521B"/>
    <w:rsid w:val="00C554C7"/>
    <w:rsid w:val="00C5562F"/>
    <w:rsid w:val="00C55B70"/>
    <w:rsid w:val="00C55C07"/>
    <w:rsid w:val="00C5642B"/>
    <w:rsid w:val="00C56564"/>
    <w:rsid w:val="00C56669"/>
    <w:rsid w:val="00C566E8"/>
    <w:rsid w:val="00C5679B"/>
    <w:rsid w:val="00C567A0"/>
    <w:rsid w:val="00C56849"/>
    <w:rsid w:val="00C56A2B"/>
    <w:rsid w:val="00C56A5D"/>
    <w:rsid w:val="00C56E44"/>
    <w:rsid w:val="00C57089"/>
    <w:rsid w:val="00C574B0"/>
    <w:rsid w:val="00C575BC"/>
    <w:rsid w:val="00C57956"/>
    <w:rsid w:val="00C57AF4"/>
    <w:rsid w:val="00C57B5B"/>
    <w:rsid w:val="00C57E3D"/>
    <w:rsid w:val="00C60196"/>
    <w:rsid w:val="00C603D8"/>
    <w:rsid w:val="00C60ADE"/>
    <w:rsid w:val="00C60BB1"/>
    <w:rsid w:val="00C60ED6"/>
    <w:rsid w:val="00C60FE5"/>
    <w:rsid w:val="00C61491"/>
    <w:rsid w:val="00C61695"/>
    <w:rsid w:val="00C6171D"/>
    <w:rsid w:val="00C617E1"/>
    <w:rsid w:val="00C617E4"/>
    <w:rsid w:val="00C62517"/>
    <w:rsid w:val="00C6278B"/>
    <w:rsid w:val="00C62814"/>
    <w:rsid w:val="00C628B8"/>
    <w:rsid w:val="00C62936"/>
    <w:rsid w:val="00C6295D"/>
    <w:rsid w:val="00C62F54"/>
    <w:rsid w:val="00C6303E"/>
    <w:rsid w:val="00C638A0"/>
    <w:rsid w:val="00C639E4"/>
    <w:rsid w:val="00C63C2D"/>
    <w:rsid w:val="00C640CB"/>
    <w:rsid w:val="00C644BF"/>
    <w:rsid w:val="00C64B53"/>
    <w:rsid w:val="00C64BA9"/>
    <w:rsid w:val="00C64F4F"/>
    <w:rsid w:val="00C6506B"/>
    <w:rsid w:val="00C653A0"/>
    <w:rsid w:val="00C65925"/>
    <w:rsid w:val="00C65FFC"/>
    <w:rsid w:val="00C6636B"/>
    <w:rsid w:val="00C66871"/>
    <w:rsid w:val="00C66917"/>
    <w:rsid w:val="00C66A90"/>
    <w:rsid w:val="00C66DBA"/>
    <w:rsid w:val="00C6703A"/>
    <w:rsid w:val="00C670B6"/>
    <w:rsid w:val="00C67BF3"/>
    <w:rsid w:val="00C70079"/>
    <w:rsid w:val="00C705A1"/>
    <w:rsid w:val="00C70631"/>
    <w:rsid w:val="00C7073B"/>
    <w:rsid w:val="00C707E1"/>
    <w:rsid w:val="00C70ACA"/>
    <w:rsid w:val="00C70C95"/>
    <w:rsid w:val="00C712BA"/>
    <w:rsid w:val="00C715BE"/>
    <w:rsid w:val="00C71839"/>
    <w:rsid w:val="00C7193A"/>
    <w:rsid w:val="00C719AF"/>
    <w:rsid w:val="00C71B03"/>
    <w:rsid w:val="00C71FAC"/>
    <w:rsid w:val="00C720B7"/>
    <w:rsid w:val="00C7241A"/>
    <w:rsid w:val="00C7263B"/>
    <w:rsid w:val="00C728CE"/>
    <w:rsid w:val="00C72939"/>
    <w:rsid w:val="00C729F9"/>
    <w:rsid w:val="00C72A22"/>
    <w:rsid w:val="00C72F84"/>
    <w:rsid w:val="00C731CD"/>
    <w:rsid w:val="00C737A1"/>
    <w:rsid w:val="00C7385A"/>
    <w:rsid w:val="00C73BE2"/>
    <w:rsid w:val="00C73DE4"/>
    <w:rsid w:val="00C74B0A"/>
    <w:rsid w:val="00C75209"/>
    <w:rsid w:val="00C75C0A"/>
    <w:rsid w:val="00C75D3E"/>
    <w:rsid w:val="00C75FD2"/>
    <w:rsid w:val="00C76224"/>
    <w:rsid w:val="00C765E1"/>
    <w:rsid w:val="00C766F6"/>
    <w:rsid w:val="00C76704"/>
    <w:rsid w:val="00C76784"/>
    <w:rsid w:val="00C76AB9"/>
    <w:rsid w:val="00C76CE7"/>
    <w:rsid w:val="00C76E27"/>
    <w:rsid w:val="00C77114"/>
    <w:rsid w:val="00C771AA"/>
    <w:rsid w:val="00C7736F"/>
    <w:rsid w:val="00C77393"/>
    <w:rsid w:val="00C77701"/>
    <w:rsid w:val="00C77D23"/>
    <w:rsid w:val="00C77F0B"/>
    <w:rsid w:val="00C77FF0"/>
    <w:rsid w:val="00C8022D"/>
    <w:rsid w:val="00C80BA8"/>
    <w:rsid w:val="00C80EC9"/>
    <w:rsid w:val="00C810EA"/>
    <w:rsid w:val="00C812EF"/>
    <w:rsid w:val="00C8136E"/>
    <w:rsid w:val="00C81794"/>
    <w:rsid w:val="00C81868"/>
    <w:rsid w:val="00C81890"/>
    <w:rsid w:val="00C81A9A"/>
    <w:rsid w:val="00C81C82"/>
    <w:rsid w:val="00C82064"/>
    <w:rsid w:val="00C820CE"/>
    <w:rsid w:val="00C82161"/>
    <w:rsid w:val="00C82241"/>
    <w:rsid w:val="00C82317"/>
    <w:rsid w:val="00C82468"/>
    <w:rsid w:val="00C82667"/>
    <w:rsid w:val="00C829FC"/>
    <w:rsid w:val="00C82E14"/>
    <w:rsid w:val="00C82EE5"/>
    <w:rsid w:val="00C83091"/>
    <w:rsid w:val="00C834D1"/>
    <w:rsid w:val="00C834FE"/>
    <w:rsid w:val="00C83574"/>
    <w:rsid w:val="00C835E6"/>
    <w:rsid w:val="00C83994"/>
    <w:rsid w:val="00C84103"/>
    <w:rsid w:val="00C84458"/>
    <w:rsid w:val="00C84B3E"/>
    <w:rsid w:val="00C85120"/>
    <w:rsid w:val="00C8535B"/>
    <w:rsid w:val="00C855A0"/>
    <w:rsid w:val="00C85A02"/>
    <w:rsid w:val="00C85A04"/>
    <w:rsid w:val="00C85B0D"/>
    <w:rsid w:val="00C85B86"/>
    <w:rsid w:val="00C85F03"/>
    <w:rsid w:val="00C85F68"/>
    <w:rsid w:val="00C85FAC"/>
    <w:rsid w:val="00C86DF3"/>
    <w:rsid w:val="00C86E3B"/>
    <w:rsid w:val="00C86FBC"/>
    <w:rsid w:val="00C872A8"/>
    <w:rsid w:val="00C872FF"/>
    <w:rsid w:val="00C8733A"/>
    <w:rsid w:val="00C87389"/>
    <w:rsid w:val="00C87705"/>
    <w:rsid w:val="00C879BC"/>
    <w:rsid w:val="00C87C9F"/>
    <w:rsid w:val="00C902DA"/>
    <w:rsid w:val="00C90422"/>
    <w:rsid w:val="00C90B9F"/>
    <w:rsid w:val="00C90CDA"/>
    <w:rsid w:val="00C90E37"/>
    <w:rsid w:val="00C9101F"/>
    <w:rsid w:val="00C915A5"/>
    <w:rsid w:val="00C91B67"/>
    <w:rsid w:val="00C91BF6"/>
    <w:rsid w:val="00C91CAD"/>
    <w:rsid w:val="00C920FD"/>
    <w:rsid w:val="00C92409"/>
    <w:rsid w:val="00C924F6"/>
    <w:rsid w:val="00C926F7"/>
    <w:rsid w:val="00C928BC"/>
    <w:rsid w:val="00C92DC7"/>
    <w:rsid w:val="00C92E7A"/>
    <w:rsid w:val="00C92F1A"/>
    <w:rsid w:val="00C92FBB"/>
    <w:rsid w:val="00C9339F"/>
    <w:rsid w:val="00C933DE"/>
    <w:rsid w:val="00C93BB0"/>
    <w:rsid w:val="00C93D30"/>
    <w:rsid w:val="00C93D61"/>
    <w:rsid w:val="00C93DBC"/>
    <w:rsid w:val="00C93DC5"/>
    <w:rsid w:val="00C93FAD"/>
    <w:rsid w:val="00C9410D"/>
    <w:rsid w:val="00C942AD"/>
    <w:rsid w:val="00C94419"/>
    <w:rsid w:val="00C945A5"/>
    <w:rsid w:val="00C954FC"/>
    <w:rsid w:val="00C95531"/>
    <w:rsid w:val="00C958B4"/>
    <w:rsid w:val="00C95B5E"/>
    <w:rsid w:val="00C95C52"/>
    <w:rsid w:val="00C95C5F"/>
    <w:rsid w:val="00C95C6C"/>
    <w:rsid w:val="00C95D69"/>
    <w:rsid w:val="00C95DDF"/>
    <w:rsid w:val="00C9641A"/>
    <w:rsid w:val="00C9664F"/>
    <w:rsid w:val="00C96C58"/>
    <w:rsid w:val="00C96F1D"/>
    <w:rsid w:val="00C9724C"/>
    <w:rsid w:val="00C97346"/>
    <w:rsid w:val="00C97821"/>
    <w:rsid w:val="00C978B7"/>
    <w:rsid w:val="00C978DC"/>
    <w:rsid w:val="00C97A10"/>
    <w:rsid w:val="00C97A49"/>
    <w:rsid w:val="00C97AFE"/>
    <w:rsid w:val="00C97B2C"/>
    <w:rsid w:val="00C97BC7"/>
    <w:rsid w:val="00CA067F"/>
    <w:rsid w:val="00CA0F00"/>
    <w:rsid w:val="00CA0F7A"/>
    <w:rsid w:val="00CA12F3"/>
    <w:rsid w:val="00CA1812"/>
    <w:rsid w:val="00CA1934"/>
    <w:rsid w:val="00CA19C0"/>
    <w:rsid w:val="00CA1BD9"/>
    <w:rsid w:val="00CA1FC2"/>
    <w:rsid w:val="00CA20B7"/>
    <w:rsid w:val="00CA2293"/>
    <w:rsid w:val="00CA2469"/>
    <w:rsid w:val="00CA2670"/>
    <w:rsid w:val="00CA280A"/>
    <w:rsid w:val="00CA2A37"/>
    <w:rsid w:val="00CA2F87"/>
    <w:rsid w:val="00CA310A"/>
    <w:rsid w:val="00CA32D7"/>
    <w:rsid w:val="00CA3551"/>
    <w:rsid w:val="00CA355D"/>
    <w:rsid w:val="00CA3933"/>
    <w:rsid w:val="00CA3BBA"/>
    <w:rsid w:val="00CA3DCD"/>
    <w:rsid w:val="00CA3EFA"/>
    <w:rsid w:val="00CA49FC"/>
    <w:rsid w:val="00CA4C51"/>
    <w:rsid w:val="00CA584B"/>
    <w:rsid w:val="00CA5872"/>
    <w:rsid w:val="00CA5949"/>
    <w:rsid w:val="00CA59C7"/>
    <w:rsid w:val="00CA5A3B"/>
    <w:rsid w:val="00CA5C8F"/>
    <w:rsid w:val="00CA5D60"/>
    <w:rsid w:val="00CA6064"/>
    <w:rsid w:val="00CA6909"/>
    <w:rsid w:val="00CA6937"/>
    <w:rsid w:val="00CA6DE1"/>
    <w:rsid w:val="00CA6E7D"/>
    <w:rsid w:val="00CA6E83"/>
    <w:rsid w:val="00CA6EF1"/>
    <w:rsid w:val="00CA6F8F"/>
    <w:rsid w:val="00CA715A"/>
    <w:rsid w:val="00CB006A"/>
    <w:rsid w:val="00CB05C6"/>
    <w:rsid w:val="00CB067D"/>
    <w:rsid w:val="00CB0BD0"/>
    <w:rsid w:val="00CB0D2C"/>
    <w:rsid w:val="00CB0F69"/>
    <w:rsid w:val="00CB10E6"/>
    <w:rsid w:val="00CB116D"/>
    <w:rsid w:val="00CB1445"/>
    <w:rsid w:val="00CB171B"/>
    <w:rsid w:val="00CB1A94"/>
    <w:rsid w:val="00CB1CBA"/>
    <w:rsid w:val="00CB1CEF"/>
    <w:rsid w:val="00CB2328"/>
    <w:rsid w:val="00CB25AF"/>
    <w:rsid w:val="00CB29FE"/>
    <w:rsid w:val="00CB2AC7"/>
    <w:rsid w:val="00CB2E2E"/>
    <w:rsid w:val="00CB2EC1"/>
    <w:rsid w:val="00CB331D"/>
    <w:rsid w:val="00CB3542"/>
    <w:rsid w:val="00CB39C7"/>
    <w:rsid w:val="00CB3CE3"/>
    <w:rsid w:val="00CB4003"/>
    <w:rsid w:val="00CB4545"/>
    <w:rsid w:val="00CB47D6"/>
    <w:rsid w:val="00CB4DB7"/>
    <w:rsid w:val="00CB4E51"/>
    <w:rsid w:val="00CB4F21"/>
    <w:rsid w:val="00CB548C"/>
    <w:rsid w:val="00CB578C"/>
    <w:rsid w:val="00CB5844"/>
    <w:rsid w:val="00CB5875"/>
    <w:rsid w:val="00CB5A18"/>
    <w:rsid w:val="00CB5A1A"/>
    <w:rsid w:val="00CB654E"/>
    <w:rsid w:val="00CB664F"/>
    <w:rsid w:val="00CB70E2"/>
    <w:rsid w:val="00CB74FE"/>
    <w:rsid w:val="00CC012B"/>
    <w:rsid w:val="00CC0165"/>
    <w:rsid w:val="00CC0571"/>
    <w:rsid w:val="00CC0692"/>
    <w:rsid w:val="00CC0834"/>
    <w:rsid w:val="00CC0A0F"/>
    <w:rsid w:val="00CC0C83"/>
    <w:rsid w:val="00CC0E15"/>
    <w:rsid w:val="00CC0E37"/>
    <w:rsid w:val="00CC111E"/>
    <w:rsid w:val="00CC121C"/>
    <w:rsid w:val="00CC13CB"/>
    <w:rsid w:val="00CC145E"/>
    <w:rsid w:val="00CC1A02"/>
    <w:rsid w:val="00CC1C4A"/>
    <w:rsid w:val="00CC1E0E"/>
    <w:rsid w:val="00CC1F04"/>
    <w:rsid w:val="00CC209B"/>
    <w:rsid w:val="00CC2130"/>
    <w:rsid w:val="00CC238F"/>
    <w:rsid w:val="00CC2671"/>
    <w:rsid w:val="00CC27F4"/>
    <w:rsid w:val="00CC2C74"/>
    <w:rsid w:val="00CC3189"/>
    <w:rsid w:val="00CC39D3"/>
    <w:rsid w:val="00CC3B49"/>
    <w:rsid w:val="00CC3CF5"/>
    <w:rsid w:val="00CC3E1F"/>
    <w:rsid w:val="00CC3EF1"/>
    <w:rsid w:val="00CC3FEE"/>
    <w:rsid w:val="00CC402C"/>
    <w:rsid w:val="00CC42F5"/>
    <w:rsid w:val="00CC4581"/>
    <w:rsid w:val="00CC4609"/>
    <w:rsid w:val="00CC4652"/>
    <w:rsid w:val="00CC4A1A"/>
    <w:rsid w:val="00CC4C85"/>
    <w:rsid w:val="00CC4F84"/>
    <w:rsid w:val="00CC4FA6"/>
    <w:rsid w:val="00CC4FAC"/>
    <w:rsid w:val="00CC50BD"/>
    <w:rsid w:val="00CC5295"/>
    <w:rsid w:val="00CC53D5"/>
    <w:rsid w:val="00CC5407"/>
    <w:rsid w:val="00CC546F"/>
    <w:rsid w:val="00CC54B8"/>
    <w:rsid w:val="00CC54BD"/>
    <w:rsid w:val="00CC5646"/>
    <w:rsid w:val="00CC5AE6"/>
    <w:rsid w:val="00CC5F94"/>
    <w:rsid w:val="00CC6390"/>
    <w:rsid w:val="00CC6804"/>
    <w:rsid w:val="00CC6BB0"/>
    <w:rsid w:val="00CC6CB7"/>
    <w:rsid w:val="00CC6D1E"/>
    <w:rsid w:val="00CC6F3D"/>
    <w:rsid w:val="00CC6FF5"/>
    <w:rsid w:val="00CC7043"/>
    <w:rsid w:val="00CC716A"/>
    <w:rsid w:val="00CC7237"/>
    <w:rsid w:val="00CC73FD"/>
    <w:rsid w:val="00CC74DF"/>
    <w:rsid w:val="00CC7504"/>
    <w:rsid w:val="00CC77E9"/>
    <w:rsid w:val="00CC7A27"/>
    <w:rsid w:val="00CC7D75"/>
    <w:rsid w:val="00CC7EC9"/>
    <w:rsid w:val="00CD0042"/>
    <w:rsid w:val="00CD0231"/>
    <w:rsid w:val="00CD04C8"/>
    <w:rsid w:val="00CD068E"/>
    <w:rsid w:val="00CD06C0"/>
    <w:rsid w:val="00CD06D5"/>
    <w:rsid w:val="00CD07C6"/>
    <w:rsid w:val="00CD0B7B"/>
    <w:rsid w:val="00CD0BAB"/>
    <w:rsid w:val="00CD0D9A"/>
    <w:rsid w:val="00CD0E17"/>
    <w:rsid w:val="00CD0F4E"/>
    <w:rsid w:val="00CD0F58"/>
    <w:rsid w:val="00CD1068"/>
    <w:rsid w:val="00CD10DF"/>
    <w:rsid w:val="00CD1177"/>
    <w:rsid w:val="00CD11C8"/>
    <w:rsid w:val="00CD130C"/>
    <w:rsid w:val="00CD13D6"/>
    <w:rsid w:val="00CD142D"/>
    <w:rsid w:val="00CD1803"/>
    <w:rsid w:val="00CD18B1"/>
    <w:rsid w:val="00CD1CCD"/>
    <w:rsid w:val="00CD2301"/>
    <w:rsid w:val="00CD2AF9"/>
    <w:rsid w:val="00CD2B1D"/>
    <w:rsid w:val="00CD3A45"/>
    <w:rsid w:val="00CD3B0C"/>
    <w:rsid w:val="00CD3CFD"/>
    <w:rsid w:val="00CD4192"/>
    <w:rsid w:val="00CD4492"/>
    <w:rsid w:val="00CD44C5"/>
    <w:rsid w:val="00CD4CC0"/>
    <w:rsid w:val="00CD51C6"/>
    <w:rsid w:val="00CD5654"/>
    <w:rsid w:val="00CD56BF"/>
    <w:rsid w:val="00CD59B3"/>
    <w:rsid w:val="00CD5D7A"/>
    <w:rsid w:val="00CD5E49"/>
    <w:rsid w:val="00CD60A8"/>
    <w:rsid w:val="00CD60F3"/>
    <w:rsid w:val="00CD6431"/>
    <w:rsid w:val="00CD64B8"/>
    <w:rsid w:val="00CD67E2"/>
    <w:rsid w:val="00CD687E"/>
    <w:rsid w:val="00CD6901"/>
    <w:rsid w:val="00CD6B19"/>
    <w:rsid w:val="00CD6B27"/>
    <w:rsid w:val="00CD6BE6"/>
    <w:rsid w:val="00CD6CC0"/>
    <w:rsid w:val="00CD6DA2"/>
    <w:rsid w:val="00CD6DCF"/>
    <w:rsid w:val="00CD6F56"/>
    <w:rsid w:val="00CD6F5A"/>
    <w:rsid w:val="00CD734D"/>
    <w:rsid w:val="00CD74E2"/>
    <w:rsid w:val="00CD76BA"/>
    <w:rsid w:val="00CD780F"/>
    <w:rsid w:val="00CD7C48"/>
    <w:rsid w:val="00CD7E2E"/>
    <w:rsid w:val="00CE025F"/>
    <w:rsid w:val="00CE04AF"/>
    <w:rsid w:val="00CE0557"/>
    <w:rsid w:val="00CE06A4"/>
    <w:rsid w:val="00CE06C7"/>
    <w:rsid w:val="00CE07B7"/>
    <w:rsid w:val="00CE07D8"/>
    <w:rsid w:val="00CE0866"/>
    <w:rsid w:val="00CE0C10"/>
    <w:rsid w:val="00CE0ECA"/>
    <w:rsid w:val="00CE124F"/>
    <w:rsid w:val="00CE1D43"/>
    <w:rsid w:val="00CE1DCD"/>
    <w:rsid w:val="00CE2027"/>
    <w:rsid w:val="00CE2043"/>
    <w:rsid w:val="00CE2073"/>
    <w:rsid w:val="00CE2467"/>
    <w:rsid w:val="00CE24C4"/>
    <w:rsid w:val="00CE264C"/>
    <w:rsid w:val="00CE2C69"/>
    <w:rsid w:val="00CE2D00"/>
    <w:rsid w:val="00CE2D94"/>
    <w:rsid w:val="00CE3195"/>
    <w:rsid w:val="00CE356C"/>
    <w:rsid w:val="00CE419F"/>
    <w:rsid w:val="00CE4456"/>
    <w:rsid w:val="00CE44B9"/>
    <w:rsid w:val="00CE48D3"/>
    <w:rsid w:val="00CE490E"/>
    <w:rsid w:val="00CE4A35"/>
    <w:rsid w:val="00CE4E68"/>
    <w:rsid w:val="00CE502C"/>
    <w:rsid w:val="00CE53C4"/>
    <w:rsid w:val="00CE54B1"/>
    <w:rsid w:val="00CE54EE"/>
    <w:rsid w:val="00CE563A"/>
    <w:rsid w:val="00CE56D7"/>
    <w:rsid w:val="00CE596F"/>
    <w:rsid w:val="00CE5A76"/>
    <w:rsid w:val="00CE5EDB"/>
    <w:rsid w:val="00CE5F76"/>
    <w:rsid w:val="00CE5FB2"/>
    <w:rsid w:val="00CE5FD2"/>
    <w:rsid w:val="00CE62D9"/>
    <w:rsid w:val="00CE634C"/>
    <w:rsid w:val="00CE636D"/>
    <w:rsid w:val="00CE652A"/>
    <w:rsid w:val="00CE66CE"/>
    <w:rsid w:val="00CE6984"/>
    <w:rsid w:val="00CE7381"/>
    <w:rsid w:val="00CE73D1"/>
    <w:rsid w:val="00CE75FE"/>
    <w:rsid w:val="00CE7CD7"/>
    <w:rsid w:val="00CE7FF4"/>
    <w:rsid w:val="00CF0038"/>
    <w:rsid w:val="00CF0398"/>
    <w:rsid w:val="00CF03F6"/>
    <w:rsid w:val="00CF0847"/>
    <w:rsid w:val="00CF0D77"/>
    <w:rsid w:val="00CF1085"/>
    <w:rsid w:val="00CF1123"/>
    <w:rsid w:val="00CF11CD"/>
    <w:rsid w:val="00CF12A6"/>
    <w:rsid w:val="00CF144F"/>
    <w:rsid w:val="00CF1B39"/>
    <w:rsid w:val="00CF1BD0"/>
    <w:rsid w:val="00CF21E2"/>
    <w:rsid w:val="00CF25EA"/>
    <w:rsid w:val="00CF2886"/>
    <w:rsid w:val="00CF2941"/>
    <w:rsid w:val="00CF2BFC"/>
    <w:rsid w:val="00CF2FBB"/>
    <w:rsid w:val="00CF3162"/>
    <w:rsid w:val="00CF3249"/>
    <w:rsid w:val="00CF35F3"/>
    <w:rsid w:val="00CF3C9B"/>
    <w:rsid w:val="00CF3D47"/>
    <w:rsid w:val="00CF3DAA"/>
    <w:rsid w:val="00CF3E4F"/>
    <w:rsid w:val="00CF3EA0"/>
    <w:rsid w:val="00CF3F31"/>
    <w:rsid w:val="00CF3F4A"/>
    <w:rsid w:val="00CF402E"/>
    <w:rsid w:val="00CF4183"/>
    <w:rsid w:val="00CF4207"/>
    <w:rsid w:val="00CF422B"/>
    <w:rsid w:val="00CF4545"/>
    <w:rsid w:val="00CF4579"/>
    <w:rsid w:val="00CF465A"/>
    <w:rsid w:val="00CF48A5"/>
    <w:rsid w:val="00CF4DAD"/>
    <w:rsid w:val="00CF4E93"/>
    <w:rsid w:val="00CF4EF4"/>
    <w:rsid w:val="00CF4EFC"/>
    <w:rsid w:val="00CF4F06"/>
    <w:rsid w:val="00CF52D3"/>
    <w:rsid w:val="00CF5741"/>
    <w:rsid w:val="00CF5C9A"/>
    <w:rsid w:val="00CF5F13"/>
    <w:rsid w:val="00CF601A"/>
    <w:rsid w:val="00CF6055"/>
    <w:rsid w:val="00CF623A"/>
    <w:rsid w:val="00CF67B8"/>
    <w:rsid w:val="00CF6A5D"/>
    <w:rsid w:val="00CF6B36"/>
    <w:rsid w:val="00CF6DB0"/>
    <w:rsid w:val="00CF7099"/>
    <w:rsid w:val="00CF749F"/>
    <w:rsid w:val="00CF7548"/>
    <w:rsid w:val="00CF7810"/>
    <w:rsid w:val="00CF793C"/>
    <w:rsid w:val="00CF7E09"/>
    <w:rsid w:val="00D0062A"/>
    <w:rsid w:val="00D00880"/>
    <w:rsid w:val="00D00881"/>
    <w:rsid w:val="00D00BC0"/>
    <w:rsid w:val="00D00D1C"/>
    <w:rsid w:val="00D01008"/>
    <w:rsid w:val="00D0101F"/>
    <w:rsid w:val="00D018FA"/>
    <w:rsid w:val="00D0194D"/>
    <w:rsid w:val="00D01C5A"/>
    <w:rsid w:val="00D021E3"/>
    <w:rsid w:val="00D0231A"/>
    <w:rsid w:val="00D02921"/>
    <w:rsid w:val="00D02AB0"/>
    <w:rsid w:val="00D02AC9"/>
    <w:rsid w:val="00D02CDD"/>
    <w:rsid w:val="00D02DFD"/>
    <w:rsid w:val="00D02E54"/>
    <w:rsid w:val="00D02EE9"/>
    <w:rsid w:val="00D02F19"/>
    <w:rsid w:val="00D0324E"/>
    <w:rsid w:val="00D03A2B"/>
    <w:rsid w:val="00D03E07"/>
    <w:rsid w:val="00D03ECE"/>
    <w:rsid w:val="00D03F64"/>
    <w:rsid w:val="00D04060"/>
    <w:rsid w:val="00D040A3"/>
    <w:rsid w:val="00D04458"/>
    <w:rsid w:val="00D0454D"/>
    <w:rsid w:val="00D04707"/>
    <w:rsid w:val="00D047CB"/>
    <w:rsid w:val="00D04A69"/>
    <w:rsid w:val="00D04B02"/>
    <w:rsid w:val="00D04B4C"/>
    <w:rsid w:val="00D05049"/>
    <w:rsid w:val="00D053FD"/>
    <w:rsid w:val="00D055E4"/>
    <w:rsid w:val="00D0578B"/>
    <w:rsid w:val="00D059BE"/>
    <w:rsid w:val="00D05B96"/>
    <w:rsid w:val="00D05E8D"/>
    <w:rsid w:val="00D05E9E"/>
    <w:rsid w:val="00D06017"/>
    <w:rsid w:val="00D06306"/>
    <w:rsid w:val="00D0634F"/>
    <w:rsid w:val="00D06413"/>
    <w:rsid w:val="00D067BF"/>
    <w:rsid w:val="00D06989"/>
    <w:rsid w:val="00D06A32"/>
    <w:rsid w:val="00D06A99"/>
    <w:rsid w:val="00D06B24"/>
    <w:rsid w:val="00D06DDD"/>
    <w:rsid w:val="00D077E1"/>
    <w:rsid w:val="00D07896"/>
    <w:rsid w:val="00D079B6"/>
    <w:rsid w:val="00D07AE5"/>
    <w:rsid w:val="00D07E36"/>
    <w:rsid w:val="00D1015F"/>
    <w:rsid w:val="00D102FA"/>
    <w:rsid w:val="00D1062E"/>
    <w:rsid w:val="00D10663"/>
    <w:rsid w:val="00D10BF9"/>
    <w:rsid w:val="00D10C80"/>
    <w:rsid w:val="00D10FEA"/>
    <w:rsid w:val="00D113A5"/>
    <w:rsid w:val="00D1141A"/>
    <w:rsid w:val="00D1171C"/>
    <w:rsid w:val="00D11749"/>
    <w:rsid w:val="00D11B5C"/>
    <w:rsid w:val="00D11C2F"/>
    <w:rsid w:val="00D12852"/>
    <w:rsid w:val="00D129C0"/>
    <w:rsid w:val="00D12B5A"/>
    <w:rsid w:val="00D12CED"/>
    <w:rsid w:val="00D135CA"/>
    <w:rsid w:val="00D13963"/>
    <w:rsid w:val="00D13C10"/>
    <w:rsid w:val="00D1436F"/>
    <w:rsid w:val="00D143B3"/>
    <w:rsid w:val="00D14442"/>
    <w:rsid w:val="00D1455C"/>
    <w:rsid w:val="00D14806"/>
    <w:rsid w:val="00D1507A"/>
    <w:rsid w:val="00D150A2"/>
    <w:rsid w:val="00D152AC"/>
    <w:rsid w:val="00D1551E"/>
    <w:rsid w:val="00D159B2"/>
    <w:rsid w:val="00D15A51"/>
    <w:rsid w:val="00D15CAD"/>
    <w:rsid w:val="00D15DF4"/>
    <w:rsid w:val="00D15FA3"/>
    <w:rsid w:val="00D16309"/>
    <w:rsid w:val="00D166E7"/>
    <w:rsid w:val="00D1691C"/>
    <w:rsid w:val="00D16E16"/>
    <w:rsid w:val="00D16F95"/>
    <w:rsid w:val="00D17237"/>
    <w:rsid w:val="00D17294"/>
    <w:rsid w:val="00D175E5"/>
    <w:rsid w:val="00D1778F"/>
    <w:rsid w:val="00D17E1A"/>
    <w:rsid w:val="00D20303"/>
    <w:rsid w:val="00D2038D"/>
    <w:rsid w:val="00D20A78"/>
    <w:rsid w:val="00D20C88"/>
    <w:rsid w:val="00D20EA1"/>
    <w:rsid w:val="00D20EA3"/>
    <w:rsid w:val="00D210F2"/>
    <w:rsid w:val="00D21691"/>
    <w:rsid w:val="00D218C3"/>
    <w:rsid w:val="00D21942"/>
    <w:rsid w:val="00D21B18"/>
    <w:rsid w:val="00D21BC9"/>
    <w:rsid w:val="00D21D12"/>
    <w:rsid w:val="00D21D85"/>
    <w:rsid w:val="00D220AC"/>
    <w:rsid w:val="00D220F5"/>
    <w:rsid w:val="00D22782"/>
    <w:rsid w:val="00D22A48"/>
    <w:rsid w:val="00D22F18"/>
    <w:rsid w:val="00D23133"/>
    <w:rsid w:val="00D23156"/>
    <w:rsid w:val="00D232FF"/>
    <w:rsid w:val="00D2350B"/>
    <w:rsid w:val="00D23644"/>
    <w:rsid w:val="00D23BCE"/>
    <w:rsid w:val="00D23F8A"/>
    <w:rsid w:val="00D23FAF"/>
    <w:rsid w:val="00D241B5"/>
    <w:rsid w:val="00D24269"/>
    <w:rsid w:val="00D24322"/>
    <w:rsid w:val="00D24421"/>
    <w:rsid w:val="00D24AF5"/>
    <w:rsid w:val="00D24B32"/>
    <w:rsid w:val="00D2508B"/>
    <w:rsid w:val="00D251B9"/>
    <w:rsid w:val="00D257EA"/>
    <w:rsid w:val="00D25871"/>
    <w:rsid w:val="00D25B5D"/>
    <w:rsid w:val="00D25BE2"/>
    <w:rsid w:val="00D25F1F"/>
    <w:rsid w:val="00D25F2A"/>
    <w:rsid w:val="00D25FC8"/>
    <w:rsid w:val="00D2613E"/>
    <w:rsid w:val="00D26C53"/>
    <w:rsid w:val="00D26E1B"/>
    <w:rsid w:val="00D272DE"/>
    <w:rsid w:val="00D27782"/>
    <w:rsid w:val="00D27976"/>
    <w:rsid w:val="00D279CC"/>
    <w:rsid w:val="00D27C7D"/>
    <w:rsid w:val="00D3005B"/>
    <w:rsid w:val="00D3012F"/>
    <w:rsid w:val="00D3026D"/>
    <w:rsid w:val="00D304A5"/>
    <w:rsid w:val="00D308D4"/>
    <w:rsid w:val="00D30959"/>
    <w:rsid w:val="00D30B3B"/>
    <w:rsid w:val="00D30C45"/>
    <w:rsid w:val="00D30CA7"/>
    <w:rsid w:val="00D30D4C"/>
    <w:rsid w:val="00D30E41"/>
    <w:rsid w:val="00D30EAB"/>
    <w:rsid w:val="00D311E4"/>
    <w:rsid w:val="00D31622"/>
    <w:rsid w:val="00D316F5"/>
    <w:rsid w:val="00D31725"/>
    <w:rsid w:val="00D31B91"/>
    <w:rsid w:val="00D31C92"/>
    <w:rsid w:val="00D31F4B"/>
    <w:rsid w:val="00D320AF"/>
    <w:rsid w:val="00D320F0"/>
    <w:rsid w:val="00D322FF"/>
    <w:rsid w:val="00D32F57"/>
    <w:rsid w:val="00D335B2"/>
    <w:rsid w:val="00D3382F"/>
    <w:rsid w:val="00D33844"/>
    <w:rsid w:val="00D33C5E"/>
    <w:rsid w:val="00D33C79"/>
    <w:rsid w:val="00D33DA4"/>
    <w:rsid w:val="00D33F5D"/>
    <w:rsid w:val="00D33F8A"/>
    <w:rsid w:val="00D3406D"/>
    <w:rsid w:val="00D344B5"/>
    <w:rsid w:val="00D345BA"/>
    <w:rsid w:val="00D34612"/>
    <w:rsid w:val="00D34A92"/>
    <w:rsid w:val="00D34F64"/>
    <w:rsid w:val="00D34FE1"/>
    <w:rsid w:val="00D3507E"/>
    <w:rsid w:val="00D3512E"/>
    <w:rsid w:val="00D3513F"/>
    <w:rsid w:val="00D35454"/>
    <w:rsid w:val="00D35503"/>
    <w:rsid w:val="00D3559C"/>
    <w:rsid w:val="00D35675"/>
    <w:rsid w:val="00D356CF"/>
    <w:rsid w:val="00D3580A"/>
    <w:rsid w:val="00D35C05"/>
    <w:rsid w:val="00D35CEC"/>
    <w:rsid w:val="00D36068"/>
    <w:rsid w:val="00D360FB"/>
    <w:rsid w:val="00D36160"/>
    <w:rsid w:val="00D36335"/>
    <w:rsid w:val="00D365DE"/>
    <w:rsid w:val="00D3685C"/>
    <w:rsid w:val="00D368DE"/>
    <w:rsid w:val="00D36F7A"/>
    <w:rsid w:val="00D370DA"/>
    <w:rsid w:val="00D374CE"/>
    <w:rsid w:val="00D37AA3"/>
    <w:rsid w:val="00D40123"/>
    <w:rsid w:val="00D401C3"/>
    <w:rsid w:val="00D4036C"/>
    <w:rsid w:val="00D403ED"/>
    <w:rsid w:val="00D405CC"/>
    <w:rsid w:val="00D40A17"/>
    <w:rsid w:val="00D40B03"/>
    <w:rsid w:val="00D40CE4"/>
    <w:rsid w:val="00D41074"/>
    <w:rsid w:val="00D418D8"/>
    <w:rsid w:val="00D41BFA"/>
    <w:rsid w:val="00D41DD1"/>
    <w:rsid w:val="00D4210E"/>
    <w:rsid w:val="00D4220B"/>
    <w:rsid w:val="00D42A5E"/>
    <w:rsid w:val="00D42E5F"/>
    <w:rsid w:val="00D43076"/>
    <w:rsid w:val="00D43118"/>
    <w:rsid w:val="00D4328F"/>
    <w:rsid w:val="00D43F66"/>
    <w:rsid w:val="00D43F9C"/>
    <w:rsid w:val="00D441E0"/>
    <w:rsid w:val="00D444B6"/>
    <w:rsid w:val="00D445CD"/>
    <w:rsid w:val="00D4478D"/>
    <w:rsid w:val="00D44911"/>
    <w:rsid w:val="00D44A76"/>
    <w:rsid w:val="00D44D71"/>
    <w:rsid w:val="00D44F43"/>
    <w:rsid w:val="00D45189"/>
    <w:rsid w:val="00D45248"/>
    <w:rsid w:val="00D45599"/>
    <w:rsid w:val="00D45AEC"/>
    <w:rsid w:val="00D45B70"/>
    <w:rsid w:val="00D45BDB"/>
    <w:rsid w:val="00D45C6B"/>
    <w:rsid w:val="00D461A3"/>
    <w:rsid w:val="00D4646C"/>
    <w:rsid w:val="00D46675"/>
    <w:rsid w:val="00D46679"/>
    <w:rsid w:val="00D46CBB"/>
    <w:rsid w:val="00D46F28"/>
    <w:rsid w:val="00D470FA"/>
    <w:rsid w:val="00D47CD4"/>
    <w:rsid w:val="00D47D37"/>
    <w:rsid w:val="00D47E66"/>
    <w:rsid w:val="00D50B1C"/>
    <w:rsid w:val="00D50CD2"/>
    <w:rsid w:val="00D50D70"/>
    <w:rsid w:val="00D50EBD"/>
    <w:rsid w:val="00D511AE"/>
    <w:rsid w:val="00D515B1"/>
    <w:rsid w:val="00D51682"/>
    <w:rsid w:val="00D51842"/>
    <w:rsid w:val="00D518A7"/>
    <w:rsid w:val="00D51C77"/>
    <w:rsid w:val="00D51E7F"/>
    <w:rsid w:val="00D51EBC"/>
    <w:rsid w:val="00D51F11"/>
    <w:rsid w:val="00D5209E"/>
    <w:rsid w:val="00D526AF"/>
    <w:rsid w:val="00D52B6D"/>
    <w:rsid w:val="00D52C5A"/>
    <w:rsid w:val="00D52CDA"/>
    <w:rsid w:val="00D52F63"/>
    <w:rsid w:val="00D5324A"/>
    <w:rsid w:val="00D53384"/>
    <w:rsid w:val="00D53B64"/>
    <w:rsid w:val="00D53C00"/>
    <w:rsid w:val="00D53FC8"/>
    <w:rsid w:val="00D54238"/>
    <w:rsid w:val="00D5436A"/>
    <w:rsid w:val="00D544BA"/>
    <w:rsid w:val="00D547C9"/>
    <w:rsid w:val="00D54969"/>
    <w:rsid w:val="00D549CC"/>
    <w:rsid w:val="00D54A70"/>
    <w:rsid w:val="00D54F5D"/>
    <w:rsid w:val="00D550C3"/>
    <w:rsid w:val="00D552B6"/>
    <w:rsid w:val="00D5538E"/>
    <w:rsid w:val="00D5550B"/>
    <w:rsid w:val="00D55CB0"/>
    <w:rsid w:val="00D55E92"/>
    <w:rsid w:val="00D55FD9"/>
    <w:rsid w:val="00D56468"/>
    <w:rsid w:val="00D564ED"/>
    <w:rsid w:val="00D56BCA"/>
    <w:rsid w:val="00D56D5A"/>
    <w:rsid w:val="00D5711A"/>
    <w:rsid w:val="00D5737F"/>
    <w:rsid w:val="00D574B2"/>
    <w:rsid w:val="00D57923"/>
    <w:rsid w:val="00D57F9C"/>
    <w:rsid w:val="00D600E5"/>
    <w:rsid w:val="00D6023E"/>
    <w:rsid w:val="00D6047F"/>
    <w:rsid w:val="00D60636"/>
    <w:rsid w:val="00D60725"/>
    <w:rsid w:val="00D607F2"/>
    <w:rsid w:val="00D60BA7"/>
    <w:rsid w:val="00D60C6C"/>
    <w:rsid w:val="00D60F45"/>
    <w:rsid w:val="00D60F70"/>
    <w:rsid w:val="00D611DC"/>
    <w:rsid w:val="00D6120B"/>
    <w:rsid w:val="00D61565"/>
    <w:rsid w:val="00D61795"/>
    <w:rsid w:val="00D617D8"/>
    <w:rsid w:val="00D61A74"/>
    <w:rsid w:val="00D61B94"/>
    <w:rsid w:val="00D61BE3"/>
    <w:rsid w:val="00D623FB"/>
    <w:rsid w:val="00D624DB"/>
    <w:rsid w:val="00D62709"/>
    <w:rsid w:val="00D62F3A"/>
    <w:rsid w:val="00D63BDE"/>
    <w:rsid w:val="00D63C38"/>
    <w:rsid w:val="00D6409D"/>
    <w:rsid w:val="00D640A5"/>
    <w:rsid w:val="00D6427D"/>
    <w:rsid w:val="00D6447E"/>
    <w:rsid w:val="00D64496"/>
    <w:rsid w:val="00D64709"/>
    <w:rsid w:val="00D64DAA"/>
    <w:rsid w:val="00D64F13"/>
    <w:rsid w:val="00D65130"/>
    <w:rsid w:val="00D65827"/>
    <w:rsid w:val="00D6584D"/>
    <w:rsid w:val="00D658DE"/>
    <w:rsid w:val="00D65C81"/>
    <w:rsid w:val="00D663D9"/>
    <w:rsid w:val="00D66912"/>
    <w:rsid w:val="00D66A80"/>
    <w:rsid w:val="00D673E3"/>
    <w:rsid w:val="00D674FE"/>
    <w:rsid w:val="00D67564"/>
    <w:rsid w:val="00D67C82"/>
    <w:rsid w:val="00D67E6C"/>
    <w:rsid w:val="00D7007B"/>
    <w:rsid w:val="00D700A8"/>
    <w:rsid w:val="00D702AF"/>
    <w:rsid w:val="00D702D2"/>
    <w:rsid w:val="00D705A4"/>
    <w:rsid w:val="00D7136A"/>
    <w:rsid w:val="00D716FD"/>
    <w:rsid w:val="00D717EC"/>
    <w:rsid w:val="00D71C56"/>
    <w:rsid w:val="00D72292"/>
    <w:rsid w:val="00D722D7"/>
    <w:rsid w:val="00D728BF"/>
    <w:rsid w:val="00D72EB7"/>
    <w:rsid w:val="00D73373"/>
    <w:rsid w:val="00D736FD"/>
    <w:rsid w:val="00D7387D"/>
    <w:rsid w:val="00D73A0D"/>
    <w:rsid w:val="00D73B31"/>
    <w:rsid w:val="00D73BB8"/>
    <w:rsid w:val="00D73C81"/>
    <w:rsid w:val="00D73D71"/>
    <w:rsid w:val="00D73ED4"/>
    <w:rsid w:val="00D73FE7"/>
    <w:rsid w:val="00D74414"/>
    <w:rsid w:val="00D74469"/>
    <w:rsid w:val="00D74E2B"/>
    <w:rsid w:val="00D74FC7"/>
    <w:rsid w:val="00D759D0"/>
    <w:rsid w:val="00D75C7C"/>
    <w:rsid w:val="00D75D50"/>
    <w:rsid w:val="00D75E11"/>
    <w:rsid w:val="00D7602C"/>
    <w:rsid w:val="00D76109"/>
    <w:rsid w:val="00D76826"/>
    <w:rsid w:val="00D77405"/>
    <w:rsid w:val="00D7759E"/>
    <w:rsid w:val="00D77787"/>
    <w:rsid w:val="00D80022"/>
    <w:rsid w:val="00D800B1"/>
    <w:rsid w:val="00D80355"/>
    <w:rsid w:val="00D807FF"/>
    <w:rsid w:val="00D80E74"/>
    <w:rsid w:val="00D8126A"/>
    <w:rsid w:val="00D81364"/>
    <w:rsid w:val="00D813EB"/>
    <w:rsid w:val="00D81495"/>
    <w:rsid w:val="00D814F3"/>
    <w:rsid w:val="00D815C3"/>
    <w:rsid w:val="00D81A53"/>
    <w:rsid w:val="00D81D27"/>
    <w:rsid w:val="00D81E34"/>
    <w:rsid w:val="00D81E5E"/>
    <w:rsid w:val="00D81F9D"/>
    <w:rsid w:val="00D82271"/>
    <w:rsid w:val="00D82733"/>
    <w:rsid w:val="00D827BE"/>
    <w:rsid w:val="00D8284D"/>
    <w:rsid w:val="00D82A04"/>
    <w:rsid w:val="00D82AB5"/>
    <w:rsid w:val="00D82DAE"/>
    <w:rsid w:val="00D82E46"/>
    <w:rsid w:val="00D836B9"/>
    <w:rsid w:val="00D83881"/>
    <w:rsid w:val="00D839E7"/>
    <w:rsid w:val="00D83A08"/>
    <w:rsid w:val="00D83E40"/>
    <w:rsid w:val="00D846A1"/>
    <w:rsid w:val="00D84968"/>
    <w:rsid w:val="00D84987"/>
    <w:rsid w:val="00D84A49"/>
    <w:rsid w:val="00D84BBA"/>
    <w:rsid w:val="00D84DC8"/>
    <w:rsid w:val="00D84E1F"/>
    <w:rsid w:val="00D852A7"/>
    <w:rsid w:val="00D8534F"/>
    <w:rsid w:val="00D8564B"/>
    <w:rsid w:val="00D8588B"/>
    <w:rsid w:val="00D85A37"/>
    <w:rsid w:val="00D85BCD"/>
    <w:rsid w:val="00D85BD0"/>
    <w:rsid w:val="00D85BF2"/>
    <w:rsid w:val="00D85C33"/>
    <w:rsid w:val="00D85FA1"/>
    <w:rsid w:val="00D86333"/>
    <w:rsid w:val="00D86400"/>
    <w:rsid w:val="00D86410"/>
    <w:rsid w:val="00D8645D"/>
    <w:rsid w:val="00D864C8"/>
    <w:rsid w:val="00D86CF8"/>
    <w:rsid w:val="00D86DA7"/>
    <w:rsid w:val="00D86EB0"/>
    <w:rsid w:val="00D870A6"/>
    <w:rsid w:val="00D871DA"/>
    <w:rsid w:val="00D87665"/>
    <w:rsid w:val="00D8767F"/>
    <w:rsid w:val="00D877F0"/>
    <w:rsid w:val="00D87971"/>
    <w:rsid w:val="00D87D77"/>
    <w:rsid w:val="00D87E65"/>
    <w:rsid w:val="00D87F68"/>
    <w:rsid w:val="00D900B9"/>
    <w:rsid w:val="00D900FE"/>
    <w:rsid w:val="00D9042E"/>
    <w:rsid w:val="00D9076F"/>
    <w:rsid w:val="00D90D21"/>
    <w:rsid w:val="00D9115F"/>
    <w:rsid w:val="00D91564"/>
    <w:rsid w:val="00D91620"/>
    <w:rsid w:val="00D916F6"/>
    <w:rsid w:val="00D917CE"/>
    <w:rsid w:val="00D918DD"/>
    <w:rsid w:val="00D91DF5"/>
    <w:rsid w:val="00D9215C"/>
    <w:rsid w:val="00D92367"/>
    <w:rsid w:val="00D923C2"/>
    <w:rsid w:val="00D92AC4"/>
    <w:rsid w:val="00D92F4D"/>
    <w:rsid w:val="00D92F8A"/>
    <w:rsid w:val="00D93946"/>
    <w:rsid w:val="00D93A43"/>
    <w:rsid w:val="00D93C2B"/>
    <w:rsid w:val="00D93EEA"/>
    <w:rsid w:val="00D9413C"/>
    <w:rsid w:val="00D94149"/>
    <w:rsid w:val="00D9437F"/>
    <w:rsid w:val="00D94476"/>
    <w:rsid w:val="00D94838"/>
    <w:rsid w:val="00D94D01"/>
    <w:rsid w:val="00D94FAC"/>
    <w:rsid w:val="00D9574A"/>
    <w:rsid w:val="00D95941"/>
    <w:rsid w:val="00D95C3B"/>
    <w:rsid w:val="00D95CC4"/>
    <w:rsid w:val="00D95D3E"/>
    <w:rsid w:val="00D95D6C"/>
    <w:rsid w:val="00D95E7E"/>
    <w:rsid w:val="00D960C4"/>
    <w:rsid w:val="00D96113"/>
    <w:rsid w:val="00D962D1"/>
    <w:rsid w:val="00D9633A"/>
    <w:rsid w:val="00D963FB"/>
    <w:rsid w:val="00D96467"/>
    <w:rsid w:val="00D966D8"/>
    <w:rsid w:val="00D96A12"/>
    <w:rsid w:val="00D96F89"/>
    <w:rsid w:val="00D96FC3"/>
    <w:rsid w:val="00D97195"/>
    <w:rsid w:val="00D976D3"/>
    <w:rsid w:val="00D976E6"/>
    <w:rsid w:val="00D97800"/>
    <w:rsid w:val="00D97906"/>
    <w:rsid w:val="00D979BF"/>
    <w:rsid w:val="00D97E33"/>
    <w:rsid w:val="00D97EEE"/>
    <w:rsid w:val="00DA0110"/>
    <w:rsid w:val="00DA0169"/>
    <w:rsid w:val="00DA02EC"/>
    <w:rsid w:val="00DA04EB"/>
    <w:rsid w:val="00DA04F9"/>
    <w:rsid w:val="00DA0DD8"/>
    <w:rsid w:val="00DA0DE0"/>
    <w:rsid w:val="00DA0F74"/>
    <w:rsid w:val="00DA127B"/>
    <w:rsid w:val="00DA21D5"/>
    <w:rsid w:val="00DA2437"/>
    <w:rsid w:val="00DA265E"/>
    <w:rsid w:val="00DA26D8"/>
    <w:rsid w:val="00DA297D"/>
    <w:rsid w:val="00DA2A88"/>
    <w:rsid w:val="00DA330F"/>
    <w:rsid w:val="00DA33E3"/>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5EA8"/>
    <w:rsid w:val="00DA60C5"/>
    <w:rsid w:val="00DA69C2"/>
    <w:rsid w:val="00DA6A9D"/>
    <w:rsid w:val="00DA6D25"/>
    <w:rsid w:val="00DA6E4E"/>
    <w:rsid w:val="00DA6F05"/>
    <w:rsid w:val="00DA7056"/>
    <w:rsid w:val="00DA71C2"/>
    <w:rsid w:val="00DA738A"/>
    <w:rsid w:val="00DA7572"/>
    <w:rsid w:val="00DA77D3"/>
    <w:rsid w:val="00DA7BB8"/>
    <w:rsid w:val="00DB0236"/>
    <w:rsid w:val="00DB036F"/>
    <w:rsid w:val="00DB071D"/>
    <w:rsid w:val="00DB0760"/>
    <w:rsid w:val="00DB0773"/>
    <w:rsid w:val="00DB0A23"/>
    <w:rsid w:val="00DB1111"/>
    <w:rsid w:val="00DB161D"/>
    <w:rsid w:val="00DB1930"/>
    <w:rsid w:val="00DB19A6"/>
    <w:rsid w:val="00DB1C23"/>
    <w:rsid w:val="00DB1D5D"/>
    <w:rsid w:val="00DB1D60"/>
    <w:rsid w:val="00DB1FDC"/>
    <w:rsid w:val="00DB20EE"/>
    <w:rsid w:val="00DB269A"/>
    <w:rsid w:val="00DB303D"/>
    <w:rsid w:val="00DB311C"/>
    <w:rsid w:val="00DB37A3"/>
    <w:rsid w:val="00DB3A67"/>
    <w:rsid w:val="00DB3BC3"/>
    <w:rsid w:val="00DB3E4E"/>
    <w:rsid w:val="00DB3E93"/>
    <w:rsid w:val="00DB44C4"/>
    <w:rsid w:val="00DB46E8"/>
    <w:rsid w:val="00DB47D5"/>
    <w:rsid w:val="00DB49A2"/>
    <w:rsid w:val="00DB4BF0"/>
    <w:rsid w:val="00DB4F60"/>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340"/>
    <w:rsid w:val="00DB64ED"/>
    <w:rsid w:val="00DB6AD6"/>
    <w:rsid w:val="00DB6D7D"/>
    <w:rsid w:val="00DB6DD4"/>
    <w:rsid w:val="00DB6E7D"/>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C31"/>
    <w:rsid w:val="00DC0D86"/>
    <w:rsid w:val="00DC0E6F"/>
    <w:rsid w:val="00DC0EAF"/>
    <w:rsid w:val="00DC132E"/>
    <w:rsid w:val="00DC1A0F"/>
    <w:rsid w:val="00DC1AC6"/>
    <w:rsid w:val="00DC1C02"/>
    <w:rsid w:val="00DC22AD"/>
    <w:rsid w:val="00DC24D1"/>
    <w:rsid w:val="00DC299F"/>
    <w:rsid w:val="00DC2EAB"/>
    <w:rsid w:val="00DC30B3"/>
    <w:rsid w:val="00DC30E7"/>
    <w:rsid w:val="00DC310C"/>
    <w:rsid w:val="00DC351D"/>
    <w:rsid w:val="00DC3648"/>
    <w:rsid w:val="00DC3689"/>
    <w:rsid w:val="00DC371F"/>
    <w:rsid w:val="00DC38F1"/>
    <w:rsid w:val="00DC3942"/>
    <w:rsid w:val="00DC3D77"/>
    <w:rsid w:val="00DC4249"/>
    <w:rsid w:val="00DC42DB"/>
    <w:rsid w:val="00DC4496"/>
    <w:rsid w:val="00DC44FB"/>
    <w:rsid w:val="00DC47F9"/>
    <w:rsid w:val="00DC4AA2"/>
    <w:rsid w:val="00DC4BAD"/>
    <w:rsid w:val="00DC4E95"/>
    <w:rsid w:val="00DC4F68"/>
    <w:rsid w:val="00DC5131"/>
    <w:rsid w:val="00DC546D"/>
    <w:rsid w:val="00DC5635"/>
    <w:rsid w:val="00DC602B"/>
    <w:rsid w:val="00DC6280"/>
    <w:rsid w:val="00DC631B"/>
    <w:rsid w:val="00DC6E8C"/>
    <w:rsid w:val="00DC74B8"/>
    <w:rsid w:val="00DC7E42"/>
    <w:rsid w:val="00DD01C1"/>
    <w:rsid w:val="00DD0256"/>
    <w:rsid w:val="00DD0A98"/>
    <w:rsid w:val="00DD0B9F"/>
    <w:rsid w:val="00DD0BCF"/>
    <w:rsid w:val="00DD0F06"/>
    <w:rsid w:val="00DD1263"/>
    <w:rsid w:val="00DD1552"/>
    <w:rsid w:val="00DD16F9"/>
    <w:rsid w:val="00DD1D64"/>
    <w:rsid w:val="00DD1DBC"/>
    <w:rsid w:val="00DD216D"/>
    <w:rsid w:val="00DD241F"/>
    <w:rsid w:val="00DD279A"/>
    <w:rsid w:val="00DD2820"/>
    <w:rsid w:val="00DD28B1"/>
    <w:rsid w:val="00DD2FD3"/>
    <w:rsid w:val="00DD328F"/>
    <w:rsid w:val="00DD3394"/>
    <w:rsid w:val="00DD34A6"/>
    <w:rsid w:val="00DD3699"/>
    <w:rsid w:val="00DD36EC"/>
    <w:rsid w:val="00DD38F3"/>
    <w:rsid w:val="00DD3C8D"/>
    <w:rsid w:val="00DD3FC8"/>
    <w:rsid w:val="00DD406F"/>
    <w:rsid w:val="00DD40C3"/>
    <w:rsid w:val="00DD4AF1"/>
    <w:rsid w:val="00DD4DDD"/>
    <w:rsid w:val="00DD4FC6"/>
    <w:rsid w:val="00DD5106"/>
    <w:rsid w:val="00DD5654"/>
    <w:rsid w:val="00DD5CC6"/>
    <w:rsid w:val="00DD6013"/>
    <w:rsid w:val="00DD61C5"/>
    <w:rsid w:val="00DD63C3"/>
    <w:rsid w:val="00DD6A2C"/>
    <w:rsid w:val="00DD6C67"/>
    <w:rsid w:val="00DD6C87"/>
    <w:rsid w:val="00DD6DC1"/>
    <w:rsid w:val="00DD71B3"/>
    <w:rsid w:val="00DD724C"/>
    <w:rsid w:val="00DD72A5"/>
    <w:rsid w:val="00DD7370"/>
    <w:rsid w:val="00DD79F5"/>
    <w:rsid w:val="00DD7DED"/>
    <w:rsid w:val="00DD7E3B"/>
    <w:rsid w:val="00DD7EA9"/>
    <w:rsid w:val="00DE0072"/>
    <w:rsid w:val="00DE0458"/>
    <w:rsid w:val="00DE0664"/>
    <w:rsid w:val="00DE0842"/>
    <w:rsid w:val="00DE0880"/>
    <w:rsid w:val="00DE088D"/>
    <w:rsid w:val="00DE0AA2"/>
    <w:rsid w:val="00DE172A"/>
    <w:rsid w:val="00DE1790"/>
    <w:rsid w:val="00DE1AA1"/>
    <w:rsid w:val="00DE1AB5"/>
    <w:rsid w:val="00DE1B06"/>
    <w:rsid w:val="00DE1B92"/>
    <w:rsid w:val="00DE1C54"/>
    <w:rsid w:val="00DE1D79"/>
    <w:rsid w:val="00DE1DE1"/>
    <w:rsid w:val="00DE1E4C"/>
    <w:rsid w:val="00DE22AB"/>
    <w:rsid w:val="00DE233F"/>
    <w:rsid w:val="00DE26EA"/>
    <w:rsid w:val="00DE2770"/>
    <w:rsid w:val="00DE29A3"/>
    <w:rsid w:val="00DE2CD0"/>
    <w:rsid w:val="00DE2FD1"/>
    <w:rsid w:val="00DE3175"/>
    <w:rsid w:val="00DE320E"/>
    <w:rsid w:val="00DE33EE"/>
    <w:rsid w:val="00DE33FE"/>
    <w:rsid w:val="00DE356C"/>
    <w:rsid w:val="00DE382E"/>
    <w:rsid w:val="00DE398E"/>
    <w:rsid w:val="00DE3CA7"/>
    <w:rsid w:val="00DE40B4"/>
    <w:rsid w:val="00DE43EA"/>
    <w:rsid w:val="00DE48EB"/>
    <w:rsid w:val="00DE4CF0"/>
    <w:rsid w:val="00DE4D7D"/>
    <w:rsid w:val="00DE4D8E"/>
    <w:rsid w:val="00DE4E8A"/>
    <w:rsid w:val="00DE4F70"/>
    <w:rsid w:val="00DE5833"/>
    <w:rsid w:val="00DE5E55"/>
    <w:rsid w:val="00DE5E9E"/>
    <w:rsid w:val="00DE610F"/>
    <w:rsid w:val="00DE6781"/>
    <w:rsid w:val="00DE67A3"/>
    <w:rsid w:val="00DE684E"/>
    <w:rsid w:val="00DE6B8C"/>
    <w:rsid w:val="00DE6BDF"/>
    <w:rsid w:val="00DE6C5F"/>
    <w:rsid w:val="00DE6D65"/>
    <w:rsid w:val="00DE6EB8"/>
    <w:rsid w:val="00DE7065"/>
    <w:rsid w:val="00DE734E"/>
    <w:rsid w:val="00DE751F"/>
    <w:rsid w:val="00DE791B"/>
    <w:rsid w:val="00DE7B2E"/>
    <w:rsid w:val="00DE7F28"/>
    <w:rsid w:val="00DF0A26"/>
    <w:rsid w:val="00DF0B29"/>
    <w:rsid w:val="00DF0FC9"/>
    <w:rsid w:val="00DF10B8"/>
    <w:rsid w:val="00DF1485"/>
    <w:rsid w:val="00DF1A5D"/>
    <w:rsid w:val="00DF1AB5"/>
    <w:rsid w:val="00DF1AC0"/>
    <w:rsid w:val="00DF1E56"/>
    <w:rsid w:val="00DF2590"/>
    <w:rsid w:val="00DF2840"/>
    <w:rsid w:val="00DF2883"/>
    <w:rsid w:val="00DF28AA"/>
    <w:rsid w:val="00DF2AE1"/>
    <w:rsid w:val="00DF3006"/>
    <w:rsid w:val="00DF30E9"/>
    <w:rsid w:val="00DF3127"/>
    <w:rsid w:val="00DF3B9E"/>
    <w:rsid w:val="00DF3EB3"/>
    <w:rsid w:val="00DF3FE4"/>
    <w:rsid w:val="00DF413B"/>
    <w:rsid w:val="00DF44AE"/>
    <w:rsid w:val="00DF45A6"/>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6101"/>
    <w:rsid w:val="00DF63A0"/>
    <w:rsid w:val="00DF63BE"/>
    <w:rsid w:val="00DF63EF"/>
    <w:rsid w:val="00DF6581"/>
    <w:rsid w:val="00DF66F7"/>
    <w:rsid w:val="00DF685D"/>
    <w:rsid w:val="00DF6B09"/>
    <w:rsid w:val="00DF6B8C"/>
    <w:rsid w:val="00DF6D2B"/>
    <w:rsid w:val="00DF6FEF"/>
    <w:rsid w:val="00DF7179"/>
    <w:rsid w:val="00DF71AA"/>
    <w:rsid w:val="00DF74F9"/>
    <w:rsid w:val="00DF78A7"/>
    <w:rsid w:val="00DF7A01"/>
    <w:rsid w:val="00DF7B84"/>
    <w:rsid w:val="00DF7B88"/>
    <w:rsid w:val="00E0005C"/>
    <w:rsid w:val="00E0057D"/>
    <w:rsid w:val="00E00890"/>
    <w:rsid w:val="00E009EB"/>
    <w:rsid w:val="00E009FE"/>
    <w:rsid w:val="00E00C5F"/>
    <w:rsid w:val="00E00D9B"/>
    <w:rsid w:val="00E00E54"/>
    <w:rsid w:val="00E00E81"/>
    <w:rsid w:val="00E01369"/>
    <w:rsid w:val="00E01387"/>
    <w:rsid w:val="00E01776"/>
    <w:rsid w:val="00E0181A"/>
    <w:rsid w:val="00E018AC"/>
    <w:rsid w:val="00E019AF"/>
    <w:rsid w:val="00E01A3E"/>
    <w:rsid w:val="00E01C79"/>
    <w:rsid w:val="00E01CC2"/>
    <w:rsid w:val="00E01D93"/>
    <w:rsid w:val="00E01E95"/>
    <w:rsid w:val="00E02177"/>
    <w:rsid w:val="00E021A5"/>
    <w:rsid w:val="00E023B7"/>
    <w:rsid w:val="00E0277E"/>
    <w:rsid w:val="00E0290E"/>
    <w:rsid w:val="00E02B00"/>
    <w:rsid w:val="00E02DE8"/>
    <w:rsid w:val="00E03101"/>
    <w:rsid w:val="00E03121"/>
    <w:rsid w:val="00E03124"/>
    <w:rsid w:val="00E034D4"/>
    <w:rsid w:val="00E03512"/>
    <w:rsid w:val="00E03772"/>
    <w:rsid w:val="00E037E8"/>
    <w:rsid w:val="00E0383C"/>
    <w:rsid w:val="00E03A4F"/>
    <w:rsid w:val="00E03A64"/>
    <w:rsid w:val="00E03B55"/>
    <w:rsid w:val="00E03C8A"/>
    <w:rsid w:val="00E03F86"/>
    <w:rsid w:val="00E03F8D"/>
    <w:rsid w:val="00E04305"/>
    <w:rsid w:val="00E04392"/>
    <w:rsid w:val="00E043DE"/>
    <w:rsid w:val="00E0458F"/>
    <w:rsid w:val="00E046AC"/>
    <w:rsid w:val="00E0477F"/>
    <w:rsid w:val="00E047EE"/>
    <w:rsid w:val="00E04A1C"/>
    <w:rsid w:val="00E04BF1"/>
    <w:rsid w:val="00E04F8D"/>
    <w:rsid w:val="00E04F95"/>
    <w:rsid w:val="00E04F98"/>
    <w:rsid w:val="00E05219"/>
    <w:rsid w:val="00E053F1"/>
    <w:rsid w:val="00E05423"/>
    <w:rsid w:val="00E055D6"/>
    <w:rsid w:val="00E05D4B"/>
    <w:rsid w:val="00E06193"/>
    <w:rsid w:val="00E0665D"/>
    <w:rsid w:val="00E06741"/>
    <w:rsid w:val="00E06761"/>
    <w:rsid w:val="00E067E7"/>
    <w:rsid w:val="00E068CB"/>
    <w:rsid w:val="00E069E2"/>
    <w:rsid w:val="00E06A1C"/>
    <w:rsid w:val="00E06AA3"/>
    <w:rsid w:val="00E06BDB"/>
    <w:rsid w:val="00E06CBA"/>
    <w:rsid w:val="00E06F42"/>
    <w:rsid w:val="00E07122"/>
    <w:rsid w:val="00E071DB"/>
    <w:rsid w:val="00E07431"/>
    <w:rsid w:val="00E07528"/>
    <w:rsid w:val="00E076A0"/>
    <w:rsid w:val="00E10137"/>
    <w:rsid w:val="00E10475"/>
    <w:rsid w:val="00E1077B"/>
    <w:rsid w:val="00E107D1"/>
    <w:rsid w:val="00E1094C"/>
    <w:rsid w:val="00E10B71"/>
    <w:rsid w:val="00E10DB8"/>
    <w:rsid w:val="00E10DCE"/>
    <w:rsid w:val="00E111FC"/>
    <w:rsid w:val="00E12363"/>
    <w:rsid w:val="00E127EA"/>
    <w:rsid w:val="00E1286A"/>
    <w:rsid w:val="00E12983"/>
    <w:rsid w:val="00E13199"/>
    <w:rsid w:val="00E13308"/>
    <w:rsid w:val="00E139FC"/>
    <w:rsid w:val="00E13A87"/>
    <w:rsid w:val="00E13C76"/>
    <w:rsid w:val="00E13ED8"/>
    <w:rsid w:val="00E13F4A"/>
    <w:rsid w:val="00E13F4F"/>
    <w:rsid w:val="00E1451E"/>
    <w:rsid w:val="00E14526"/>
    <w:rsid w:val="00E14722"/>
    <w:rsid w:val="00E1475C"/>
    <w:rsid w:val="00E14890"/>
    <w:rsid w:val="00E148DD"/>
    <w:rsid w:val="00E1497E"/>
    <w:rsid w:val="00E14D3F"/>
    <w:rsid w:val="00E14FBF"/>
    <w:rsid w:val="00E15005"/>
    <w:rsid w:val="00E1502E"/>
    <w:rsid w:val="00E1510B"/>
    <w:rsid w:val="00E15251"/>
    <w:rsid w:val="00E15362"/>
    <w:rsid w:val="00E15932"/>
    <w:rsid w:val="00E15C00"/>
    <w:rsid w:val="00E15CDF"/>
    <w:rsid w:val="00E15CE1"/>
    <w:rsid w:val="00E15E0B"/>
    <w:rsid w:val="00E15F49"/>
    <w:rsid w:val="00E160E1"/>
    <w:rsid w:val="00E16251"/>
    <w:rsid w:val="00E1654D"/>
    <w:rsid w:val="00E16C33"/>
    <w:rsid w:val="00E17111"/>
    <w:rsid w:val="00E1723E"/>
    <w:rsid w:val="00E1723F"/>
    <w:rsid w:val="00E17488"/>
    <w:rsid w:val="00E174B2"/>
    <w:rsid w:val="00E177B9"/>
    <w:rsid w:val="00E17A34"/>
    <w:rsid w:val="00E17F0B"/>
    <w:rsid w:val="00E17F15"/>
    <w:rsid w:val="00E200B9"/>
    <w:rsid w:val="00E200CA"/>
    <w:rsid w:val="00E202CA"/>
    <w:rsid w:val="00E20586"/>
    <w:rsid w:val="00E20628"/>
    <w:rsid w:val="00E206AB"/>
    <w:rsid w:val="00E21020"/>
    <w:rsid w:val="00E21033"/>
    <w:rsid w:val="00E21064"/>
    <w:rsid w:val="00E2110C"/>
    <w:rsid w:val="00E21189"/>
    <w:rsid w:val="00E21862"/>
    <w:rsid w:val="00E21915"/>
    <w:rsid w:val="00E21E24"/>
    <w:rsid w:val="00E21E54"/>
    <w:rsid w:val="00E21E68"/>
    <w:rsid w:val="00E223A9"/>
    <w:rsid w:val="00E22C57"/>
    <w:rsid w:val="00E230A5"/>
    <w:rsid w:val="00E231C6"/>
    <w:rsid w:val="00E231EE"/>
    <w:rsid w:val="00E23200"/>
    <w:rsid w:val="00E232D7"/>
    <w:rsid w:val="00E23359"/>
    <w:rsid w:val="00E236F6"/>
    <w:rsid w:val="00E23994"/>
    <w:rsid w:val="00E23BEC"/>
    <w:rsid w:val="00E23C35"/>
    <w:rsid w:val="00E23D33"/>
    <w:rsid w:val="00E241A3"/>
    <w:rsid w:val="00E243A6"/>
    <w:rsid w:val="00E2459D"/>
    <w:rsid w:val="00E2499F"/>
    <w:rsid w:val="00E24AE7"/>
    <w:rsid w:val="00E24B92"/>
    <w:rsid w:val="00E251E1"/>
    <w:rsid w:val="00E25A28"/>
    <w:rsid w:val="00E25B93"/>
    <w:rsid w:val="00E25C96"/>
    <w:rsid w:val="00E25D71"/>
    <w:rsid w:val="00E25E95"/>
    <w:rsid w:val="00E260FC"/>
    <w:rsid w:val="00E26768"/>
    <w:rsid w:val="00E26899"/>
    <w:rsid w:val="00E269E9"/>
    <w:rsid w:val="00E26A78"/>
    <w:rsid w:val="00E26C7A"/>
    <w:rsid w:val="00E270FD"/>
    <w:rsid w:val="00E27220"/>
    <w:rsid w:val="00E27318"/>
    <w:rsid w:val="00E27892"/>
    <w:rsid w:val="00E27DCD"/>
    <w:rsid w:val="00E27DE7"/>
    <w:rsid w:val="00E27F91"/>
    <w:rsid w:val="00E3002D"/>
    <w:rsid w:val="00E30419"/>
    <w:rsid w:val="00E304F3"/>
    <w:rsid w:val="00E305C1"/>
    <w:rsid w:val="00E30BB6"/>
    <w:rsid w:val="00E30C3C"/>
    <w:rsid w:val="00E30D53"/>
    <w:rsid w:val="00E3148E"/>
    <w:rsid w:val="00E318BA"/>
    <w:rsid w:val="00E31D6B"/>
    <w:rsid w:val="00E31DA1"/>
    <w:rsid w:val="00E32404"/>
    <w:rsid w:val="00E32858"/>
    <w:rsid w:val="00E32A4D"/>
    <w:rsid w:val="00E32BC2"/>
    <w:rsid w:val="00E32CC0"/>
    <w:rsid w:val="00E33284"/>
    <w:rsid w:val="00E332F3"/>
    <w:rsid w:val="00E3330C"/>
    <w:rsid w:val="00E339D2"/>
    <w:rsid w:val="00E33AB5"/>
    <w:rsid w:val="00E33D58"/>
    <w:rsid w:val="00E33DA9"/>
    <w:rsid w:val="00E33E03"/>
    <w:rsid w:val="00E34081"/>
    <w:rsid w:val="00E340A3"/>
    <w:rsid w:val="00E342AB"/>
    <w:rsid w:val="00E345B2"/>
    <w:rsid w:val="00E34848"/>
    <w:rsid w:val="00E3487C"/>
    <w:rsid w:val="00E349CC"/>
    <w:rsid w:val="00E34C88"/>
    <w:rsid w:val="00E3527D"/>
    <w:rsid w:val="00E353CA"/>
    <w:rsid w:val="00E35496"/>
    <w:rsid w:val="00E35F92"/>
    <w:rsid w:val="00E360D2"/>
    <w:rsid w:val="00E36248"/>
    <w:rsid w:val="00E3649B"/>
    <w:rsid w:val="00E367C8"/>
    <w:rsid w:val="00E367DF"/>
    <w:rsid w:val="00E368CF"/>
    <w:rsid w:val="00E369F9"/>
    <w:rsid w:val="00E36CA1"/>
    <w:rsid w:val="00E36D12"/>
    <w:rsid w:val="00E36DDE"/>
    <w:rsid w:val="00E370AD"/>
    <w:rsid w:val="00E376E7"/>
    <w:rsid w:val="00E37FA1"/>
    <w:rsid w:val="00E400DE"/>
    <w:rsid w:val="00E401CE"/>
    <w:rsid w:val="00E40776"/>
    <w:rsid w:val="00E40993"/>
    <w:rsid w:val="00E40BF4"/>
    <w:rsid w:val="00E40BF7"/>
    <w:rsid w:val="00E41049"/>
    <w:rsid w:val="00E41128"/>
    <w:rsid w:val="00E41270"/>
    <w:rsid w:val="00E41282"/>
    <w:rsid w:val="00E4129E"/>
    <w:rsid w:val="00E414F9"/>
    <w:rsid w:val="00E4151F"/>
    <w:rsid w:val="00E4153D"/>
    <w:rsid w:val="00E416FE"/>
    <w:rsid w:val="00E4191D"/>
    <w:rsid w:val="00E41B9D"/>
    <w:rsid w:val="00E42149"/>
    <w:rsid w:val="00E42500"/>
    <w:rsid w:val="00E4256E"/>
    <w:rsid w:val="00E428D7"/>
    <w:rsid w:val="00E42FEE"/>
    <w:rsid w:val="00E4356B"/>
    <w:rsid w:val="00E44417"/>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C9F"/>
    <w:rsid w:val="00E46F87"/>
    <w:rsid w:val="00E47644"/>
    <w:rsid w:val="00E47F9D"/>
    <w:rsid w:val="00E50036"/>
    <w:rsid w:val="00E50529"/>
    <w:rsid w:val="00E507FB"/>
    <w:rsid w:val="00E50A89"/>
    <w:rsid w:val="00E50E52"/>
    <w:rsid w:val="00E50E79"/>
    <w:rsid w:val="00E511F1"/>
    <w:rsid w:val="00E518F7"/>
    <w:rsid w:val="00E51BBD"/>
    <w:rsid w:val="00E51DC2"/>
    <w:rsid w:val="00E51E67"/>
    <w:rsid w:val="00E51E8E"/>
    <w:rsid w:val="00E521F9"/>
    <w:rsid w:val="00E5234D"/>
    <w:rsid w:val="00E527ED"/>
    <w:rsid w:val="00E52943"/>
    <w:rsid w:val="00E52E3F"/>
    <w:rsid w:val="00E52EAE"/>
    <w:rsid w:val="00E5315B"/>
    <w:rsid w:val="00E53295"/>
    <w:rsid w:val="00E5375C"/>
    <w:rsid w:val="00E53945"/>
    <w:rsid w:val="00E53F93"/>
    <w:rsid w:val="00E54441"/>
    <w:rsid w:val="00E54637"/>
    <w:rsid w:val="00E54C34"/>
    <w:rsid w:val="00E54E2B"/>
    <w:rsid w:val="00E54F7C"/>
    <w:rsid w:val="00E55124"/>
    <w:rsid w:val="00E552C8"/>
    <w:rsid w:val="00E5589F"/>
    <w:rsid w:val="00E558CB"/>
    <w:rsid w:val="00E55992"/>
    <w:rsid w:val="00E559BB"/>
    <w:rsid w:val="00E55C93"/>
    <w:rsid w:val="00E55D4A"/>
    <w:rsid w:val="00E55D86"/>
    <w:rsid w:val="00E55E5C"/>
    <w:rsid w:val="00E56107"/>
    <w:rsid w:val="00E561A3"/>
    <w:rsid w:val="00E56775"/>
    <w:rsid w:val="00E5684E"/>
    <w:rsid w:val="00E56B9F"/>
    <w:rsid w:val="00E56CCE"/>
    <w:rsid w:val="00E57520"/>
    <w:rsid w:val="00E57958"/>
    <w:rsid w:val="00E57E64"/>
    <w:rsid w:val="00E6005B"/>
    <w:rsid w:val="00E60251"/>
    <w:rsid w:val="00E6054E"/>
    <w:rsid w:val="00E60A7C"/>
    <w:rsid w:val="00E60B97"/>
    <w:rsid w:val="00E60DFC"/>
    <w:rsid w:val="00E61507"/>
    <w:rsid w:val="00E61881"/>
    <w:rsid w:val="00E61B89"/>
    <w:rsid w:val="00E61C46"/>
    <w:rsid w:val="00E61FF9"/>
    <w:rsid w:val="00E6228B"/>
    <w:rsid w:val="00E6252F"/>
    <w:rsid w:val="00E62632"/>
    <w:rsid w:val="00E62707"/>
    <w:rsid w:val="00E62758"/>
    <w:rsid w:val="00E62A42"/>
    <w:rsid w:val="00E62D37"/>
    <w:rsid w:val="00E62EA4"/>
    <w:rsid w:val="00E62F37"/>
    <w:rsid w:val="00E62F70"/>
    <w:rsid w:val="00E62FD0"/>
    <w:rsid w:val="00E634DC"/>
    <w:rsid w:val="00E635AF"/>
    <w:rsid w:val="00E636F8"/>
    <w:rsid w:val="00E63BDF"/>
    <w:rsid w:val="00E63C0F"/>
    <w:rsid w:val="00E63E05"/>
    <w:rsid w:val="00E642C2"/>
    <w:rsid w:val="00E644ED"/>
    <w:rsid w:val="00E649B5"/>
    <w:rsid w:val="00E64FE2"/>
    <w:rsid w:val="00E654F8"/>
    <w:rsid w:val="00E6597E"/>
    <w:rsid w:val="00E65DD6"/>
    <w:rsid w:val="00E65FA4"/>
    <w:rsid w:val="00E66068"/>
    <w:rsid w:val="00E66494"/>
    <w:rsid w:val="00E66525"/>
    <w:rsid w:val="00E666DE"/>
    <w:rsid w:val="00E66D58"/>
    <w:rsid w:val="00E66EB1"/>
    <w:rsid w:val="00E6707E"/>
    <w:rsid w:val="00E671F5"/>
    <w:rsid w:val="00E67498"/>
    <w:rsid w:val="00E67622"/>
    <w:rsid w:val="00E67CF2"/>
    <w:rsid w:val="00E67D85"/>
    <w:rsid w:val="00E67DDB"/>
    <w:rsid w:val="00E70063"/>
    <w:rsid w:val="00E702C4"/>
    <w:rsid w:val="00E70592"/>
    <w:rsid w:val="00E7071D"/>
    <w:rsid w:val="00E709C6"/>
    <w:rsid w:val="00E70ABD"/>
    <w:rsid w:val="00E70E13"/>
    <w:rsid w:val="00E71030"/>
    <w:rsid w:val="00E7110A"/>
    <w:rsid w:val="00E7111D"/>
    <w:rsid w:val="00E71148"/>
    <w:rsid w:val="00E7121B"/>
    <w:rsid w:val="00E7125F"/>
    <w:rsid w:val="00E7162B"/>
    <w:rsid w:val="00E718FC"/>
    <w:rsid w:val="00E719A6"/>
    <w:rsid w:val="00E71A19"/>
    <w:rsid w:val="00E71DF0"/>
    <w:rsid w:val="00E71F33"/>
    <w:rsid w:val="00E72924"/>
    <w:rsid w:val="00E7294D"/>
    <w:rsid w:val="00E72C3C"/>
    <w:rsid w:val="00E72D8B"/>
    <w:rsid w:val="00E7322D"/>
    <w:rsid w:val="00E7362C"/>
    <w:rsid w:val="00E73733"/>
    <w:rsid w:val="00E7395E"/>
    <w:rsid w:val="00E73A62"/>
    <w:rsid w:val="00E74025"/>
    <w:rsid w:val="00E7409A"/>
    <w:rsid w:val="00E741C8"/>
    <w:rsid w:val="00E742A7"/>
    <w:rsid w:val="00E7473E"/>
    <w:rsid w:val="00E747E3"/>
    <w:rsid w:val="00E74BB5"/>
    <w:rsid w:val="00E75165"/>
    <w:rsid w:val="00E755EC"/>
    <w:rsid w:val="00E7575A"/>
    <w:rsid w:val="00E757CC"/>
    <w:rsid w:val="00E75B36"/>
    <w:rsid w:val="00E75D4C"/>
    <w:rsid w:val="00E764DB"/>
    <w:rsid w:val="00E76862"/>
    <w:rsid w:val="00E76E45"/>
    <w:rsid w:val="00E77396"/>
    <w:rsid w:val="00E77424"/>
    <w:rsid w:val="00E778BE"/>
    <w:rsid w:val="00E779E8"/>
    <w:rsid w:val="00E77D56"/>
    <w:rsid w:val="00E8010B"/>
    <w:rsid w:val="00E80129"/>
    <w:rsid w:val="00E802B7"/>
    <w:rsid w:val="00E8034C"/>
    <w:rsid w:val="00E8057E"/>
    <w:rsid w:val="00E80585"/>
    <w:rsid w:val="00E80969"/>
    <w:rsid w:val="00E80D85"/>
    <w:rsid w:val="00E80F01"/>
    <w:rsid w:val="00E80F70"/>
    <w:rsid w:val="00E8105C"/>
    <w:rsid w:val="00E811D1"/>
    <w:rsid w:val="00E812FF"/>
    <w:rsid w:val="00E81A3E"/>
    <w:rsid w:val="00E81EC1"/>
    <w:rsid w:val="00E822AF"/>
    <w:rsid w:val="00E82374"/>
    <w:rsid w:val="00E8249A"/>
    <w:rsid w:val="00E82749"/>
    <w:rsid w:val="00E82D9D"/>
    <w:rsid w:val="00E82EDF"/>
    <w:rsid w:val="00E830EA"/>
    <w:rsid w:val="00E831E6"/>
    <w:rsid w:val="00E83221"/>
    <w:rsid w:val="00E83268"/>
    <w:rsid w:val="00E83319"/>
    <w:rsid w:val="00E8332F"/>
    <w:rsid w:val="00E83345"/>
    <w:rsid w:val="00E83888"/>
    <w:rsid w:val="00E83C71"/>
    <w:rsid w:val="00E83E98"/>
    <w:rsid w:val="00E83F17"/>
    <w:rsid w:val="00E84369"/>
    <w:rsid w:val="00E84387"/>
    <w:rsid w:val="00E84819"/>
    <w:rsid w:val="00E85887"/>
    <w:rsid w:val="00E858EC"/>
    <w:rsid w:val="00E85904"/>
    <w:rsid w:val="00E85C14"/>
    <w:rsid w:val="00E86189"/>
    <w:rsid w:val="00E86571"/>
    <w:rsid w:val="00E86658"/>
    <w:rsid w:val="00E86845"/>
    <w:rsid w:val="00E86905"/>
    <w:rsid w:val="00E86A48"/>
    <w:rsid w:val="00E86F8C"/>
    <w:rsid w:val="00E87179"/>
    <w:rsid w:val="00E871C2"/>
    <w:rsid w:val="00E87364"/>
    <w:rsid w:val="00E87517"/>
    <w:rsid w:val="00E876DB"/>
    <w:rsid w:val="00E87852"/>
    <w:rsid w:val="00E878FA"/>
    <w:rsid w:val="00E879E1"/>
    <w:rsid w:val="00E87B7E"/>
    <w:rsid w:val="00E87BD2"/>
    <w:rsid w:val="00E87F00"/>
    <w:rsid w:val="00E87FBB"/>
    <w:rsid w:val="00E90219"/>
    <w:rsid w:val="00E906CD"/>
    <w:rsid w:val="00E908F4"/>
    <w:rsid w:val="00E90E3E"/>
    <w:rsid w:val="00E912C0"/>
    <w:rsid w:val="00E91472"/>
    <w:rsid w:val="00E914AA"/>
    <w:rsid w:val="00E91851"/>
    <w:rsid w:val="00E9198E"/>
    <w:rsid w:val="00E91CB0"/>
    <w:rsid w:val="00E92175"/>
    <w:rsid w:val="00E927F1"/>
    <w:rsid w:val="00E929DF"/>
    <w:rsid w:val="00E92C0F"/>
    <w:rsid w:val="00E93144"/>
    <w:rsid w:val="00E93181"/>
    <w:rsid w:val="00E93245"/>
    <w:rsid w:val="00E933AA"/>
    <w:rsid w:val="00E936C4"/>
    <w:rsid w:val="00E93990"/>
    <w:rsid w:val="00E93E6B"/>
    <w:rsid w:val="00E9446E"/>
    <w:rsid w:val="00E94882"/>
    <w:rsid w:val="00E94BA4"/>
    <w:rsid w:val="00E94CFD"/>
    <w:rsid w:val="00E94D52"/>
    <w:rsid w:val="00E94E76"/>
    <w:rsid w:val="00E95183"/>
    <w:rsid w:val="00E95672"/>
    <w:rsid w:val="00E95957"/>
    <w:rsid w:val="00E95BB3"/>
    <w:rsid w:val="00E95DE1"/>
    <w:rsid w:val="00E95FB0"/>
    <w:rsid w:val="00E96148"/>
    <w:rsid w:val="00E96174"/>
    <w:rsid w:val="00E962C5"/>
    <w:rsid w:val="00E965CD"/>
    <w:rsid w:val="00E968E1"/>
    <w:rsid w:val="00E9691F"/>
    <w:rsid w:val="00E96928"/>
    <w:rsid w:val="00E96EBF"/>
    <w:rsid w:val="00E96F32"/>
    <w:rsid w:val="00E970E9"/>
    <w:rsid w:val="00E971E6"/>
    <w:rsid w:val="00E97249"/>
    <w:rsid w:val="00E976FE"/>
    <w:rsid w:val="00E979EE"/>
    <w:rsid w:val="00E97C34"/>
    <w:rsid w:val="00E97D33"/>
    <w:rsid w:val="00EA02F1"/>
    <w:rsid w:val="00EA06BF"/>
    <w:rsid w:val="00EA0792"/>
    <w:rsid w:val="00EA09BA"/>
    <w:rsid w:val="00EA0AE9"/>
    <w:rsid w:val="00EA1170"/>
    <w:rsid w:val="00EA17A0"/>
    <w:rsid w:val="00EA1979"/>
    <w:rsid w:val="00EA1ACE"/>
    <w:rsid w:val="00EA1C41"/>
    <w:rsid w:val="00EA1C87"/>
    <w:rsid w:val="00EA1E1F"/>
    <w:rsid w:val="00EA2081"/>
    <w:rsid w:val="00EA2509"/>
    <w:rsid w:val="00EA2891"/>
    <w:rsid w:val="00EA2931"/>
    <w:rsid w:val="00EA2AA2"/>
    <w:rsid w:val="00EA2C61"/>
    <w:rsid w:val="00EA2E28"/>
    <w:rsid w:val="00EA323E"/>
    <w:rsid w:val="00EA34A2"/>
    <w:rsid w:val="00EA34F5"/>
    <w:rsid w:val="00EA38DD"/>
    <w:rsid w:val="00EA3B2B"/>
    <w:rsid w:val="00EA40B2"/>
    <w:rsid w:val="00EA40C9"/>
    <w:rsid w:val="00EA4308"/>
    <w:rsid w:val="00EA44D8"/>
    <w:rsid w:val="00EA4643"/>
    <w:rsid w:val="00EA48A0"/>
    <w:rsid w:val="00EA48C4"/>
    <w:rsid w:val="00EA49F6"/>
    <w:rsid w:val="00EA4A16"/>
    <w:rsid w:val="00EA4BAC"/>
    <w:rsid w:val="00EA4DF1"/>
    <w:rsid w:val="00EA50CD"/>
    <w:rsid w:val="00EA5109"/>
    <w:rsid w:val="00EA53B8"/>
    <w:rsid w:val="00EA5626"/>
    <w:rsid w:val="00EA56DB"/>
    <w:rsid w:val="00EA57CE"/>
    <w:rsid w:val="00EA5A16"/>
    <w:rsid w:val="00EA5CA1"/>
    <w:rsid w:val="00EA5CB7"/>
    <w:rsid w:val="00EA60A3"/>
    <w:rsid w:val="00EA60F5"/>
    <w:rsid w:val="00EA6120"/>
    <w:rsid w:val="00EA6149"/>
    <w:rsid w:val="00EA63EB"/>
    <w:rsid w:val="00EA6482"/>
    <w:rsid w:val="00EA66D3"/>
    <w:rsid w:val="00EA69FD"/>
    <w:rsid w:val="00EA6A3E"/>
    <w:rsid w:val="00EA6B65"/>
    <w:rsid w:val="00EA6B86"/>
    <w:rsid w:val="00EA787C"/>
    <w:rsid w:val="00EA7DD2"/>
    <w:rsid w:val="00EA7EC8"/>
    <w:rsid w:val="00EB00DF"/>
    <w:rsid w:val="00EB0149"/>
    <w:rsid w:val="00EB0701"/>
    <w:rsid w:val="00EB08CC"/>
    <w:rsid w:val="00EB0D7B"/>
    <w:rsid w:val="00EB0DF7"/>
    <w:rsid w:val="00EB0F26"/>
    <w:rsid w:val="00EB0FEA"/>
    <w:rsid w:val="00EB1067"/>
    <w:rsid w:val="00EB1074"/>
    <w:rsid w:val="00EB12EC"/>
    <w:rsid w:val="00EB13B3"/>
    <w:rsid w:val="00EB14B2"/>
    <w:rsid w:val="00EB14B6"/>
    <w:rsid w:val="00EB15C2"/>
    <w:rsid w:val="00EB17AE"/>
    <w:rsid w:val="00EB1934"/>
    <w:rsid w:val="00EB1BB1"/>
    <w:rsid w:val="00EB1D2C"/>
    <w:rsid w:val="00EB1D7F"/>
    <w:rsid w:val="00EB20E8"/>
    <w:rsid w:val="00EB2490"/>
    <w:rsid w:val="00EB269B"/>
    <w:rsid w:val="00EB277A"/>
    <w:rsid w:val="00EB2EEB"/>
    <w:rsid w:val="00EB309D"/>
    <w:rsid w:val="00EB3200"/>
    <w:rsid w:val="00EB3204"/>
    <w:rsid w:val="00EB381C"/>
    <w:rsid w:val="00EB3CAE"/>
    <w:rsid w:val="00EB3DD3"/>
    <w:rsid w:val="00EB3FD2"/>
    <w:rsid w:val="00EB4059"/>
    <w:rsid w:val="00EB4153"/>
    <w:rsid w:val="00EB41A8"/>
    <w:rsid w:val="00EB4563"/>
    <w:rsid w:val="00EB4BB5"/>
    <w:rsid w:val="00EB4D17"/>
    <w:rsid w:val="00EB4D52"/>
    <w:rsid w:val="00EB4F30"/>
    <w:rsid w:val="00EB4F68"/>
    <w:rsid w:val="00EB50BD"/>
    <w:rsid w:val="00EB50EA"/>
    <w:rsid w:val="00EB5385"/>
    <w:rsid w:val="00EB53C6"/>
    <w:rsid w:val="00EB56A9"/>
    <w:rsid w:val="00EB582F"/>
    <w:rsid w:val="00EB5D29"/>
    <w:rsid w:val="00EB617E"/>
    <w:rsid w:val="00EB6874"/>
    <w:rsid w:val="00EB6976"/>
    <w:rsid w:val="00EB6D09"/>
    <w:rsid w:val="00EB6E10"/>
    <w:rsid w:val="00EB7072"/>
    <w:rsid w:val="00EB7152"/>
    <w:rsid w:val="00EB7489"/>
    <w:rsid w:val="00EB757C"/>
    <w:rsid w:val="00EB7689"/>
    <w:rsid w:val="00EB78D8"/>
    <w:rsid w:val="00EB7A72"/>
    <w:rsid w:val="00EB7E2C"/>
    <w:rsid w:val="00EB7F5D"/>
    <w:rsid w:val="00EC001D"/>
    <w:rsid w:val="00EC03B5"/>
    <w:rsid w:val="00EC057C"/>
    <w:rsid w:val="00EC058E"/>
    <w:rsid w:val="00EC0F7B"/>
    <w:rsid w:val="00EC0F94"/>
    <w:rsid w:val="00EC1104"/>
    <w:rsid w:val="00EC1449"/>
    <w:rsid w:val="00EC15CA"/>
    <w:rsid w:val="00EC162F"/>
    <w:rsid w:val="00EC196B"/>
    <w:rsid w:val="00EC1989"/>
    <w:rsid w:val="00EC19B4"/>
    <w:rsid w:val="00EC1A23"/>
    <w:rsid w:val="00EC1F4D"/>
    <w:rsid w:val="00EC23E0"/>
    <w:rsid w:val="00EC2C87"/>
    <w:rsid w:val="00EC2D7C"/>
    <w:rsid w:val="00EC2FBD"/>
    <w:rsid w:val="00EC31DE"/>
    <w:rsid w:val="00EC31EC"/>
    <w:rsid w:val="00EC3889"/>
    <w:rsid w:val="00EC3A23"/>
    <w:rsid w:val="00EC3A55"/>
    <w:rsid w:val="00EC3C13"/>
    <w:rsid w:val="00EC3C1F"/>
    <w:rsid w:val="00EC3E43"/>
    <w:rsid w:val="00EC412D"/>
    <w:rsid w:val="00EC46F2"/>
    <w:rsid w:val="00EC4C20"/>
    <w:rsid w:val="00EC4CA1"/>
    <w:rsid w:val="00EC5501"/>
    <w:rsid w:val="00EC5715"/>
    <w:rsid w:val="00EC59B4"/>
    <w:rsid w:val="00EC5A2F"/>
    <w:rsid w:val="00EC5C4F"/>
    <w:rsid w:val="00EC5EAB"/>
    <w:rsid w:val="00EC5EEB"/>
    <w:rsid w:val="00EC6191"/>
    <w:rsid w:val="00EC64F3"/>
    <w:rsid w:val="00EC667B"/>
    <w:rsid w:val="00EC690A"/>
    <w:rsid w:val="00EC6961"/>
    <w:rsid w:val="00EC699B"/>
    <w:rsid w:val="00EC69EE"/>
    <w:rsid w:val="00EC6CC8"/>
    <w:rsid w:val="00EC6DA3"/>
    <w:rsid w:val="00EC6EAB"/>
    <w:rsid w:val="00EC6FE0"/>
    <w:rsid w:val="00EC7001"/>
    <w:rsid w:val="00EC798D"/>
    <w:rsid w:val="00EC7C07"/>
    <w:rsid w:val="00EC7C61"/>
    <w:rsid w:val="00EC7F6D"/>
    <w:rsid w:val="00ED04A9"/>
    <w:rsid w:val="00ED062C"/>
    <w:rsid w:val="00ED083C"/>
    <w:rsid w:val="00ED09E6"/>
    <w:rsid w:val="00ED0CE4"/>
    <w:rsid w:val="00ED0E9E"/>
    <w:rsid w:val="00ED0F42"/>
    <w:rsid w:val="00ED19F6"/>
    <w:rsid w:val="00ED1F6A"/>
    <w:rsid w:val="00ED218E"/>
    <w:rsid w:val="00ED24C3"/>
    <w:rsid w:val="00ED2681"/>
    <w:rsid w:val="00ED2812"/>
    <w:rsid w:val="00ED2C96"/>
    <w:rsid w:val="00ED2C9D"/>
    <w:rsid w:val="00ED33C6"/>
    <w:rsid w:val="00ED34D8"/>
    <w:rsid w:val="00ED3964"/>
    <w:rsid w:val="00ED3CA5"/>
    <w:rsid w:val="00ED3CB4"/>
    <w:rsid w:val="00ED407F"/>
    <w:rsid w:val="00ED409D"/>
    <w:rsid w:val="00ED4383"/>
    <w:rsid w:val="00ED43AB"/>
    <w:rsid w:val="00ED462E"/>
    <w:rsid w:val="00ED4911"/>
    <w:rsid w:val="00ED49CC"/>
    <w:rsid w:val="00ED4B8B"/>
    <w:rsid w:val="00ED4C69"/>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39"/>
    <w:rsid w:val="00ED6103"/>
    <w:rsid w:val="00ED6F98"/>
    <w:rsid w:val="00ED6FF9"/>
    <w:rsid w:val="00ED7939"/>
    <w:rsid w:val="00ED7A77"/>
    <w:rsid w:val="00ED7C60"/>
    <w:rsid w:val="00ED7EF8"/>
    <w:rsid w:val="00EE0160"/>
    <w:rsid w:val="00EE01DB"/>
    <w:rsid w:val="00EE02B4"/>
    <w:rsid w:val="00EE09EF"/>
    <w:rsid w:val="00EE0BA2"/>
    <w:rsid w:val="00EE0BDA"/>
    <w:rsid w:val="00EE0C81"/>
    <w:rsid w:val="00EE1033"/>
    <w:rsid w:val="00EE1126"/>
    <w:rsid w:val="00EE1915"/>
    <w:rsid w:val="00EE1D60"/>
    <w:rsid w:val="00EE1F65"/>
    <w:rsid w:val="00EE2245"/>
    <w:rsid w:val="00EE2760"/>
    <w:rsid w:val="00EE2791"/>
    <w:rsid w:val="00EE2796"/>
    <w:rsid w:val="00EE28DE"/>
    <w:rsid w:val="00EE2C73"/>
    <w:rsid w:val="00EE2D35"/>
    <w:rsid w:val="00EE322C"/>
    <w:rsid w:val="00EE32F2"/>
    <w:rsid w:val="00EE33E2"/>
    <w:rsid w:val="00EE3994"/>
    <w:rsid w:val="00EE40C8"/>
    <w:rsid w:val="00EE41E5"/>
    <w:rsid w:val="00EE42AE"/>
    <w:rsid w:val="00EE4326"/>
    <w:rsid w:val="00EE4422"/>
    <w:rsid w:val="00EE4517"/>
    <w:rsid w:val="00EE46BB"/>
    <w:rsid w:val="00EE5377"/>
    <w:rsid w:val="00EE57AD"/>
    <w:rsid w:val="00EE5EA5"/>
    <w:rsid w:val="00EE5F1B"/>
    <w:rsid w:val="00EE6227"/>
    <w:rsid w:val="00EE6592"/>
    <w:rsid w:val="00EE7085"/>
    <w:rsid w:val="00EE721D"/>
    <w:rsid w:val="00EE72CA"/>
    <w:rsid w:val="00EE7570"/>
    <w:rsid w:val="00EE788D"/>
    <w:rsid w:val="00EE7913"/>
    <w:rsid w:val="00EE7BFF"/>
    <w:rsid w:val="00EE7DA5"/>
    <w:rsid w:val="00EE7DCB"/>
    <w:rsid w:val="00EF029E"/>
    <w:rsid w:val="00EF035E"/>
    <w:rsid w:val="00EF037C"/>
    <w:rsid w:val="00EF05DF"/>
    <w:rsid w:val="00EF0776"/>
    <w:rsid w:val="00EF07EA"/>
    <w:rsid w:val="00EF0A3E"/>
    <w:rsid w:val="00EF0C56"/>
    <w:rsid w:val="00EF0D41"/>
    <w:rsid w:val="00EF0D55"/>
    <w:rsid w:val="00EF0FB2"/>
    <w:rsid w:val="00EF1051"/>
    <w:rsid w:val="00EF13D7"/>
    <w:rsid w:val="00EF1443"/>
    <w:rsid w:val="00EF160F"/>
    <w:rsid w:val="00EF16E7"/>
    <w:rsid w:val="00EF1806"/>
    <w:rsid w:val="00EF199F"/>
    <w:rsid w:val="00EF19AD"/>
    <w:rsid w:val="00EF1A35"/>
    <w:rsid w:val="00EF1BE5"/>
    <w:rsid w:val="00EF1D8C"/>
    <w:rsid w:val="00EF1F57"/>
    <w:rsid w:val="00EF1F96"/>
    <w:rsid w:val="00EF209E"/>
    <w:rsid w:val="00EF243B"/>
    <w:rsid w:val="00EF25F9"/>
    <w:rsid w:val="00EF2760"/>
    <w:rsid w:val="00EF2A9E"/>
    <w:rsid w:val="00EF2B26"/>
    <w:rsid w:val="00EF2B38"/>
    <w:rsid w:val="00EF2BAF"/>
    <w:rsid w:val="00EF2C49"/>
    <w:rsid w:val="00EF3258"/>
    <w:rsid w:val="00EF331A"/>
    <w:rsid w:val="00EF34D3"/>
    <w:rsid w:val="00EF353C"/>
    <w:rsid w:val="00EF376C"/>
    <w:rsid w:val="00EF37DB"/>
    <w:rsid w:val="00EF3BBC"/>
    <w:rsid w:val="00EF4125"/>
    <w:rsid w:val="00EF43E2"/>
    <w:rsid w:val="00EF452D"/>
    <w:rsid w:val="00EF4A40"/>
    <w:rsid w:val="00EF4A4C"/>
    <w:rsid w:val="00EF4B15"/>
    <w:rsid w:val="00EF4B4F"/>
    <w:rsid w:val="00EF4B52"/>
    <w:rsid w:val="00EF50D5"/>
    <w:rsid w:val="00EF53C7"/>
    <w:rsid w:val="00EF5958"/>
    <w:rsid w:val="00EF5C00"/>
    <w:rsid w:val="00EF5C37"/>
    <w:rsid w:val="00EF5D1D"/>
    <w:rsid w:val="00EF5E95"/>
    <w:rsid w:val="00EF63CD"/>
    <w:rsid w:val="00EF64D1"/>
    <w:rsid w:val="00EF6A56"/>
    <w:rsid w:val="00EF6BFC"/>
    <w:rsid w:val="00EF6DE5"/>
    <w:rsid w:val="00EF6F38"/>
    <w:rsid w:val="00EF7488"/>
    <w:rsid w:val="00EF7B80"/>
    <w:rsid w:val="00F00478"/>
    <w:rsid w:val="00F0070B"/>
    <w:rsid w:val="00F007BC"/>
    <w:rsid w:val="00F00835"/>
    <w:rsid w:val="00F00A64"/>
    <w:rsid w:val="00F00D0E"/>
    <w:rsid w:val="00F01342"/>
    <w:rsid w:val="00F01351"/>
    <w:rsid w:val="00F0140B"/>
    <w:rsid w:val="00F01768"/>
    <w:rsid w:val="00F0183D"/>
    <w:rsid w:val="00F02465"/>
    <w:rsid w:val="00F027EE"/>
    <w:rsid w:val="00F029C3"/>
    <w:rsid w:val="00F02A72"/>
    <w:rsid w:val="00F02CB8"/>
    <w:rsid w:val="00F02DEE"/>
    <w:rsid w:val="00F02F3F"/>
    <w:rsid w:val="00F02F91"/>
    <w:rsid w:val="00F035F6"/>
    <w:rsid w:val="00F03A02"/>
    <w:rsid w:val="00F03BE6"/>
    <w:rsid w:val="00F03CF5"/>
    <w:rsid w:val="00F03F4E"/>
    <w:rsid w:val="00F041CE"/>
    <w:rsid w:val="00F04435"/>
    <w:rsid w:val="00F047F5"/>
    <w:rsid w:val="00F048FF"/>
    <w:rsid w:val="00F04AC4"/>
    <w:rsid w:val="00F04AE7"/>
    <w:rsid w:val="00F04D83"/>
    <w:rsid w:val="00F04FF9"/>
    <w:rsid w:val="00F05767"/>
    <w:rsid w:val="00F05ACE"/>
    <w:rsid w:val="00F05D33"/>
    <w:rsid w:val="00F060CF"/>
    <w:rsid w:val="00F06624"/>
    <w:rsid w:val="00F06908"/>
    <w:rsid w:val="00F06A92"/>
    <w:rsid w:val="00F06AB1"/>
    <w:rsid w:val="00F06C95"/>
    <w:rsid w:val="00F072EB"/>
    <w:rsid w:val="00F073F0"/>
    <w:rsid w:val="00F074A9"/>
    <w:rsid w:val="00F07A94"/>
    <w:rsid w:val="00F07ADF"/>
    <w:rsid w:val="00F07B99"/>
    <w:rsid w:val="00F07CCB"/>
    <w:rsid w:val="00F101A8"/>
    <w:rsid w:val="00F10572"/>
    <w:rsid w:val="00F1062F"/>
    <w:rsid w:val="00F10BFC"/>
    <w:rsid w:val="00F10C15"/>
    <w:rsid w:val="00F10C68"/>
    <w:rsid w:val="00F10C83"/>
    <w:rsid w:val="00F10D31"/>
    <w:rsid w:val="00F10E43"/>
    <w:rsid w:val="00F112FD"/>
    <w:rsid w:val="00F11679"/>
    <w:rsid w:val="00F11D46"/>
    <w:rsid w:val="00F11E48"/>
    <w:rsid w:val="00F11EC2"/>
    <w:rsid w:val="00F11EDB"/>
    <w:rsid w:val="00F12473"/>
    <w:rsid w:val="00F125EF"/>
    <w:rsid w:val="00F12DCB"/>
    <w:rsid w:val="00F13041"/>
    <w:rsid w:val="00F136E7"/>
    <w:rsid w:val="00F136EF"/>
    <w:rsid w:val="00F13884"/>
    <w:rsid w:val="00F139D4"/>
    <w:rsid w:val="00F13B15"/>
    <w:rsid w:val="00F13BB5"/>
    <w:rsid w:val="00F13CBC"/>
    <w:rsid w:val="00F1405D"/>
    <w:rsid w:val="00F1439B"/>
    <w:rsid w:val="00F14643"/>
    <w:rsid w:val="00F14842"/>
    <w:rsid w:val="00F14A7E"/>
    <w:rsid w:val="00F1500C"/>
    <w:rsid w:val="00F155DB"/>
    <w:rsid w:val="00F1562E"/>
    <w:rsid w:val="00F156BB"/>
    <w:rsid w:val="00F1636A"/>
    <w:rsid w:val="00F163A7"/>
    <w:rsid w:val="00F1654E"/>
    <w:rsid w:val="00F166CB"/>
    <w:rsid w:val="00F167F6"/>
    <w:rsid w:val="00F176E5"/>
    <w:rsid w:val="00F17996"/>
    <w:rsid w:val="00F17A1B"/>
    <w:rsid w:val="00F17B8D"/>
    <w:rsid w:val="00F17EB9"/>
    <w:rsid w:val="00F17FF6"/>
    <w:rsid w:val="00F20510"/>
    <w:rsid w:val="00F20829"/>
    <w:rsid w:val="00F2101D"/>
    <w:rsid w:val="00F21092"/>
    <w:rsid w:val="00F21135"/>
    <w:rsid w:val="00F2134B"/>
    <w:rsid w:val="00F2165E"/>
    <w:rsid w:val="00F216C1"/>
    <w:rsid w:val="00F21C6C"/>
    <w:rsid w:val="00F2204B"/>
    <w:rsid w:val="00F222DB"/>
    <w:rsid w:val="00F22408"/>
    <w:rsid w:val="00F22466"/>
    <w:rsid w:val="00F2252C"/>
    <w:rsid w:val="00F22965"/>
    <w:rsid w:val="00F2299F"/>
    <w:rsid w:val="00F22A67"/>
    <w:rsid w:val="00F22D91"/>
    <w:rsid w:val="00F22DB0"/>
    <w:rsid w:val="00F22DF1"/>
    <w:rsid w:val="00F231EC"/>
    <w:rsid w:val="00F2332D"/>
    <w:rsid w:val="00F234AC"/>
    <w:rsid w:val="00F23501"/>
    <w:rsid w:val="00F238A0"/>
    <w:rsid w:val="00F23A6F"/>
    <w:rsid w:val="00F23C3A"/>
    <w:rsid w:val="00F23DD0"/>
    <w:rsid w:val="00F23EC8"/>
    <w:rsid w:val="00F23ED8"/>
    <w:rsid w:val="00F23F40"/>
    <w:rsid w:val="00F24207"/>
    <w:rsid w:val="00F242CF"/>
    <w:rsid w:val="00F24496"/>
    <w:rsid w:val="00F245F7"/>
    <w:rsid w:val="00F248A4"/>
    <w:rsid w:val="00F2497C"/>
    <w:rsid w:val="00F24AFF"/>
    <w:rsid w:val="00F24B5B"/>
    <w:rsid w:val="00F24B67"/>
    <w:rsid w:val="00F25111"/>
    <w:rsid w:val="00F252A0"/>
    <w:rsid w:val="00F25339"/>
    <w:rsid w:val="00F25EA1"/>
    <w:rsid w:val="00F2602C"/>
    <w:rsid w:val="00F2620C"/>
    <w:rsid w:val="00F2717E"/>
    <w:rsid w:val="00F27277"/>
    <w:rsid w:val="00F27433"/>
    <w:rsid w:val="00F27CFD"/>
    <w:rsid w:val="00F30251"/>
    <w:rsid w:val="00F3044B"/>
    <w:rsid w:val="00F3085E"/>
    <w:rsid w:val="00F30A59"/>
    <w:rsid w:val="00F30D2B"/>
    <w:rsid w:val="00F30D8D"/>
    <w:rsid w:val="00F30F01"/>
    <w:rsid w:val="00F3109F"/>
    <w:rsid w:val="00F310C9"/>
    <w:rsid w:val="00F31218"/>
    <w:rsid w:val="00F31226"/>
    <w:rsid w:val="00F31439"/>
    <w:rsid w:val="00F31520"/>
    <w:rsid w:val="00F316FF"/>
    <w:rsid w:val="00F31A1C"/>
    <w:rsid w:val="00F31D01"/>
    <w:rsid w:val="00F3249E"/>
    <w:rsid w:val="00F326E4"/>
    <w:rsid w:val="00F32712"/>
    <w:rsid w:val="00F3286B"/>
    <w:rsid w:val="00F32D2B"/>
    <w:rsid w:val="00F32EEC"/>
    <w:rsid w:val="00F32F1B"/>
    <w:rsid w:val="00F32FFB"/>
    <w:rsid w:val="00F33465"/>
    <w:rsid w:val="00F3357A"/>
    <w:rsid w:val="00F33599"/>
    <w:rsid w:val="00F33C4B"/>
    <w:rsid w:val="00F33DF9"/>
    <w:rsid w:val="00F340BA"/>
    <w:rsid w:val="00F343F5"/>
    <w:rsid w:val="00F3477B"/>
    <w:rsid w:val="00F348D0"/>
    <w:rsid w:val="00F34961"/>
    <w:rsid w:val="00F349E9"/>
    <w:rsid w:val="00F34A44"/>
    <w:rsid w:val="00F34BFB"/>
    <w:rsid w:val="00F34E9C"/>
    <w:rsid w:val="00F353D6"/>
    <w:rsid w:val="00F356B7"/>
    <w:rsid w:val="00F35E34"/>
    <w:rsid w:val="00F36158"/>
    <w:rsid w:val="00F366EB"/>
    <w:rsid w:val="00F36A2A"/>
    <w:rsid w:val="00F36ED0"/>
    <w:rsid w:val="00F377B2"/>
    <w:rsid w:val="00F37819"/>
    <w:rsid w:val="00F40180"/>
    <w:rsid w:val="00F4018D"/>
    <w:rsid w:val="00F406C0"/>
    <w:rsid w:val="00F408E4"/>
    <w:rsid w:val="00F40967"/>
    <w:rsid w:val="00F40B6D"/>
    <w:rsid w:val="00F40CBF"/>
    <w:rsid w:val="00F40E01"/>
    <w:rsid w:val="00F410BF"/>
    <w:rsid w:val="00F41429"/>
    <w:rsid w:val="00F41AB1"/>
    <w:rsid w:val="00F41BC3"/>
    <w:rsid w:val="00F41EC8"/>
    <w:rsid w:val="00F4213E"/>
    <w:rsid w:val="00F422D0"/>
    <w:rsid w:val="00F4285F"/>
    <w:rsid w:val="00F4300F"/>
    <w:rsid w:val="00F43074"/>
    <w:rsid w:val="00F43458"/>
    <w:rsid w:val="00F43773"/>
    <w:rsid w:val="00F4391F"/>
    <w:rsid w:val="00F43CA7"/>
    <w:rsid w:val="00F44158"/>
    <w:rsid w:val="00F44174"/>
    <w:rsid w:val="00F441D9"/>
    <w:rsid w:val="00F442DA"/>
    <w:rsid w:val="00F4487D"/>
    <w:rsid w:val="00F44968"/>
    <w:rsid w:val="00F449A0"/>
    <w:rsid w:val="00F44AC9"/>
    <w:rsid w:val="00F44F89"/>
    <w:rsid w:val="00F45102"/>
    <w:rsid w:val="00F451BD"/>
    <w:rsid w:val="00F4523C"/>
    <w:rsid w:val="00F45349"/>
    <w:rsid w:val="00F454CB"/>
    <w:rsid w:val="00F455F9"/>
    <w:rsid w:val="00F4564A"/>
    <w:rsid w:val="00F45A13"/>
    <w:rsid w:val="00F45B20"/>
    <w:rsid w:val="00F45B22"/>
    <w:rsid w:val="00F45CAE"/>
    <w:rsid w:val="00F45E31"/>
    <w:rsid w:val="00F45FA7"/>
    <w:rsid w:val="00F461D5"/>
    <w:rsid w:val="00F46BFD"/>
    <w:rsid w:val="00F46C30"/>
    <w:rsid w:val="00F46F21"/>
    <w:rsid w:val="00F4754A"/>
    <w:rsid w:val="00F476AA"/>
    <w:rsid w:val="00F4774C"/>
    <w:rsid w:val="00F478D2"/>
    <w:rsid w:val="00F47987"/>
    <w:rsid w:val="00F47CF2"/>
    <w:rsid w:val="00F47F4F"/>
    <w:rsid w:val="00F5018A"/>
    <w:rsid w:val="00F50600"/>
    <w:rsid w:val="00F507E8"/>
    <w:rsid w:val="00F509EE"/>
    <w:rsid w:val="00F50AF8"/>
    <w:rsid w:val="00F513CD"/>
    <w:rsid w:val="00F51552"/>
    <w:rsid w:val="00F5187A"/>
    <w:rsid w:val="00F51AD7"/>
    <w:rsid w:val="00F51E98"/>
    <w:rsid w:val="00F526FE"/>
    <w:rsid w:val="00F52A68"/>
    <w:rsid w:val="00F52C9D"/>
    <w:rsid w:val="00F52F5C"/>
    <w:rsid w:val="00F52F87"/>
    <w:rsid w:val="00F52FAD"/>
    <w:rsid w:val="00F536FD"/>
    <w:rsid w:val="00F53755"/>
    <w:rsid w:val="00F5375E"/>
    <w:rsid w:val="00F53D01"/>
    <w:rsid w:val="00F53F3B"/>
    <w:rsid w:val="00F54764"/>
    <w:rsid w:val="00F54E54"/>
    <w:rsid w:val="00F55275"/>
    <w:rsid w:val="00F5567D"/>
    <w:rsid w:val="00F5595E"/>
    <w:rsid w:val="00F55BC6"/>
    <w:rsid w:val="00F55F1A"/>
    <w:rsid w:val="00F56065"/>
    <w:rsid w:val="00F563E6"/>
    <w:rsid w:val="00F564C5"/>
    <w:rsid w:val="00F56793"/>
    <w:rsid w:val="00F570F0"/>
    <w:rsid w:val="00F5712D"/>
    <w:rsid w:val="00F5739B"/>
    <w:rsid w:val="00F574FD"/>
    <w:rsid w:val="00F576E7"/>
    <w:rsid w:val="00F5787A"/>
    <w:rsid w:val="00F57C85"/>
    <w:rsid w:val="00F57D76"/>
    <w:rsid w:val="00F60069"/>
    <w:rsid w:val="00F6031C"/>
    <w:rsid w:val="00F60685"/>
    <w:rsid w:val="00F60E56"/>
    <w:rsid w:val="00F60FD8"/>
    <w:rsid w:val="00F60FF0"/>
    <w:rsid w:val="00F61193"/>
    <w:rsid w:val="00F6161F"/>
    <w:rsid w:val="00F616FF"/>
    <w:rsid w:val="00F6171A"/>
    <w:rsid w:val="00F618F2"/>
    <w:rsid w:val="00F62073"/>
    <w:rsid w:val="00F623CF"/>
    <w:rsid w:val="00F6248C"/>
    <w:rsid w:val="00F6261C"/>
    <w:rsid w:val="00F6271A"/>
    <w:rsid w:val="00F62946"/>
    <w:rsid w:val="00F62EE7"/>
    <w:rsid w:val="00F639CA"/>
    <w:rsid w:val="00F63B29"/>
    <w:rsid w:val="00F63F76"/>
    <w:rsid w:val="00F6400F"/>
    <w:rsid w:val="00F64085"/>
    <w:rsid w:val="00F64421"/>
    <w:rsid w:val="00F6448B"/>
    <w:rsid w:val="00F64C0D"/>
    <w:rsid w:val="00F64DAA"/>
    <w:rsid w:val="00F650E9"/>
    <w:rsid w:val="00F652DC"/>
    <w:rsid w:val="00F65430"/>
    <w:rsid w:val="00F65774"/>
    <w:rsid w:val="00F65B1D"/>
    <w:rsid w:val="00F65ECD"/>
    <w:rsid w:val="00F65FD9"/>
    <w:rsid w:val="00F6648B"/>
    <w:rsid w:val="00F6684F"/>
    <w:rsid w:val="00F669B5"/>
    <w:rsid w:val="00F66D25"/>
    <w:rsid w:val="00F673A2"/>
    <w:rsid w:val="00F6751D"/>
    <w:rsid w:val="00F67B2E"/>
    <w:rsid w:val="00F67B47"/>
    <w:rsid w:val="00F67B71"/>
    <w:rsid w:val="00F67BEB"/>
    <w:rsid w:val="00F67D3A"/>
    <w:rsid w:val="00F67F9A"/>
    <w:rsid w:val="00F67FF0"/>
    <w:rsid w:val="00F702A0"/>
    <w:rsid w:val="00F70438"/>
    <w:rsid w:val="00F70BC3"/>
    <w:rsid w:val="00F70BFB"/>
    <w:rsid w:val="00F70C37"/>
    <w:rsid w:val="00F70E3E"/>
    <w:rsid w:val="00F70E6C"/>
    <w:rsid w:val="00F70EC6"/>
    <w:rsid w:val="00F710A5"/>
    <w:rsid w:val="00F7117B"/>
    <w:rsid w:val="00F71328"/>
    <w:rsid w:val="00F71644"/>
    <w:rsid w:val="00F71CEF"/>
    <w:rsid w:val="00F71D10"/>
    <w:rsid w:val="00F71D49"/>
    <w:rsid w:val="00F71DB8"/>
    <w:rsid w:val="00F71E81"/>
    <w:rsid w:val="00F7223C"/>
    <w:rsid w:val="00F7237D"/>
    <w:rsid w:val="00F724A1"/>
    <w:rsid w:val="00F7251E"/>
    <w:rsid w:val="00F7253D"/>
    <w:rsid w:val="00F729B1"/>
    <w:rsid w:val="00F72AC6"/>
    <w:rsid w:val="00F72AFA"/>
    <w:rsid w:val="00F72F45"/>
    <w:rsid w:val="00F7305C"/>
    <w:rsid w:val="00F730D2"/>
    <w:rsid w:val="00F7377C"/>
    <w:rsid w:val="00F737EE"/>
    <w:rsid w:val="00F73944"/>
    <w:rsid w:val="00F73F21"/>
    <w:rsid w:val="00F73F43"/>
    <w:rsid w:val="00F73FB2"/>
    <w:rsid w:val="00F74F76"/>
    <w:rsid w:val="00F75122"/>
    <w:rsid w:val="00F7513A"/>
    <w:rsid w:val="00F753BB"/>
    <w:rsid w:val="00F75472"/>
    <w:rsid w:val="00F7564B"/>
    <w:rsid w:val="00F75883"/>
    <w:rsid w:val="00F76685"/>
    <w:rsid w:val="00F7679F"/>
    <w:rsid w:val="00F7686D"/>
    <w:rsid w:val="00F76AB6"/>
    <w:rsid w:val="00F76AD8"/>
    <w:rsid w:val="00F76D85"/>
    <w:rsid w:val="00F76E23"/>
    <w:rsid w:val="00F76EAF"/>
    <w:rsid w:val="00F76EFD"/>
    <w:rsid w:val="00F77023"/>
    <w:rsid w:val="00F770E8"/>
    <w:rsid w:val="00F772C9"/>
    <w:rsid w:val="00F77522"/>
    <w:rsid w:val="00F777A6"/>
    <w:rsid w:val="00F7786A"/>
    <w:rsid w:val="00F77B75"/>
    <w:rsid w:val="00F77B84"/>
    <w:rsid w:val="00F77BA0"/>
    <w:rsid w:val="00F8068B"/>
    <w:rsid w:val="00F80876"/>
    <w:rsid w:val="00F80A6B"/>
    <w:rsid w:val="00F80B2E"/>
    <w:rsid w:val="00F80D4D"/>
    <w:rsid w:val="00F80D92"/>
    <w:rsid w:val="00F83179"/>
    <w:rsid w:val="00F83356"/>
    <w:rsid w:val="00F83644"/>
    <w:rsid w:val="00F83E6B"/>
    <w:rsid w:val="00F83F89"/>
    <w:rsid w:val="00F84675"/>
    <w:rsid w:val="00F84883"/>
    <w:rsid w:val="00F84B73"/>
    <w:rsid w:val="00F84CB8"/>
    <w:rsid w:val="00F850E7"/>
    <w:rsid w:val="00F851BC"/>
    <w:rsid w:val="00F851CA"/>
    <w:rsid w:val="00F85236"/>
    <w:rsid w:val="00F852B9"/>
    <w:rsid w:val="00F85308"/>
    <w:rsid w:val="00F856A6"/>
    <w:rsid w:val="00F85747"/>
    <w:rsid w:val="00F85750"/>
    <w:rsid w:val="00F85791"/>
    <w:rsid w:val="00F85D44"/>
    <w:rsid w:val="00F85E18"/>
    <w:rsid w:val="00F85E94"/>
    <w:rsid w:val="00F86323"/>
    <w:rsid w:val="00F864EF"/>
    <w:rsid w:val="00F86591"/>
    <w:rsid w:val="00F86A26"/>
    <w:rsid w:val="00F86C77"/>
    <w:rsid w:val="00F86CDE"/>
    <w:rsid w:val="00F87167"/>
    <w:rsid w:val="00F871AC"/>
    <w:rsid w:val="00F87528"/>
    <w:rsid w:val="00F878ED"/>
    <w:rsid w:val="00F879BC"/>
    <w:rsid w:val="00F87C6F"/>
    <w:rsid w:val="00F87C82"/>
    <w:rsid w:val="00F90077"/>
    <w:rsid w:val="00F9018E"/>
    <w:rsid w:val="00F90599"/>
    <w:rsid w:val="00F90834"/>
    <w:rsid w:val="00F90A3B"/>
    <w:rsid w:val="00F90DEC"/>
    <w:rsid w:val="00F90EE7"/>
    <w:rsid w:val="00F9115B"/>
    <w:rsid w:val="00F911EF"/>
    <w:rsid w:val="00F913E8"/>
    <w:rsid w:val="00F913FA"/>
    <w:rsid w:val="00F91438"/>
    <w:rsid w:val="00F914FF"/>
    <w:rsid w:val="00F91845"/>
    <w:rsid w:val="00F91D0C"/>
    <w:rsid w:val="00F91D3C"/>
    <w:rsid w:val="00F91D78"/>
    <w:rsid w:val="00F91E19"/>
    <w:rsid w:val="00F92B00"/>
    <w:rsid w:val="00F93531"/>
    <w:rsid w:val="00F93C95"/>
    <w:rsid w:val="00F93E3F"/>
    <w:rsid w:val="00F93EDD"/>
    <w:rsid w:val="00F94045"/>
    <w:rsid w:val="00F94502"/>
    <w:rsid w:val="00F94969"/>
    <w:rsid w:val="00F9525C"/>
    <w:rsid w:val="00F9533E"/>
    <w:rsid w:val="00F95391"/>
    <w:rsid w:val="00F953C8"/>
    <w:rsid w:val="00F95489"/>
    <w:rsid w:val="00F95765"/>
    <w:rsid w:val="00F95856"/>
    <w:rsid w:val="00F95910"/>
    <w:rsid w:val="00F95972"/>
    <w:rsid w:val="00F95B49"/>
    <w:rsid w:val="00F95C4C"/>
    <w:rsid w:val="00F96041"/>
    <w:rsid w:val="00F9609F"/>
    <w:rsid w:val="00F960E7"/>
    <w:rsid w:val="00F961B8"/>
    <w:rsid w:val="00F96358"/>
    <w:rsid w:val="00F965C4"/>
    <w:rsid w:val="00F96A8F"/>
    <w:rsid w:val="00F96B9D"/>
    <w:rsid w:val="00F97027"/>
    <w:rsid w:val="00F9712F"/>
    <w:rsid w:val="00F97334"/>
    <w:rsid w:val="00F977E7"/>
    <w:rsid w:val="00F97B4D"/>
    <w:rsid w:val="00FA0BDD"/>
    <w:rsid w:val="00FA1293"/>
    <w:rsid w:val="00FA16BC"/>
    <w:rsid w:val="00FA1B87"/>
    <w:rsid w:val="00FA1BF9"/>
    <w:rsid w:val="00FA1C59"/>
    <w:rsid w:val="00FA1E6C"/>
    <w:rsid w:val="00FA1FF6"/>
    <w:rsid w:val="00FA21BD"/>
    <w:rsid w:val="00FA225E"/>
    <w:rsid w:val="00FA2311"/>
    <w:rsid w:val="00FA23E6"/>
    <w:rsid w:val="00FA23F3"/>
    <w:rsid w:val="00FA26E2"/>
    <w:rsid w:val="00FA26EE"/>
    <w:rsid w:val="00FA3079"/>
    <w:rsid w:val="00FA3513"/>
    <w:rsid w:val="00FA3854"/>
    <w:rsid w:val="00FA3AB2"/>
    <w:rsid w:val="00FA3E20"/>
    <w:rsid w:val="00FA40C6"/>
    <w:rsid w:val="00FA41A4"/>
    <w:rsid w:val="00FA45DE"/>
    <w:rsid w:val="00FA4966"/>
    <w:rsid w:val="00FA4A58"/>
    <w:rsid w:val="00FA4A69"/>
    <w:rsid w:val="00FA4BBF"/>
    <w:rsid w:val="00FA4C3D"/>
    <w:rsid w:val="00FA4CC3"/>
    <w:rsid w:val="00FA4D10"/>
    <w:rsid w:val="00FA4EEA"/>
    <w:rsid w:val="00FA4F83"/>
    <w:rsid w:val="00FA52E5"/>
    <w:rsid w:val="00FA5433"/>
    <w:rsid w:val="00FA5661"/>
    <w:rsid w:val="00FA56E1"/>
    <w:rsid w:val="00FA5715"/>
    <w:rsid w:val="00FA578F"/>
    <w:rsid w:val="00FA5A08"/>
    <w:rsid w:val="00FA5B17"/>
    <w:rsid w:val="00FA5B38"/>
    <w:rsid w:val="00FA5C8E"/>
    <w:rsid w:val="00FA5E1F"/>
    <w:rsid w:val="00FA5F26"/>
    <w:rsid w:val="00FA64CB"/>
    <w:rsid w:val="00FA6657"/>
    <w:rsid w:val="00FA6702"/>
    <w:rsid w:val="00FA67A7"/>
    <w:rsid w:val="00FA67D3"/>
    <w:rsid w:val="00FA6E2F"/>
    <w:rsid w:val="00FA6FF1"/>
    <w:rsid w:val="00FA71E8"/>
    <w:rsid w:val="00FA7923"/>
    <w:rsid w:val="00FA7AB6"/>
    <w:rsid w:val="00FA7D3D"/>
    <w:rsid w:val="00FA7D9D"/>
    <w:rsid w:val="00FA7EF2"/>
    <w:rsid w:val="00FB0889"/>
    <w:rsid w:val="00FB0CBB"/>
    <w:rsid w:val="00FB0D3A"/>
    <w:rsid w:val="00FB1222"/>
    <w:rsid w:val="00FB12D6"/>
    <w:rsid w:val="00FB1397"/>
    <w:rsid w:val="00FB15B7"/>
    <w:rsid w:val="00FB1622"/>
    <w:rsid w:val="00FB16E6"/>
    <w:rsid w:val="00FB17E2"/>
    <w:rsid w:val="00FB18F0"/>
    <w:rsid w:val="00FB2492"/>
    <w:rsid w:val="00FB2623"/>
    <w:rsid w:val="00FB26E5"/>
    <w:rsid w:val="00FB26FD"/>
    <w:rsid w:val="00FB2722"/>
    <w:rsid w:val="00FB2BCE"/>
    <w:rsid w:val="00FB2E02"/>
    <w:rsid w:val="00FB2EC8"/>
    <w:rsid w:val="00FB308D"/>
    <w:rsid w:val="00FB30C0"/>
    <w:rsid w:val="00FB31D9"/>
    <w:rsid w:val="00FB34E2"/>
    <w:rsid w:val="00FB3503"/>
    <w:rsid w:val="00FB3519"/>
    <w:rsid w:val="00FB35DF"/>
    <w:rsid w:val="00FB3625"/>
    <w:rsid w:val="00FB3706"/>
    <w:rsid w:val="00FB3AA1"/>
    <w:rsid w:val="00FB3CC4"/>
    <w:rsid w:val="00FB4442"/>
    <w:rsid w:val="00FB47E6"/>
    <w:rsid w:val="00FB4C31"/>
    <w:rsid w:val="00FB4E09"/>
    <w:rsid w:val="00FB4E1D"/>
    <w:rsid w:val="00FB5198"/>
    <w:rsid w:val="00FB51A9"/>
    <w:rsid w:val="00FB51D2"/>
    <w:rsid w:val="00FB525D"/>
    <w:rsid w:val="00FB5272"/>
    <w:rsid w:val="00FB5442"/>
    <w:rsid w:val="00FB5479"/>
    <w:rsid w:val="00FB59E2"/>
    <w:rsid w:val="00FB5AAF"/>
    <w:rsid w:val="00FB5C04"/>
    <w:rsid w:val="00FB5C4A"/>
    <w:rsid w:val="00FB5F6C"/>
    <w:rsid w:val="00FB626A"/>
    <w:rsid w:val="00FB62C7"/>
    <w:rsid w:val="00FB636E"/>
    <w:rsid w:val="00FB7241"/>
    <w:rsid w:val="00FB73CA"/>
    <w:rsid w:val="00FB7462"/>
    <w:rsid w:val="00FB77E8"/>
    <w:rsid w:val="00FB7AC0"/>
    <w:rsid w:val="00FB7D61"/>
    <w:rsid w:val="00FB7E0F"/>
    <w:rsid w:val="00FC0331"/>
    <w:rsid w:val="00FC03DE"/>
    <w:rsid w:val="00FC0777"/>
    <w:rsid w:val="00FC0AF8"/>
    <w:rsid w:val="00FC0B48"/>
    <w:rsid w:val="00FC0E53"/>
    <w:rsid w:val="00FC1061"/>
    <w:rsid w:val="00FC1076"/>
    <w:rsid w:val="00FC10BB"/>
    <w:rsid w:val="00FC118A"/>
    <w:rsid w:val="00FC1DB0"/>
    <w:rsid w:val="00FC1EEC"/>
    <w:rsid w:val="00FC205C"/>
    <w:rsid w:val="00FC269D"/>
    <w:rsid w:val="00FC28DA"/>
    <w:rsid w:val="00FC2B9A"/>
    <w:rsid w:val="00FC2E34"/>
    <w:rsid w:val="00FC2ECA"/>
    <w:rsid w:val="00FC35D9"/>
    <w:rsid w:val="00FC3C51"/>
    <w:rsid w:val="00FC417F"/>
    <w:rsid w:val="00FC461B"/>
    <w:rsid w:val="00FC46BF"/>
    <w:rsid w:val="00FC49F0"/>
    <w:rsid w:val="00FC4CA3"/>
    <w:rsid w:val="00FC4D4C"/>
    <w:rsid w:val="00FC4DAB"/>
    <w:rsid w:val="00FC4E35"/>
    <w:rsid w:val="00FC4F73"/>
    <w:rsid w:val="00FC51DF"/>
    <w:rsid w:val="00FC565D"/>
    <w:rsid w:val="00FC5AB3"/>
    <w:rsid w:val="00FC5AD4"/>
    <w:rsid w:val="00FC5C38"/>
    <w:rsid w:val="00FC5F2F"/>
    <w:rsid w:val="00FC623E"/>
    <w:rsid w:val="00FC6279"/>
    <w:rsid w:val="00FC6A4F"/>
    <w:rsid w:val="00FC6B10"/>
    <w:rsid w:val="00FC6DF6"/>
    <w:rsid w:val="00FC726C"/>
    <w:rsid w:val="00FC7449"/>
    <w:rsid w:val="00FC7946"/>
    <w:rsid w:val="00FC7AB5"/>
    <w:rsid w:val="00FC7DE2"/>
    <w:rsid w:val="00FD04D6"/>
    <w:rsid w:val="00FD056B"/>
    <w:rsid w:val="00FD069E"/>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CB6"/>
    <w:rsid w:val="00FD42F7"/>
    <w:rsid w:val="00FD4456"/>
    <w:rsid w:val="00FD44C9"/>
    <w:rsid w:val="00FD45B4"/>
    <w:rsid w:val="00FD4957"/>
    <w:rsid w:val="00FD499C"/>
    <w:rsid w:val="00FD4C11"/>
    <w:rsid w:val="00FD4CEA"/>
    <w:rsid w:val="00FD4DBD"/>
    <w:rsid w:val="00FD4DD2"/>
    <w:rsid w:val="00FD4ED9"/>
    <w:rsid w:val="00FD500D"/>
    <w:rsid w:val="00FD5864"/>
    <w:rsid w:val="00FD5A89"/>
    <w:rsid w:val="00FD5B5B"/>
    <w:rsid w:val="00FD5CED"/>
    <w:rsid w:val="00FD5DCC"/>
    <w:rsid w:val="00FD5EFF"/>
    <w:rsid w:val="00FD6157"/>
    <w:rsid w:val="00FD6457"/>
    <w:rsid w:val="00FD65EB"/>
    <w:rsid w:val="00FD66A2"/>
    <w:rsid w:val="00FD68ED"/>
    <w:rsid w:val="00FD6C6A"/>
    <w:rsid w:val="00FD6E89"/>
    <w:rsid w:val="00FD7543"/>
    <w:rsid w:val="00FD7BD5"/>
    <w:rsid w:val="00FD7E1A"/>
    <w:rsid w:val="00FE0519"/>
    <w:rsid w:val="00FE054A"/>
    <w:rsid w:val="00FE0620"/>
    <w:rsid w:val="00FE072B"/>
    <w:rsid w:val="00FE091E"/>
    <w:rsid w:val="00FE0C25"/>
    <w:rsid w:val="00FE0FC6"/>
    <w:rsid w:val="00FE0FF0"/>
    <w:rsid w:val="00FE13DA"/>
    <w:rsid w:val="00FE154D"/>
    <w:rsid w:val="00FE1865"/>
    <w:rsid w:val="00FE18CA"/>
    <w:rsid w:val="00FE1F61"/>
    <w:rsid w:val="00FE2001"/>
    <w:rsid w:val="00FE283B"/>
    <w:rsid w:val="00FE28D1"/>
    <w:rsid w:val="00FE2D2C"/>
    <w:rsid w:val="00FE2FA3"/>
    <w:rsid w:val="00FE304D"/>
    <w:rsid w:val="00FE3244"/>
    <w:rsid w:val="00FE3428"/>
    <w:rsid w:val="00FE35D5"/>
    <w:rsid w:val="00FE4041"/>
    <w:rsid w:val="00FE49B1"/>
    <w:rsid w:val="00FE4B62"/>
    <w:rsid w:val="00FE5323"/>
    <w:rsid w:val="00FE5460"/>
    <w:rsid w:val="00FE5499"/>
    <w:rsid w:val="00FE57FF"/>
    <w:rsid w:val="00FE5BA4"/>
    <w:rsid w:val="00FE6031"/>
    <w:rsid w:val="00FE6136"/>
    <w:rsid w:val="00FE62E3"/>
    <w:rsid w:val="00FE62EF"/>
    <w:rsid w:val="00FE63B2"/>
    <w:rsid w:val="00FE642B"/>
    <w:rsid w:val="00FE69FF"/>
    <w:rsid w:val="00FE6C88"/>
    <w:rsid w:val="00FE6DC9"/>
    <w:rsid w:val="00FE6F0B"/>
    <w:rsid w:val="00FE71EE"/>
    <w:rsid w:val="00FE798F"/>
    <w:rsid w:val="00FE7C00"/>
    <w:rsid w:val="00FE7F1D"/>
    <w:rsid w:val="00FE7FC5"/>
    <w:rsid w:val="00FF0439"/>
    <w:rsid w:val="00FF0525"/>
    <w:rsid w:val="00FF0545"/>
    <w:rsid w:val="00FF08F3"/>
    <w:rsid w:val="00FF0F22"/>
    <w:rsid w:val="00FF0FE8"/>
    <w:rsid w:val="00FF104F"/>
    <w:rsid w:val="00FF1718"/>
    <w:rsid w:val="00FF1A85"/>
    <w:rsid w:val="00FF1A93"/>
    <w:rsid w:val="00FF1AC5"/>
    <w:rsid w:val="00FF1CAF"/>
    <w:rsid w:val="00FF1F73"/>
    <w:rsid w:val="00FF2147"/>
    <w:rsid w:val="00FF234B"/>
    <w:rsid w:val="00FF2542"/>
    <w:rsid w:val="00FF25A5"/>
    <w:rsid w:val="00FF2CF3"/>
    <w:rsid w:val="00FF314E"/>
    <w:rsid w:val="00FF3295"/>
    <w:rsid w:val="00FF34C4"/>
    <w:rsid w:val="00FF350B"/>
    <w:rsid w:val="00FF3725"/>
    <w:rsid w:val="00FF37F7"/>
    <w:rsid w:val="00FF3CE5"/>
    <w:rsid w:val="00FF3E1E"/>
    <w:rsid w:val="00FF40F5"/>
    <w:rsid w:val="00FF45B4"/>
    <w:rsid w:val="00FF45BD"/>
    <w:rsid w:val="00FF46D6"/>
    <w:rsid w:val="00FF4758"/>
    <w:rsid w:val="00FF481E"/>
    <w:rsid w:val="00FF494D"/>
    <w:rsid w:val="00FF4CC8"/>
    <w:rsid w:val="00FF4E6F"/>
    <w:rsid w:val="00FF507B"/>
    <w:rsid w:val="00FF5223"/>
    <w:rsid w:val="00FF5600"/>
    <w:rsid w:val="00FF5636"/>
    <w:rsid w:val="00FF5B4A"/>
    <w:rsid w:val="00FF5C13"/>
    <w:rsid w:val="00FF5F55"/>
    <w:rsid w:val="00FF670A"/>
    <w:rsid w:val="00FF67D8"/>
    <w:rsid w:val="00FF6853"/>
    <w:rsid w:val="00FF69E8"/>
    <w:rsid w:val="00FF6BCD"/>
    <w:rsid w:val="00FF6D6D"/>
    <w:rsid w:val="00FF7521"/>
    <w:rsid w:val="00FF789D"/>
    <w:rsid w:val="00FF7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1770E"/>
  <w15:docId w15:val="{5CAAB1AC-5F0B-4153-9E6A-6420BFDB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49CF"/>
    <w:pPr>
      <w:widowControl w:val="0"/>
      <w:spacing w:line="360" w:lineRule="auto"/>
      <w:ind w:firstLineChars="200" w:firstLine="200"/>
      <w:jc w:val="both"/>
    </w:pPr>
    <w:rPr>
      <w:kern w:val="2"/>
      <w:sz w:val="21"/>
      <w:szCs w:val="24"/>
    </w:rPr>
  </w:style>
  <w:style w:type="paragraph" w:styleId="1">
    <w:name w:val="heading 1"/>
    <w:basedOn w:val="a"/>
    <w:next w:val="a"/>
    <w:link w:val="1Char"/>
    <w:qFormat/>
    <w:rsid w:val="007B2AF0"/>
    <w:pPr>
      <w:keepNext/>
      <w:keepLines/>
      <w:shd w:val="clear" w:color="auto" w:fill="FFFFFF"/>
      <w:topLinePunct/>
      <w:snapToGrid w:val="0"/>
      <w:spacing w:before="312" w:after="900"/>
      <w:jc w:val="center"/>
      <w:outlineLvl w:val="0"/>
    </w:pPr>
    <w:rPr>
      <w:rFonts w:eastAsia="黑体"/>
      <w:kern w:val="44"/>
      <w:sz w:val="44"/>
      <w:szCs w:val="20"/>
    </w:rPr>
  </w:style>
  <w:style w:type="paragraph" w:styleId="2">
    <w:name w:val="heading 2"/>
    <w:basedOn w:val="a"/>
    <w:next w:val="a"/>
    <w:link w:val="2Char1"/>
    <w:uiPriority w:val="9"/>
    <w:qFormat/>
    <w:rsid w:val="007B2AF0"/>
    <w:pPr>
      <w:keepNext/>
      <w:keepLines/>
      <w:topLinePunct/>
      <w:snapToGrid w:val="0"/>
      <w:spacing w:before="500" w:after="310"/>
      <w:ind w:firstLineChars="0" w:firstLine="0"/>
      <w:outlineLvl w:val="1"/>
    </w:pPr>
    <w:rPr>
      <w:rFonts w:eastAsia="仿宋_GB2312"/>
      <w:sz w:val="32"/>
      <w:szCs w:val="20"/>
      <w:u w:color="999999"/>
    </w:rPr>
  </w:style>
  <w:style w:type="paragraph" w:styleId="3">
    <w:name w:val="heading 3"/>
    <w:basedOn w:val="a"/>
    <w:next w:val="a"/>
    <w:link w:val="3Char"/>
    <w:qFormat/>
    <w:rsid w:val="007B2AF0"/>
    <w:pPr>
      <w:keepLines/>
      <w:topLinePunct/>
      <w:snapToGrid w:val="0"/>
      <w:spacing w:before="320" w:after="200"/>
      <w:outlineLvl w:val="2"/>
    </w:pPr>
    <w:rPr>
      <w:rFonts w:eastAsia="楷体_GB2312"/>
      <w:sz w:val="28"/>
      <w:szCs w:val="20"/>
    </w:rPr>
  </w:style>
  <w:style w:type="paragraph" w:styleId="4">
    <w:name w:val="heading 4"/>
    <w:basedOn w:val="a"/>
    <w:next w:val="a"/>
    <w:link w:val="4Char"/>
    <w:uiPriority w:val="9"/>
    <w:qFormat/>
    <w:rsid w:val="007B2AF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nhideWhenUsed/>
    <w:qFormat/>
    <w:rsid w:val="007B2AF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21490"/>
    <w:rPr>
      <w:b/>
      <w:bCs/>
    </w:rPr>
  </w:style>
  <w:style w:type="character" w:customStyle="1" w:styleId="1Char">
    <w:name w:val="标题 1 Char"/>
    <w:basedOn w:val="a0"/>
    <w:link w:val="1"/>
    <w:qFormat/>
    <w:rsid w:val="007B2AF0"/>
    <w:rPr>
      <w:rFonts w:eastAsia="黑体"/>
      <w:kern w:val="44"/>
      <w:sz w:val="44"/>
      <w:shd w:val="clear" w:color="auto" w:fill="FFFFFF"/>
    </w:rPr>
  </w:style>
  <w:style w:type="character" w:customStyle="1" w:styleId="2Char">
    <w:name w:val="标题 2 Char"/>
    <w:basedOn w:val="a0"/>
    <w:uiPriority w:val="9"/>
    <w:qFormat/>
    <w:rsid w:val="007B2AF0"/>
    <w:rPr>
      <w:rFonts w:asciiTheme="majorHAnsi" w:eastAsiaTheme="majorEastAsia" w:hAnsiTheme="majorHAnsi" w:cstheme="majorBidi"/>
      <w:b/>
      <w:bCs/>
      <w:kern w:val="2"/>
      <w:sz w:val="32"/>
      <w:szCs w:val="32"/>
    </w:rPr>
  </w:style>
  <w:style w:type="character" w:customStyle="1" w:styleId="3Char">
    <w:name w:val="标题 3 Char"/>
    <w:basedOn w:val="a0"/>
    <w:link w:val="3"/>
    <w:rsid w:val="007B2AF0"/>
    <w:rPr>
      <w:rFonts w:eastAsia="楷体_GB2312"/>
      <w:kern w:val="2"/>
      <w:sz w:val="28"/>
    </w:rPr>
  </w:style>
  <w:style w:type="character" w:customStyle="1" w:styleId="4Char">
    <w:name w:val="标题 4 Char"/>
    <w:basedOn w:val="a0"/>
    <w:link w:val="4"/>
    <w:uiPriority w:val="9"/>
    <w:qFormat/>
    <w:rsid w:val="007B2AF0"/>
    <w:rPr>
      <w:rFonts w:ascii="Arial" w:eastAsia="黑体" w:hAnsi="Arial"/>
      <w:b/>
      <w:bCs/>
      <w:kern w:val="2"/>
      <w:sz w:val="28"/>
      <w:szCs w:val="28"/>
    </w:rPr>
  </w:style>
  <w:style w:type="character" w:customStyle="1" w:styleId="5Char">
    <w:name w:val="标题 5 Char"/>
    <w:basedOn w:val="a0"/>
    <w:link w:val="5"/>
    <w:rsid w:val="007B2AF0"/>
    <w:rPr>
      <w:b/>
      <w:bCs/>
      <w:kern w:val="2"/>
      <w:sz w:val="28"/>
      <w:szCs w:val="28"/>
    </w:rPr>
  </w:style>
  <w:style w:type="character" w:customStyle="1" w:styleId="2Char1">
    <w:name w:val="标题 2 Char1"/>
    <w:basedOn w:val="a0"/>
    <w:link w:val="2"/>
    <w:uiPriority w:val="9"/>
    <w:qFormat/>
    <w:locked/>
    <w:rsid w:val="007B2AF0"/>
    <w:rPr>
      <w:rFonts w:eastAsia="仿宋_GB2312"/>
      <w:kern w:val="2"/>
      <w:sz w:val="32"/>
      <w:u w:color="999999"/>
    </w:rPr>
  </w:style>
  <w:style w:type="paragraph" w:styleId="a4">
    <w:name w:val="Balloon Text"/>
    <w:basedOn w:val="a"/>
    <w:link w:val="Char"/>
    <w:uiPriority w:val="99"/>
    <w:semiHidden/>
    <w:rsid w:val="007B2AF0"/>
    <w:rPr>
      <w:sz w:val="18"/>
      <w:szCs w:val="18"/>
    </w:rPr>
  </w:style>
  <w:style w:type="character" w:customStyle="1" w:styleId="Char">
    <w:name w:val="批注框文本 Char"/>
    <w:basedOn w:val="a0"/>
    <w:link w:val="a4"/>
    <w:uiPriority w:val="99"/>
    <w:semiHidden/>
    <w:rsid w:val="007B2AF0"/>
    <w:rPr>
      <w:kern w:val="2"/>
      <w:sz w:val="18"/>
      <w:szCs w:val="18"/>
    </w:rPr>
  </w:style>
  <w:style w:type="paragraph" w:styleId="a5">
    <w:name w:val="header"/>
    <w:basedOn w:val="a"/>
    <w:link w:val="Char0"/>
    <w:uiPriority w:val="99"/>
    <w:rsid w:val="007B2A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B2AF0"/>
    <w:rPr>
      <w:kern w:val="2"/>
      <w:sz w:val="18"/>
      <w:szCs w:val="18"/>
    </w:rPr>
  </w:style>
  <w:style w:type="paragraph" w:styleId="a6">
    <w:name w:val="footer"/>
    <w:basedOn w:val="a"/>
    <w:link w:val="Char1"/>
    <w:uiPriority w:val="99"/>
    <w:rsid w:val="007B2AF0"/>
    <w:pPr>
      <w:tabs>
        <w:tab w:val="center" w:pos="4153"/>
        <w:tab w:val="right" w:pos="8306"/>
      </w:tabs>
      <w:snapToGrid w:val="0"/>
      <w:jc w:val="left"/>
    </w:pPr>
    <w:rPr>
      <w:sz w:val="18"/>
      <w:szCs w:val="18"/>
    </w:rPr>
  </w:style>
  <w:style w:type="character" w:customStyle="1" w:styleId="Char1">
    <w:name w:val="页脚 Char"/>
    <w:basedOn w:val="a0"/>
    <w:link w:val="a6"/>
    <w:uiPriority w:val="99"/>
    <w:rsid w:val="007B2AF0"/>
    <w:rPr>
      <w:kern w:val="2"/>
      <w:sz w:val="18"/>
      <w:szCs w:val="18"/>
    </w:rPr>
  </w:style>
  <w:style w:type="character" w:styleId="a7">
    <w:name w:val="Hyperlink"/>
    <w:basedOn w:val="a0"/>
    <w:uiPriority w:val="99"/>
    <w:rsid w:val="007B2AF0"/>
    <w:rPr>
      <w:rFonts w:cs="Times New Roman"/>
      <w:color w:val="0000FF"/>
      <w:u w:val="single"/>
    </w:rPr>
  </w:style>
  <w:style w:type="paragraph" w:styleId="a8">
    <w:name w:val="Normal Indent"/>
    <w:basedOn w:val="a"/>
    <w:uiPriority w:val="99"/>
    <w:rsid w:val="007B2AF0"/>
    <w:pPr>
      <w:ind w:firstLine="420"/>
    </w:pPr>
    <w:rPr>
      <w:szCs w:val="21"/>
    </w:rPr>
  </w:style>
  <w:style w:type="paragraph" w:styleId="a9">
    <w:name w:val="Date"/>
    <w:basedOn w:val="a"/>
    <w:next w:val="a"/>
    <w:link w:val="Char2"/>
    <w:uiPriority w:val="99"/>
    <w:rsid w:val="007B2AF0"/>
    <w:rPr>
      <w:szCs w:val="21"/>
    </w:rPr>
  </w:style>
  <w:style w:type="character" w:customStyle="1" w:styleId="Char2">
    <w:name w:val="日期 Char"/>
    <w:basedOn w:val="a0"/>
    <w:link w:val="a9"/>
    <w:uiPriority w:val="99"/>
    <w:rsid w:val="007B2AF0"/>
    <w:rPr>
      <w:kern w:val="2"/>
      <w:sz w:val="21"/>
      <w:szCs w:val="21"/>
    </w:rPr>
  </w:style>
  <w:style w:type="paragraph" w:styleId="20">
    <w:name w:val="Body Text Indent 2"/>
    <w:basedOn w:val="a"/>
    <w:link w:val="2Char0"/>
    <w:uiPriority w:val="99"/>
    <w:rsid w:val="007B2AF0"/>
    <w:pPr>
      <w:ind w:left="210" w:firstLine="420"/>
    </w:pPr>
    <w:rPr>
      <w:rFonts w:ascii="宋体" w:hAnsi="宋体" w:cs="宋体"/>
      <w:szCs w:val="21"/>
    </w:rPr>
  </w:style>
  <w:style w:type="character" w:customStyle="1" w:styleId="2Char0">
    <w:name w:val="正文文本缩进 2 Char"/>
    <w:basedOn w:val="a0"/>
    <w:link w:val="20"/>
    <w:uiPriority w:val="99"/>
    <w:rsid w:val="007B2AF0"/>
    <w:rPr>
      <w:rFonts w:ascii="宋体" w:hAnsi="宋体" w:cs="宋体"/>
      <w:kern w:val="2"/>
      <w:sz w:val="21"/>
      <w:szCs w:val="21"/>
    </w:rPr>
  </w:style>
  <w:style w:type="paragraph" w:styleId="10">
    <w:name w:val="toc 1"/>
    <w:basedOn w:val="a"/>
    <w:next w:val="a"/>
    <w:autoRedefine/>
    <w:uiPriority w:val="39"/>
    <w:qFormat/>
    <w:rsid w:val="002F0177"/>
    <w:pPr>
      <w:tabs>
        <w:tab w:val="left" w:pos="1276"/>
        <w:tab w:val="right" w:leader="dot" w:pos="8296"/>
      </w:tabs>
      <w:spacing w:before="120" w:after="120"/>
      <w:ind w:firstLineChars="0" w:firstLine="0"/>
      <w:jc w:val="center"/>
    </w:pPr>
    <w:rPr>
      <w:rFonts w:eastAsia="仿宋_GB2312"/>
      <w:b/>
      <w:bCs/>
      <w:caps/>
      <w:noProof/>
      <w:sz w:val="28"/>
      <w:szCs w:val="28"/>
    </w:rPr>
  </w:style>
  <w:style w:type="paragraph" w:styleId="21">
    <w:name w:val="toc 2"/>
    <w:basedOn w:val="a"/>
    <w:next w:val="a"/>
    <w:autoRedefine/>
    <w:uiPriority w:val="39"/>
    <w:qFormat/>
    <w:rsid w:val="00A53683"/>
    <w:pPr>
      <w:tabs>
        <w:tab w:val="left" w:pos="1470"/>
        <w:tab w:val="right" w:leader="dot" w:pos="8296"/>
      </w:tabs>
      <w:ind w:left="210" w:firstLine="400"/>
      <w:jc w:val="left"/>
    </w:pPr>
    <w:rPr>
      <w:rFonts w:ascii="黑体" w:eastAsia="黑体" w:hAnsi="黑体"/>
      <w:smallCaps/>
      <w:noProof/>
      <w:sz w:val="20"/>
      <w:szCs w:val="20"/>
    </w:rPr>
  </w:style>
  <w:style w:type="paragraph" w:styleId="30">
    <w:name w:val="toc 3"/>
    <w:basedOn w:val="a"/>
    <w:next w:val="a"/>
    <w:autoRedefine/>
    <w:uiPriority w:val="39"/>
    <w:qFormat/>
    <w:rsid w:val="00F878ED"/>
    <w:pPr>
      <w:tabs>
        <w:tab w:val="left" w:pos="1680"/>
        <w:tab w:val="right" w:leader="dot" w:pos="8296"/>
      </w:tabs>
      <w:ind w:left="420" w:firstLine="400"/>
      <w:jc w:val="left"/>
    </w:pPr>
    <w:rPr>
      <w:iCs/>
      <w:noProof/>
      <w:sz w:val="20"/>
      <w:szCs w:val="20"/>
    </w:rPr>
  </w:style>
  <w:style w:type="paragraph" w:styleId="aa">
    <w:name w:val="footnote text"/>
    <w:aliases w:val="Char Char,ftx,Fußnote,fn,Schriftart: 9 pt,Schriftart: 10 pt,Schriftart: 8 pt,WB-Fußnotentext,-E Fußnotentext,Fußnotentext Ursprung,footnote text,Footnote Char,Fußnotentext Char,Fußnote Char,-E Fußnotentext Char Char, Char Char"/>
    <w:basedOn w:val="a"/>
    <w:link w:val="Char3"/>
    <w:autoRedefine/>
    <w:uiPriority w:val="99"/>
    <w:qFormat/>
    <w:rsid w:val="00522586"/>
    <w:pPr>
      <w:keepLines/>
      <w:snapToGrid w:val="0"/>
      <w:spacing w:line="240" w:lineRule="auto"/>
      <w:ind w:firstLineChars="0" w:firstLine="0"/>
      <w:jc w:val="left"/>
    </w:pPr>
    <w:rPr>
      <w:sz w:val="18"/>
      <w:szCs w:val="18"/>
    </w:rPr>
  </w:style>
  <w:style w:type="character" w:customStyle="1" w:styleId="Char3">
    <w:name w:val="脚注文本 Char"/>
    <w:aliases w:val="Char Char Char,ftx Char,Fußnote Char1,fn Char,Schriftart: 9 pt Char,Schriftart: 10 pt Char,Schriftart: 8 pt Char,WB-Fußnotentext Char,-E Fußnotentext Char,Fußnotentext Ursprung Char,footnote text Char,Footnote Char Char,Fußnotentext Char Char"/>
    <w:basedOn w:val="a0"/>
    <w:link w:val="aa"/>
    <w:uiPriority w:val="99"/>
    <w:qFormat/>
    <w:rsid w:val="00522586"/>
    <w:rPr>
      <w:kern w:val="2"/>
      <w:sz w:val="18"/>
      <w:szCs w:val="18"/>
    </w:rPr>
  </w:style>
  <w:style w:type="character" w:styleId="ab">
    <w:name w:val="footnote reference"/>
    <w:aliases w:val="FR,Ref,de nota al pie,FZ,16 Point,Superscript 6 Point,脚注1,-E Fußnotenzeichen"/>
    <w:basedOn w:val="a0"/>
    <w:uiPriority w:val="99"/>
    <w:qFormat/>
    <w:rsid w:val="007B2AF0"/>
    <w:rPr>
      <w:rFonts w:cs="Times New Roman"/>
      <w:vertAlign w:val="superscript"/>
    </w:rPr>
  </w:style>
  <w:style w:type="paragraph" w:styleId="40">
    <w:name w:val="toc 4"/>
    <w:basedOn w:val="a"/>
    <w:next w:val="a"/>
    <w:autoRedefine/>
    <w:uiPriority w:val="39"/>
    <w:rsid w:val="007B2AF0"/>
    <w:pPr>
      <w:ind w:left="630"/>
      <w:jc w:val="left"/>
    </w:pPr>
    <w:rPr>
      <w:sz w:val="18"/>
      <w:szCs w:val="18"/>
    </w:rPr>
  </w:style>
  <w:style w:type="paragraph" w:styleId="50">
    <w:name w:val="toc 5"/>
    <w:basedOn w:val="a"/>
    <w:next w:val="a"/>
    <w:autoRedefine/>
    <w:uiPriority w:val="39"/>
    <w:rsid w:val="007B2AF0"/>
    <w:pPr>
      <w:ind w:left="840"/>
      <w:jc w:val="center"/>
    </w:pPr>
    <w:rPr>
      <w:sz w:val="18"/>
      <w:szCs w:val="18"/>
    </w:rPr>
  </w:style>
  <w:style w:type="paragraph" w:styleId="6">
    <w:name w:val="toc 6"/>
    <w:basedOn w:val="a"/>
    <w:next w:val="a"/>
    <w:autoRedefine/>
    <w:uiPriority w:val="39"/>
    <w:rsid w:val="007B2AF0"/>
    <w:pPr>
      <w:ind w:left="1050"/>
      <w:jc w:val="left"/>
    </w:pPr>
    <w:rPr>
      <w:sz w:val="18"/>
      <w:szCs w:val="18"/>
    </w:rPr>
  </w:style>
  <w:style w:type="paragraph" w:styleId="7">
    <w:name w:val="toc 7"/>
    <w:basedOn w:val="a"/>
    <w:next w:val="a"/>
    <w:autoRedefine/>
    <w:uiPriority w:val="39"/>
    <w:rsid w:val="005462F9"/>
    <w:pPr>
      <w:spacing w:line="240" w:lineRule="auto"/>
      <w:ind w:firstLineChars="0" w:firstLine="0"/>
      <w:jc w:val="center"/>
    </w:pPr>
    <w:rPr>
      <w:sz w:val="18"/>
      <w:szCs w:val="18"/>
    </w:rPr>
  </w:style>
  <w:style w:type="paragraph" w:styleId="8">
    <w:name w:val="toc 8"/>
    <w:basedOn w:val="a"/>
    <w:next w:val="a"/>
    <w:autoRedefine/>
    <w:uiPriority w:val="39"/>
    <w:rsid w:val="007B2AF0"/>
    <w:pPr>
      <w:ind w:left="1470"/>
      <w:jc w:val="left"/>
    </w:pPr>
    <w:rPr>
      <w:sz w:val="18"/>
      <w:szCs w:val="18"/>
    </w:rPr>
  </w:style>
  <w:style w:type="paragraph" w:styleId="9">
    <w:name w:val="toc 9"/>
    <w:basedOn w:val="a"/>
    <w:next w:val="a"/>
    <w:autoRedefine/>
    <w:uiPriority w:val="39"/>
    <w:rsid w:val="007B2AF0"/>
    <w:pPr>
      <w:ind w:left="1680"/>
      <w:jc w:val="left"/>
    </w:pPr>
    <w:rPr>
      <w:sz w:val="18"/>
      <w:szCs w:val="18"/>
    </w:rPr>
  </w:style>
  <w:style w:type="character" w:styleId="ac">
    <w:name w:val="page number"/>
    <w:basedOn w:val="a0"/>
    <w:rsid w:val="007B2AF0"/>
    <w:rPr>
      <w:rFonts w:cs="Times New Roman"/>
    </w:rPr>
  </w:style>
  <w:style w:type="paragraph" w:customStyle="1" w:styleId="ad">
    <w:name w:val="图注"/>
    <w:basedOn w:val="a"/>
    <w:next w:val="a"/>
    <w:uiPriority w:val="99"/>
    <w:rsid w:val="007B2AF0"/>
    <w:pPr>
      <w:topLinePunct/>
      <w:snapToGrid w:val="0"/>
      <w:spacing w:before="120" w:after="120"/>
      <w:jc w:val="center"/>
    </w:pPr>
    <w:rPr>
      <w:sz w:val="15"/>
      <w:szCs w:val="20"/>
    </w:rPr>
  </w:style>
  <w:style w:type="paragraph" w:styleId="ae">
    <w:name w:val="caption"/>
    <w:basedOn w:val="a"/>
    <w:next w:val="a"/>
    <w:link w:val="Char4"/>
    <w:uiPriority w:val="35"/>
    <w:qFormat/>
    <w:rsid w:val="00A87A6E"/>
    <w:pPr>
      <w:spacing w:beforeLines="50" w:before="50"/>
      <w:ind w:firstLineChars="0" w:firstLine="0"/>
      <w:jc w:val="center"/>
    </w:pPr>
    <w:rPr>
      <w:rFonts w:eastAsia="黑体" w:cs="Arial"/>
      <w:color w:val="000000" w:themeColor="text1"/>
      <w:szCs w:val="21"/>
    </w:rPr>
  </w:style>
  <w:style w:type="paragraph" w:styleId="af">
    <w:name w:val="table of figures"/>
    <w:basedOn w:val="a"/>
    <w:next w:val="a"/>
    <w:uiPriority w:val="99"/>
    <w:rsid w:val="007B2AF0"/>
    <w:pPr>
      <w:ind w:left="420" w:hanging="420"/>
      <w:jc w:val="left"/>
    </w:pPr>
    <w:rPr>
      <w:smallCaps/>
      <w:sz w:val="20"/>
      <w:szCs w:val="20"/>
    </w:rPr>
  </w:style>
  <w:style w:type="paragraph" w:styleId="af0">
    <w:name w:val="Document Map"/>
    <w:basedOn w:val="a"/>
    <w:link w:val="Char5"/>
    <w:uiPriority w:val="99"/>
    <w:semiHidden/>
    <w:rsid w:val="007B2AF0"/>
    <w:pPr>
      <w:shd w:val="clear" w:color="auto" w:fill="000080"/>
    </w:pPr>
  </w:style>
  <w:style w:type="character" w:customStyle="1" w:styleId="Char5">
    <w:name w:val="文档结构图 Char"/>
    <w:basedOn w:val="a0"/>
    <w:link w:val="af0"/>
    <w:uiPriority w:val="99"/>
    <w:semiHidden/>
    <w:rsid w:val="007B2AF0"/>
    <w:rPr>
      <w:kern w:val="2"/>
      <w:sz w:val="21"/>
      <w:szCs w:val="24"/>
      <w:shd w:val="clear" w:color="auto" w:fill="000080"/>
    </w:rPr>
  </w:style>
  <w:style w:type="character" w:styleId="af1">
    <w:name w:val="FollowedHyperlink"/>
    <w:basedOn w:val="a0"/>
    <w:rsid w:val="007B2AF0"/>
    <w:rPr>
      <w:rFonts w:cs="Times New Roman"/>
      <w:color w:val="800080"/>
      <w:u w:val="single"/>
    </w:rPr>
  </w:style>
  <w:style w:type="paragraph" w:styleId="af2">
    <w:name w:val="Plain Text"/>
    <w:basedOn w:val="a"/>
    <w:link w:val="Char6"/>
    <w:uiPriority w:val="99"/>
    <w:rsid w:val="007B2AF0"/>
    <w:rPr>
      <w:rFonts w:ascii="宋体" w:hAnsi="Courier New"/>
      <w:szCs w:val="20"/>
    </w:rPr>
  </w:style>
  <w:style w:type="character" w:customStyle="1" w:styleId="Char6">
    <w:name w:val="纯文本 Char"/>
    <w:basedOn w:val="a0"/>
    <w:link w:val="af2"/>
    <w:uiPriority w:val="99"/>
    <w:rsid w:val="007B2AF0"/>
    <w:rPr>
      <w:rFonts w:ascii="宋体" w:hAnsi="Courier New"/>
      <w:kern w:val="2"/>
      <w:sz w:val="21"/>
    </w:rPr>
  </w:style>
  <w:style w:type="paragraph" w:styleId="af3">
    <w:name w:val="Body Text Indent"/>
    <w:basedOn w:val="a"/>
    <w:link w:val="Char7"/>
    <w:uiPriority w:val="99"/>
    <w:rsid w:val="007B2AF0"/>
    <w:pPr>
      <w:tabs>
        <w:tab w:val="left" w:pos="735"/>
      </w:tabs>
      <w:ind w:left="630"/>
    </w:pPr>
    <w:rPr>
      <w:szCs w:val="20"/>
    </w:rPr>
  </w:style>
  <w:style w:type="character" w:customStyle="1" w:styleId="Char7">
    <w:name w:val="正文文本缩进 Char"/>
    <w:basedOn w:val="a0"/>
    <w:link w:val="af3"/>
    <w:uiPriority w:val="99"/>
    <w:rsid w:val="007B2AF0"/>
    <w:rPr>
      <w:kern w:val="2"/>
      <w:sz w:val="21"/>
    </w:rPr>
  </w:style>
  <w:style w:type="paragraph" w:customStyle="1" w:styleId="Web">
    <w:name w:val="普通 (Web)"/>
    <w:basedOn w:val="a"/>
    <w:uiPriority w:val="99"/>
    <w:rsid w:val="007B2AF0"/>
    <w:pPr>
      <w:widowControl/>
      <w:spacing w:before="100" w:beforeAutospacing="1" w:after="100" w:afterAutospacing="1"/>
      <w:jc w:val="left"/>
    </w:pPr>
    <w:rPr>
      <w:rFonts w:ascii="Arial Unicode MS" w:eastAsia="Arial Unicode MS" w:hAnsi="Arial Unicode MS"/>
      <w:color w:val="000000"/>
      <w:kern w:val="0"/>
      <w:sz w:val="24"/>
    </w:rPr>
  </w:style>
  <w:style w:type="paragraph" w:styleId="31">
    <w:name w:val="Body Text Indent 3"/>
    <w:basedOn w:val="a"/>
    <w:link w:val="3Char0"/>
    <w:uiPriority w:val="99"/>
    <w:rsid w:val="007B2AF0"/>
    <w:pPr>
      <w:ind w:left="105" w:firstLine="420"/>
    </w:pPr>
    <w:rPr>
      <w:rFonts w:ascii="宋体" w:hAnsi="宋体"/>
      <w:szCs w:val="20"/>
    </w:rPr>
  </w:style>
  <w:style w:type="character" w:customStyle="1" w:styleId="3Char0">
    <w:name w:val="正文文本缩进 3 Char"/>
    <w:basedOn w:val="a0"/>
    <w:link w:val="31"/>
    <w:uiPriority w:val="99"/>
    <w:rsid w:val="007B2AF0"/>
    <w:rPr>
      <w:rFonts w:ascii="宋体" w:hAnsi="宋体"/>
      <w:kern w:val="2"/>
      <w:sz w:val="21"/>
    </w:rPr>
  </w:style>
  <w:style w:type="paragraph" w:styleId="af4">
    <w:name w:val="Body Text"/>
    <w:basedOn w:val="a"/>
    <w:link w:val="Char8"/>
    <w:uiPriority w:val="99"/>
    <w:rsid w:val="007B2AF0"/>
    <w:pPr>
      <w:spacing w:line="320" w:lineRule="exact"/>
      <w:jc w:val="center"/>
    </w:pPr>
    <w:rPr>
      <w:b/>
      <w:caps/>
      <w:szCs w:val="20"/>
    </w:rPr>
  </w:style>
  <w:style w:type="character" w:customStyle="1" w:styleId="Char8">
    <w:name w:val="正文文本 Char"/>
    <w:basedOn w:val="a0"/>
    <w:link w:val="af4"/>
    <w:uiPriority w:val="99"/>
    <w:rsid w:val="007B2AF0"/>
    <w:rPr>
      <w:b/>
      <w:caps/>
      <w:kern w:val="2"/>
      <w:sz w:val="21"/>
    </w:rPr>
  </w:style>
  <w:style w:type="character" w:styleId="af5">
    <w:name w:val="annotation reference"/>
    <w:basedOn w:val="a0"/>
    <w:qFormat/>
    <w:rsid w:val="007B2AF0"/>
    <w:rPr>
      <w:rFonts w:cs="Times New Roman"/>
      <w:sz w:val="21"/>
      <w:szCs w:val="21"/>
    </w:rPr>
  </w:style>
  <w:style w:type="paragraph" w:styleId="af6">
    <w:name w:val="annotation text"/>
    <w:basedOn w:val="a"/>
    <w:link w:val="Char9"/>
    <w:uiPriority w:val="99"/>
    <w:qFormat/>
    <w:rsid w:val="007B2AF0"/>
    <w:pPr>
      <w:jc w:val="left"/>
    </w:pPr>
  </w:style>
  <w:style w:type="character" w:customStyle="1" w:styleId="Char9">
    <w:name w:val="批注文字 Char"/>
    <w:basedOn w:val="a0"/>
    <w:link w:val="af6"/>
    <w:uiPriority w:val="99"/>
    <w:qFormat/>
    <w:rsid w:val="007B2AF0"/>
    <w:rPr>
      <w:kern w:val="2"/>
      <w:sz w:val="21"/>
      <w:szCs w:val="24"/>
    </w:rPr>
  </w:style>
  <w:style w:type="paragraph" w:styleId="af7">
    <w:name w:val="annotation subject"/>
    <w:basedOn w:val="af6"/>
    <w:next w:val="af6"/>
    <w:link w:val="Chara"/>
    <w:uiPriority w:val="99"/>
    <w:rsid w:val="007B2AF0"/>
    <w:rPr>
      <w:b/>
      <w:bCs/>
    </w:rPr>
  </w:style>
  <w:style w:type="character" w:customStyle="1" w:styleId="Chara">
    <w:name w:val="批注主题 Char"/>
    <w:basedOn w:val="Char9"/>
    <w:link w:val="af7"/>
    <w:uiPriority w:val="99"/>
    <w:rsid w:val="007B2AF0"/>
    <w:rPr>
      <w:b/>
      <w:bCs/>
      <w:kern w:val="2"/>
      <w:sz w:val="21"/>
      <w:szCs w:val="24"/>
    </w:rPr>
  </w:style>
  <w:style w:type="table" w:styleId="af8">
    <w:name w:val="Table Grid"/>
    <w:basedOn w:val="a1"/>
    <w:uiPriority w:val="39"/>
    <w:rsid w:val="007B2AF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uiPriority w:val="99"/>
    <w:rsid w:val="007B2AF0"/>
    <w:pPr>
      <w:ind w:firstLine="420"/>
    </w:pPr>
  </w:style>
  <w:style w:type="paragraph" w:styleId="z-">
    <w:name w:val="HTML Top of Form"/>
    <w:basedOn w:val="a"/>
    <w:next w:val="a"/>
    <w:link w:val="z-Char"/>
    <w:hidden/>
    <w:rsid w:val="007B2AF0"/>
    <w:pPr>
      <w:widowControl/>
      <w:pBdr>
        <w:bottom w:val="single" w:sz="6" w:space="1" w:color="auto"/>
      </w:pBdr>
      <w:jc w:val="center"/>
    </w:pPr>
    <w:rPr>
      <w:rFonts w:ascii="Arial" w:hAnsi="Arial" w:cs="Arial"/>
      <w:vanish/>
      <w:kern w:val="0"/>
      <w:sz w:val="16"/>
      <w:szCs w:val="16"/>
    </w:rPr>
  </w:style>
  <w:style w:type="character" w:customStyle="1" w:styleId="z-Char">
    <w:name w:val="z-窗体顶端 Char"/>
    <w:basedOn w:val="a0"/>
    <w:link w:val="z-"/>
    <w:rsid w:val="007B2AF0"/>
    <w:rPr>
      <w:rFonts w:ascii="Arial" w:hAnsi="Arial" w:cs="Arial"/>
      <w:vanish/>
      <w:sz w:val="16"/>
      <w:szCs w:val="16"/>
    </w:rPr>
  </w:style>
  <w:style w:type="character" w:customStyle="1" w:styleId="CharChar14">
    <w:name w:val="Char Char14"/>
    <w:basedOn w:val="a0"/>
    <w:semiHidden/>
    <w:rsid w:val="007B2AF0"/>
    <w:rPr>
      <w:rFonts w:ascii="Cambria" w:eastAsia="宋体" w:hAnsi="Cambria" w:cs="Times New Roman"/>
      <w:b/>
      <w:bCs/>
      <w:i/>
      <w:iCs/>
      <w:kern w:val="2"/>
      <w:sz w:val="28"/>
      <w:szCs w:val="28"/>
    </w:rPr>
  </w:style>
  <w:style w:type="paragraph" w:customStyle="1" w:styleId="12">
    <w:name w:val="批注框文本1"/>
    <w:basedOn w:val="a"/>
    <w:uiPriority w:val="99"/>
    <w:semiHidden/>
    <w:rsid w:val="007B2AF0"/>
    <w:rPr>
      <w:rFonts w:eastAsia="PMingLiU"/>
      <w:sz w:val="18"/>
      <w:szCs w:val="18"/>
    </w:rPr>
  </w:style>
  <w:style w:type="paragraph" w:styleId="af9">
    <w:name w:val="endnote text"/>
    <w:basedOn w:val="a"/>
    <w:link w:val="Charb"/>
    <w:qFormat/>
    <w:rsid w:val="007B2AF0"/>
    <w:rPr>
      <w:rFonts w:eastAsia="PMingLiU"/>
      <w:sz w:val="20"/>
      <w:szCs w:val="20"/>
    </w:rPr>
  </w:style>
  <w:style w:type="character" w:customStyle="1" w:styleId="Charb">
    <w:name w:val="尾注文本 Char"/>
    <w:basedOn w:val="a0"/>
    <w:link w:val="af9"/>
    <w:rsid w:val="007B2AF0"/>
    <w:rPr>
      <w:rFonts w:eastAsia="PMingLiU"/>
      <w:kern w:val="2"/>
    </w:rPr>
  </w:style>
  <w:style w:type="character" w:styleId="afa">
    <w:name w:val="endnote reference"/>
    <w:basedOn w:val="a0"/>
    <w:rsid w:val="007B2AF0"/>
    <w:rPr>
      <w:rFonts w:cs="Times New Roman"/>
      <w:vertAlign w:val="superscript"/>
    </w:rPr>
  </w:style>
  <w:style w:type="table" w:customStyle="1" w:styleId="210">
    <w:name w:val="中等深浅列表 21"/>
    <w:rsid w:val="007B2AF0"/>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2">
    <w:name w:val="列出段落2"/>
    <w:basedOn w:val="a"/>
    <w:uiPriority w:val="99"/>
    <w:rsid w:val="007B2AF0"/>
    <w:pPr>
      <w:ind w:firstLine="420"/>
    </w:pPr>
  </w:style>
  <w:style w:type="paragraph" w:customStyle="1" w:styleId="211">
    <w:name w:val="列出段落21"/>
    <w:basedOn w:val="a"/>
    <w:uiPriority w:val="99"/>
    <w:rsid w:val="007B2AF0"/>
    <w:pPr>
      <w:ind w:firstLine="420"/>
    </w:pPr>
  </w:style>
  <w:style w:type="paragraph" w:customStyle="1" w:styleId="32">
    <w:name w:val="列出段落3"/>
    <w:basedOn w:val="a"/>
    <w:uiPriority w:val="99"/>
    <w:rsid w:val="007B2AF0"/>
    <w:pPr>
      <w:ind w:firstLine="420"/>
    </w:pPr>
  </w:style>
  <w:style w:type="table" w:customStyle="1" w:styleId="1-51">
    <w:name w:val="中等深浅底纹 1 - 强调文字颜色 51"/>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
    <w:name w:val="浅色底纹 - 强调文字颜色 51"/>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0">
    <w:name w:val="浅色列表 - 强调文字颜色 51"/>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
    <w:name w:val="彩色网格 - 强调文字颜色 51"/>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13">
    <w:name w:val="註解方塊文字1"/>
    <w:basedOn w:val="a"/>
    <w:uiPriority w:val="99"/>
    <w:semiHidden/>
    <w:rsid w:val="007B2AF0"/>
    <w:rPr>
      <w:rFonts w:ascii="Tahoma" w:hAnsi="Tahoma" w:cs="Arial Unicode MS"/>
      <w:sz w:val="16"/>
      <w:szCs w:val="16"/>
    </w:rPr>
  </w:style>
  <w:style w:type="paragraph" w:customStyle="1" w:styleId="14">
    <w:name w:val="修订1"/>
    <w:hidden/>
    <w:uiPriority w:val="99"/>
    <w:semiHidden/>
    <w:rsid w:val="007B2AF0"/>
    <w:rPr>
      <w:kern w:val="2"/>
      <w:sz w:val="21"/>
    </w:rPr>
  </w:style>
  <w:style w:type="paragraph" w:styleId="afb">
    <w:name w:val="Normal (Web)"/>
    <w:basedOn w:val="a"/>
    <w:rsid w:val="007B2AF0"/>
    <w:pPr>
      <w:widowControl/>
      <w:spacing w:before="100" w:beforeAutospacing="1" w:after="100" w:afterAutospacing="1"/>
      <w:jc w:val="left"/>
    </w:pPr>
    <w:rPr>
      <w:rFonts w:ascii="PMingLiU" w:eastAsia="PMingLiU" w:hAnsi="PMingLiU" w:cs="PMingLiU"/>
      <w:kern w:val="0"/>
      <w:sz w:val="24"/>
      <w:lang w:eastAsia="zh-TW"/>
    </w:rPr>
  </w:style>
  <w:style w:type="paragraph" w:styleId="afc">
    <w:name w:val="List Paragraph"/>
    <w:basedOn w:val="a"/>
    <w:link w:val="Charc"/>
    <w:uiPriority w:val="34"/>
    <w:qFormat/>
    <w:rsid w:val="007B2AF0"/>
    <w:pPr>
      <w:ind w:firstLine="420"/>
    </w:pPr>
  </w:style>
  <w:style w:type="paragraph" w:styleId="afd">
    <w:name w:val="Revision"/>
    <w:hidden/>
    <w:uiPriority w:val="99"/>
    <w:semiHidden/>
    <w:rsid w:val="007B2AF0"/>
    <w:rPr>
      <w:kern w:val="2"/>
      <w:sz w:val="21"/>
      <w:szCs w:val="24"/>
    </w:rPr>
  </w:style>
  <w:style w:type="paragraph" w:customStyle="1" w:styleId="41">
    <w:name w:val="列出段落4"/>
    <w:basedOn w:val="a"/>
    <w:uiPriority w:val="99"/>
    <w:qFormat/>
    <w:rsid w:val="007B2AF0"/>
    <w:pPr>
      <w:ind w:firstLine="420"/>
    </w:pPr>
  </w:style>
  <w:style w:type="table" w:customStyle="1" w:styleId="1-52">
    <w:name w:val="中等深浅底纹 1 - 强调文字颜色 52"/>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23">
    <w:name w:val="修订2"/>
    <w:hidden/>
    <w:uiPriority w:val="99"/>
    <w:semiHidden/>
    <w:rsid w:val="007B2AF0"/>
    <w:rPr>
      <w:kern w:val="2"/>
      <w:sz w:val="21"/>
    </w:rPr>
  </w:style>
  <w:style w:type="table" w:styleId="15">
    <w:name w:val="Table Simple 1"/>
    <w:basedOn w:val="a1"/>
    <w:rsid w:val="007B2AF0"/>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
    <w:name w:val="Light Shading Accent 3"/>
    <w:basedOn w:val="a1"/>
    <w:uiPriority w:val="60"/>
    <w:rsid w:val="007B2AF0"/>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80">
    <w:name w:val="Table Grid 8"/>
    <w:basedOn w:val="a1"/>
    <w:rsid w:val="007B2AF0"/>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浅色底纹 - 强调文字颜色 11"/>
    <w:basedOn w:val="a1"/>
    <w:uiPriority w:val="60"/>
    <w:rsid w:val="007B2AF0"/>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rsid w:val="007B2AF0"/>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5">
    <w:name w:val="Medium Grid 3 Accent 5"/>
    <w:basedOn w:val="a1"/>
    <w:uiPriority w:val="69"/>
    <w:rsid w:val="007B2AF0"/>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1">
    <w:name w:val="Medium Grid 3 Accent 1"/>
    <w:basedOn w:val="a1"/>
    <w:uiPriority w:val="69"/>
    <w:rsid w:val="007B2AF0"/>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Default">
    <w:name w:val="Default"/>
    <w:uiPriority w:val="99"/>
    <w:rsid w:val="007B2AF0"/>
    <w:pPr>
      <w:widowControl w:val="0"/>
      <w:autoSpaceDE w:val="0"/>
      <w:autoSpaceDN w:val="0"/>
      <w:adjustRightInd w:val="0"/>
    </w:pPr>
    <w:rPr>
      <w:rFonts w:ascii="宋体" w:hAnsi="Calibri" w:cs="宋体"/>
      <w:color w:val="000000"/>
      <w:sz w:val="24"/>
      <w:szCs w:val="24"/>
    </w:rPr>
  </w:style>
  <w:style w:type="table" w:styleId="-5">
    <w:name w:val="Light Grid Accent 5"/>
    <w:basedOn w:val="a1"/>
    <w:uiPriority w:val="62"/>
    <w:rsid w:val="007B2AF0"/>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50">
    <w:name w:val="Colorful Shading Accent 5"/>
    <w:basedOn w:val="a1"/>
    <w:uiPriority w:val="71"/>
    <w:rsid w:val="007B2AF0"/>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
    <w:name w:val="浅色底纹1"/>
    <w:basedOn w:val="a1"/>
    <w:uiPriority w:val="60"/>
    <w:rsid w:val="007B2AF0"/>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3">
    <w:name w:val="Table List 3"/>
    <w:basedOn w:val="a1"/>
    <w:rsid w:val="007B2AF0"/>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afe">
    <w:name w:val="Table Theme"/>
    <w:basedOn w:val="a1"/>
    <w:rsid w:val="007B2AF0"/>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7B2AF0"/>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table" w:styleId="17">
    <w:name w:val="Table Classic 1"/>
    <w:basedOn w:val="a1"/>
    <w:rsid w:val="007B2AF0"/>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
    <w:name w:val="规划正文"/>
    <w:basedOn w:val="a"/>
    <w:uiPriority w:val="99"/>
    <w:rsid w:val="007B2AF0"/>
    <w:pPr>
      <w:ind w:firstLine="416"/>
    </w:pPr>
    <w:rPr>
      <w:rFonts w:ascii="仿宋_GB2312" w:eastAsia="仿宋_GB2312" w:hAnsi="仿宋_GB2312"/>
      <w:sz w:val="32"/>
      <w:szCs w:val="20"/>
    </w:rPr>
  </w:style>
  <w:style w:type="character" w:styleId="aff0">
    <w:name w:val="Emphasis"/>
    <w:basedOn w:val="a0"/>
    <w:uiPriority w:val="20"/>
    <w:qFormat/>
    <w:rsid w:val="007B2AF0"/>
    <w:rPr>
      <w:i/>
      <w:iCs/>
    </w:rPr>
  </w:style>
  <w:style w:type="character" w:customStyle="1" w:styleId="Chard">
    <w:name w:val="标题 Char"/>
    <w:basedOn w:val="a0"/>
    <w:link w:val="aff1"/>
    <w:uiPriority w:val="99"/>
    <w:rsid w:val="007B2AF0"/>
    <w:rPr>
      <w:rFonts w:ascii="隶书" w:eastAsia="隶书"/>
      <w:color w:val="000000"/>
      <w:sz w:val="36"/>
    </w:rPr>
  </w:style>
  <w:style w:type="paragraph" w:styleId="aff1">
    <w:name w:val="Title"/>
    <w:basedOn w:val="a"/>
    <w:link w:val="Chard"/>
    <w:uiPriority w:val="99"/>
    <w:qFormat/>
    <w:rsid w:val="007B2AF0"/>
    <w:pPr>
      <w:spacing w:line="320" w:lineRule="exact"/>
      <w:jc w:val="center"/>
      <w:outlineLvl w:val="0"/>
    </w:pPr>
    <w:rPr>
      <w:rFonts w:ascii="隶书" w:eastAsia="隶书"/>
      <w:color w:val="000000"/>
      <w:kern w:val="0"/>
      <w:sz w:val="36"/>
      <w:szCs w:val="20"/>
    </w:rPr>
  </w:style>
  <w:style w:type="character" w:customStyle="1" w:styleId="Char10">
    <w:name w:val="标题 Char1"/>
    <w:basedOn w:val="a0"/>
    <w:uiPriority w:val="10"/>
    <w:rsid w:val="007B2AF0"/>
    <w:rPr>
      <w:rFonts w:asciiTheme="majorHAnsi" w:hAnsiTheme="majorHAnsi" w:cstheme="majorBidi"/>
      <w:b/>
      <w:bCs/>
      <w:kern w:val="2"/>
      <w:sz w:val="32"/>
      <w:szCs w:val="32"/>
    </w:rPr>
  </w:style>
  <w:style w:type="paragraph" w:styleId="HTML">
    <w:name w:val="HTML Preformatted"/>
    <w:basedOn w:val="a"/>
    <w:link w:val="HTMLChar"/>
    <w:uiPriority w:val="99"/>
    <w:semiHidden/>
    <w:unhideWhenUsed/>
    <w:rsid w:val="007B2A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semiHidden/>
    <w:rsid w:val="007B2AF0"/>
    <w:rPr>
      <w:rFonts w:ascii="宋体" w:hAnsi="宋体" w:cs="宋体"/>
      <w:sz w:val="24"/>
      <w:szCs w:val="24"/>
    </w:rPr>
  </w:style>
  <w:style w:type="character" w:customStyle="1" w:styleId="Charc">
    <w:name w:val="列出段落 Char"/>
    <w:basedOn w:val="a0"/>
    <w:link w:val="afc"/>
    <w:uiPriority w:val="34"/>
    <w:rsid w:val="007B2AF0"/>
    <w:rPr>
      <w:kern w:val="2"/>
      <w:sz w:val="21"/>
      <w:szCs w:val="24"/>
    </w:rPr>
  </w:style>
  <w:style w:type="character" w:customStyle="1" w:styleId="18">
    <w:name w:val="未处理的提及1"/>
    <w:basedOn w:val="a0"/>
    <w:uiPriority w:val="99"/>
    <w:semiHidden/>
    <w:unhideWhenUsed/>
    <w:rsid w:val="00EC5A2F"/>
    <w:rPr>
      <w:color w:val="605E5C"/>
      <w:shd w:val="clear" w:color="auto" w:fill="E1DFDD"/>
    </w:rPr>
  </w:style>
  <w:style w:type="character" w:styleId="aff2">
    <w:name w:val="Subtle Emphasis"/>
    <w:basedOn w:val="a0"/>
    <w:uiPriority w:val="19"/>
    <w:qFormat/>
    <w:rsid w:val="007B2AF0"/>
    <w:rPr>
      <w:i/>
      <w:iCs/>
      <w:color w:val="808080" w:themeColor="text1" w:themeTint="7F"/>
    </w:rPr>
  </w:style>
  <w:style w:type="table" w:customStyle="1" w:styleId="19">
    <w:name w:val="网格型1"/>
    <w:basedOn w:val="a1"/>
    <w:next w:val="af8"/>
    <w:uiPriority w:val="59"/>
    <w:rsid w:val="007B2AF0"/>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laceholder Text"/>
    <w:basedOn w:val="a0"/>
    <w:uiPriority w:val="99"/>
    <w:semiHidden/>
    <w:rsid w:val="007B2AF0"/>
    <w:rPr>
      <w:color w:val="808080"/>
    </w:rPr>
  </w:style>
  <w:style w:type="table" w:styleId="-4">
    <w:name w:val="Light Shading Accent 4"/>
    <w:basedOn w:val="a1"/>
    <w:uiPriority w:val="60"/>
    <w:rsid w:val="007B2AF0"/>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3">
    <w:name w:val="Light Shading Accent 5"/>
    <w:basedOn w:val="a1"/>
    <w:uiPriority w:val="60"/>
    <w:rsid w:val="007B2AF0"/>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0">
    <w:name w:val="浅色底纹11"/>
    <w:basedOn w:val="a1"/>
    <w:uiPriority w:val="60"/>
    <w:rsid w:val="007B2AF0"/>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Medium Shading 1 Accent 6"/>
    <w:basedOn w:val="a1"/>
    <w:uiPriority w:val="63"/>
    <w:rsid w:val="007B2AF0"/>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6">
    <w:name w:val="Light List Accent 6"/>
    <w:basedOn w:val="a1"/>
    <w:uiPriority w:val="61"/>
    <w:rsid w:val="007B2AF0"/>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aff4">
    <w:name w:val="图"/>
    <w:next w:val="a"/>
    <w:uiPriority w:val="99"/>
    <w:qFormat/>
    <w:rsid w:val="007B2AF0"/>
    <w:pPr>
      <w:keepNext/>
      <w:spacing w:beforeLines="50"/>
      <w:jc w:val="center"/>
    </w:pPr>
    <w:rPr>
      <w:rFonts w:ascii="仿宋_GB2312" w:eastAsia="仿宋" w:hAnsi="宋体"/>
      <w:kern w:val="2"/>
      <w:sz w:val="24"/>
    </w:rPr>
  </w:style>
  <w:style w:type="character" w:styleId="aff5">
    <w:name w:val="line number"/>
    <w:basedOn w:val="a0"/>
    <w:uiPriority w:val="99"/>
    <w:semiHidden/>
    <w:unhideWhenUsed/>
    <w:rsid w:val="007B2AF0"/>
  </w:style>
  <w:style w:type="table" w:customStyle="1" w:styleId="4-11">
    <w:name w:val="网格表 4 - 着色 11"/>
    <w:basedOn w:val="a1"/>
    <w:uiPriority w:val="49"/>
    <w:rsid w:val="0058483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rsid w:val="0058483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rsid w:val="00837C2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rsid w:val="00DD0256"/>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rsid w:val="00DD025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rsid w:val="00DD025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Char4">
    <w:name w:val="题注 Char"/>
    <w:link w:val="ae"/>
    <w:uiPriority w:val="35"/>
    <w:qFormat/>
    <w:locked/>
    <w:rsid w:val="00A87A6E"/>
    <w:rPr>
      <w:rFonts w:eastAsia="黑体" w:cs="Arial"/>
      <w:color w:val="000000" w:themeColor="text1"/>
      <w:kern w:val="2"/>
      <w:sz w:val="21"/>
      <w:szCs w:val="21"/>
    </w:rPr>
  </w:style>
  <w:style w:type="table" w:customStyle="1" w:styleId="24">
    <w:name w:val="网格型2"/>
    <w:basedOn w:val="a1"/>
    <w:next w:val="af8"/>
    <w:uiPriority w:val="59"/>
    <w:rsid w:val="00082F3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中等深浅列表 211"/>
    <w:rsid w:val="00082F3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简明型 11"/>
    <w:basedOn w:val="a1"/>
    <w:next w:val="15"/>
    <w:rsid w:val="00082F35"/>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
    <w:name w:val="浅色底纹 - 着色 31"/>
    <w:basedOn w:val="a1"/>
    <w:next w:val="-3"/>
    <w:uiPriority w:val="60"/>
    <w:rsid w:val="00082F35"/>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next w:val="80"/>
    <w:rsid w:val="00082F35"/>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浅色底纹 - 强调文字颜色 111"/>
    <w:basedOn w:val="a1"/>
    <w:uiPriority w:val="60"/>
    <w:rsid w:val="00082F35"/>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rsid w:val="00082F35"/>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next w:val="3-5"/>
    <w:uiPriority w:val="69"/>
    <w:rsid w:val="00082F35"/>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
    <w:name w:val="中等深浅网格 3 - 着色 11"/>
    <w:basedOn w:val="a1"/>
    <w:next w:val="3-1"/>
    <w:uiPriority w:val="69"/>
    <w:rsid w:val="00082F35"/>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
    <w:name w:val="浅色网格 - 着色 51"/>
    <w:basedOn w:val="a1"/>
    <w:next w:val="-5"/>
    <w:uiPriority w:val="62"/>
    <w:rsid w:val="00082F35"/>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
    <w:name w:val="彩色底纹 - 着色 51"/>
    <w:basedOn w:val="a1"/>
    <w:next w:val="-50"/>
    <w:uiPriority w:val="71"/>
    <w:rsid w:val="00082F35"/>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rsid w:val="00082F35"/>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next w:val="33"/>
    <w:rsid w:val="00082F35"/>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a">
    <w:name w:val="表格主题1"/>
    <w:basedOn w:val="a1"/>
    <w:next w:val="afe"/>
    <w:rsid w:val="00082F35"/>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古典型 11"/>
    <w:basedOn w:val="a1"/>
    <w:next w:val="17"/>
    <w:rsid w:val="00082F35"/>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网格型11"/>
    <w:basedOn w:val="a1"/>
    <w:next w:val="af8"/>
    <w:uiPriority w:val="59"/>
    <w:rsid w:val="00082F35"/>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浅色底纹 - 着色 41"/>
    <w:basedOn w:val="a1"/>
    <w:next w:val="-4"/>
    <w:uiPriority w:val="60"/>
    <w:rsid w:val="00082F35"/>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
    <w:name w:val="浅色底纹 - 着色 51"/>
    <w:basedOn w:val="a1"/>
    <w:next w:val="-53"/>
    <w:uiPriority w:val="60"/>
    <w:rsid w:val="00082F35"/>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rsid w:val="00082F35"/>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next w:val="1-6"/>
    <w:uiPriority w:val="63"/>
    <w:rsid w:val="00082F35"/>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next w:val="-6"/>
    <w:uiPriority w:val="61"/>
    <w:rsid w:val="00082F35"/>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
    <w:name w:val="网格表 4 - 着色 112"/>
    <w:basedOn w:val="a1"/>
    <w:uiPriority w:val="49"/>
    <w:rsid w:val="00082F35"/>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rsid w:val="00082F3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rsid w:val="00082F3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rsid w:val="00082F35"/>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rsid w:val="00082F3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rsid w:val="00082F3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
    <w:name w:val="网格型3"/>
    <w:basedOn w:val="a1"/>
    <w:next w:val="af8"/>
    <w:uiPriority w:val="59"/>
    <w:rsid w:val="002A7D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中等深浅列表 212"/>
    <w:rsid w:val="002A7D56"/>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简明型 12"/>
    <w:basedOn w:val="a1"/>
    <w:next w:val="15"/>
    <w:rsid w:val="002A7D56"/>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
    <w:name w:val="浅色底纹 - 着色 32"/>
    <w:basedOn w:val="a1"/>
    <w:next w:val="-3"/>
    <w:uiPriority w:val="60"/>
    <w:rsid w:val="002A7D56"/>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next w:val="80"/>
    <w:rsid w:val="002A7D56"/>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浅色底纹 - 强调文字颜色 112"/>
    <w:basedOn w:val="a1"/>
    <w:uiPriority w:val="60"/>
    <w:rsid w:val="002A7D56"/>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rsid w:val="002A7D56"/>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next w:val="3-5"/>
    <w:uiPriority w:val="69"/>
    <w:rsid w:val="002A7D56"/>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
    <w:name w:val="中等深浅网格 3 - 着色 12"/>
    <w:basedOn w:val="a1"/>
    <w:next w:val="3-1"/>
    <w:uiPriority w:val="69"/>
    <w:rsid w:val="002A7D56"/>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
    <w:name w:val="浅色网格 - 着色 52"/>
    <w:basedOn w:val="a1"/>
    <w:next w:val="-5"/>
    <w:uiPriority w:val="62"/>
    <w:rsid w:val="002A7D56"/>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
    <w:name w:val="彩色底纹 - 着色 52"/>
    <w:basedOn w:val="a1"/>
    <w:next w:val="-50"/>
    <w:uiPriority w:val="71"/>
    <w:rsid w:val="002A7D56"/>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rsid w:val="002A7D56"/>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next w:val="33"/>
    <w:rsid w:val="002A7D56"/>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5">
    <w:name w:val="表格主题2"/>
    <w:basedOn w:val="a1"/>
    <w:next w:val="afe"/>
    <w:rsid w:val="002A7D56"/>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古典型 12"/>
    <w:basedOn w:val="a1"/>
    <w:next w:val="17"/>
    <w:rsid w:val="002A7D56"/>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网格型12"/>
    <w:basedOn w:val="a1"/>
    <w:next w:val="af8"/>
    <w:uiPriority w:val="59"/>
    <w:rsid w:val="002A7D56"/>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浅色底纹 - 着色 42"/>
    <w:basedOn w:val="a1"/>
    <w:next w:val="-4"/>
    <w:uiPriority w:val="60"/>
    <w:rsid w:val="002A7D56"/>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next w:val="-53"/>
    <w:uiPriority w:val="60"/>
    <w:rsid w:val="002A7D56"/>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rsid w:val="002A7D56"/>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next w:val="1-6"/>
    <w:uiPriority w:val="63"/>
    <w:rsid w:val="002A7D56"/>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next w:val="-6"/>
    <w:uiPriority w:val="61"/>
    <w:rsid w:val="002A7D56"/>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
    <w:name w:val="网格表 4 - 着色 113"/>
    <w:basedOn w:val="a1"/>
    <w:uiPriority w:val="49"/>
    <w:rsid w:val="002A7D56"/>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rsid w:val="002A7D5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rsid w:val="002A7D5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rsid w:val="002A7D56"/>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rsid w:val="002A7D5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rsid w:val="002A7D5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
    <w:name w:val="网格型4"/>
    <w:basedOn w:val="a1"/>
    <w:next w:val="af8"/>
    <w:uiPriority w:val="59"/>
    <w:rsid w:val="00063D0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中等深浅列表 213"/>
    <w:rsid w:val="00063D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简明型 13"/>
    <w:basedOn w:val="a1"/>
    <w:next w:val="15"/>
    <w:rsid w:val="00063D05"/>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
    <w:name w:val="浅色底纹 - 着色 33"/>
    <w:basedOn w:val="a1"/>
    <w:next w:val="-3"/>
    <w:uiPriority w:val="60"/>
    <w:rsid w:val="00063D05"/>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next w:val="80"/>
    <w:rsid w:val="00063D05"/>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浅色底纹 - 强调文字颜色 113"/>
    <w:basedOn w:val="a1"/>
    <w:uiPriority w:val="60"/>
    <w:rsid w:val="00063D05"/>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rsid w:val="00063D05"/>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next w:val="3-5"/>
    <w:uiPriority w:val="69"/>
    <w:rsid w:val="00063D05"/>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
    <w:name w:val="中等深浅网格 3 - 着色 13"/>
    <w:basedOn w:val="a1"/>
    <w:next w:val="3-1"/>
    <w:uiPriority w:val="69"/>
    <w:rsid w:val="00063D05"/>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0">
    <w:name w:val="浅色网格 - 着色 53"/>
    <w:basedOn w:val="a1"/>
    <w:next w:val="-5"/>
    <w:uiPriority w:val="62"/>
    <w:rsid w:val="00063D05"/>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
    <w:name w:val="彩色底纹 - 着色 53"/>
    <w:basedOn w:val="a1"/>
    <w:next w:val="-50"/>
    <w:uiPriority w:val="71"/>
    <w:rsid w:val="00063D05"/>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rsid w:val="00063D05"/>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next w:val="33"/>
    <w:rsid w:val="00063D05"/>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5">
    <w:name w:val="表格主题3"/>
    <w:basedOn w:val="a1"/>
    <w:next w:val="afe"/>
    <w:rsid w:val="00063D05"/>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古典型 13"/>
    <w:basedOn w:val="a1"/>
    <w:next w:val="17"/>
    <w:rsid w:val="00063D05"/>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网格型13"/>
    <w:basedOn w:val="a1"/>
    <w:next w:val="af8"/>
    <w:uiPriority w:val="59"/>
    <w:rsid w:val="00063D05"/>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浅色底纹 - 着色 43"/>
    <w:basedOn w:val="a1"/>
    <w:next w:val="-4"/>
    <w:uiPriority w:val="60"/>
    <w:rsid w:val="00063D05"/>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
    <w:name w:val="浅色底纹 - 着色 53"/>
    <w:basedOn w:val="a1"/>
    <w:next w:val="-53"/>
    <w:uiPriority w:val="60"/>
    <w:rsid w:val="00063D05"/>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rsid w:val="00063D05"/>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next w:val="1-6"/>
    <w:uiPriority w:val="63"/>
    <w:rsid w:val="00063D05"/>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next w:val="-6"/>
    <w:uiPriority w:val="61"/>
    <w:rsid w:val="00063D05"/>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
    <w:name w:val="网格表 4 - 着色 114"/>
    <w:basedOn w:val="a1"/>
    <w:uiPriority w:val="49"/>
    <w:rsid w:val="00063D05"/>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rsid w:val="00063D0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rsid w:val="00063D0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rsid w:val="00063D05"/>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rsid w:val="00063D0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rsid w:val="00063D0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
    <w:name w:val="网格型5"/>
    <w:basedOn w:val="a1"/>
    <w:next w:val="af8"/>
    <w:uiPriority w:val="59"/>
    <w:rsid w:val="0081749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中等深浅列表 214"/>
    <w:rsid w:val="00817493"/>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简明型 14"/>
    <w:basedOn w:val="a1"/>
    <w:next w:val="15"/>
    <w:rsid w:val="00817493"/>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
    <w:name w:val="浅色底纹 - 着色 34"/>
    <w:basedOn w:val="a1"/>
    <w:next w:val="-3"/>
    <w:uiPriority w:val="60"/>
    <w:rsid w:val="00817493"/>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next w:val="80"/>
    <w:rsid w:val="00817493"/>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浅色底纹 - 强调文字颜色 114"/>
    <w:basedOn w:val="a1"/>
    <w:uiPriority w:val="60"/>
    <w:rsid w:val="00817493"/>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rsid w:val="00817493"/>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next w:val="3-5"/>
    <w:uiPriority w:val="69"/>
    <w:rsid w:val="00817493"/>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
    <w:name w:val="中等深浅网格 3 - 着色 14"/>
    <w:basedOn w:val="a1"/>
    <w:next w:val="3-1"/>
    <w:uiPriority w:val="69"/>
    <w:rsid w:val="00817493"/>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
    <w:name w:val="浅色网格 - 着色 54"/>
    <w:basedOn w:val="a1"/>
    <w:next w:val="-5"/>
    <w:uiPriority w:val="62"/>
    <w:rsid w:val="00817493"/>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0">
    <w:name w:val="彩色底纹 - 着色 54"/>
    <w:basedOn w:val="a1"/>
    <w:next w:val="-50"/>
    <w:uiPriority w:val="71"/>
    <w:rsid w:val="00817493"/>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rsid w:val="00817493"/>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next w:val="33"/>
    <w:rsid w:val="00817493"/>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表格主题4"/>
    <w:basedOn w:val="a1"/>
    <w:next w:val="afe"/>
    <w:rsid w:val="00817493"/>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古典型 14"/>
    <w:basedOn w:val="a1"/>
    <w:next w:val="17"/>
    <w:rsid w:val="00817493"/>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
    <w:name w:val="网格型14"/>
    <w:basedOn w:val="a1"/>
    <w:next w:val="af8"/>
    <w:uiPriority w:val="59"/>
    <w:rsid w:val="00817493"/>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浅色底纹 - 着色 44"/>
    <w:basedOn w:val="a1"/>
    <w:next w:val="-4"/>
    <w:uiPriority w:val="60"/>
    <w:rsid w:val="00817493"/>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next w:val="-53"/>
    <w:uiPriority w:val="60"/>
    <w:rsid w:val="00817493"/>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
    <w:name w:val="浅色底纹114"/>
    <w:basedOn w:val="a1"/>
    <w:uiPriority w:val="60"/>
    <w:rsid w:val="00817493"/>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next w:val="1-6"/>
    <w:uiPriority w:val="63"/>
    <w:rsid w:val="00817493"/>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next w:val="-6"/>
    <w:uiPriority w:val="61"/>
    <w:rsid w:val="00817493"/>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
    <w:name w:val="网格表 4 - 着色 115"/>
    <w:basedOn w:val="a1"/>
    <w:uiPriority w:val="49"/>
    <w:rsid w:val="00817493"/>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rsid w:val="0081749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rsid w:val="0081749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rsid w:val="00817493"/>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rsid w:val="0081749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rsid w:val="0081749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0">
    <w:name w:val="网格型6"/>
    <w:basedOn w:val="a1"/>
    <w:next w:val="af8"/>
    <w:uiPriority w:val="59"/>
    <w:rsid w:val="001B1AC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中等深浅列表 215"/>
    <w:rsid w:val="001B1AC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
    <w:name w:val="浅色底纹 - 强调文字颜色 51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0">
    <w:name w:val="浅色列表 - 强调文字颜色 51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
    <w:name w:val="彩色网格 - 强调文字颜色 51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
    <w:name w:val="简明型 15"/>
    <w:basedOn w:val="a1"/>
    <w:next w:val="15"/>
    <w:rsid w:val="001B1AC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
    <w:name w:val="浅色底纹 - 着色 35"/>
    <w:basedOn w:val="a1"/>
    <w:next w:val="-3"/>
    <w:uiPriority w:val="60"/>
    <w:rsid w:val="001B1AC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next w:val="80"/>
    <w:rsid w:val="001B1AC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
    <w:name w:val="浅色底纹 - 强调文字颜色 115"/>
    <w:basedOn w:val="a1"/>
    <w:uiPriority w:val="60"/>
    <w:rsid w:val="001B1AC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rsid w:val="001B1AC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next w:val="3-5"/>
    <w:uiPriority w:val="69"/>
    <w:rsid w:val="001B1AC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
    <w:name w:val="中等深浅网格 3 - 着色 15"/>
    <w:basedOn w:val="a1"/>
    <w:next w:val="3-1"/>
    <w:uiPriority w:val="69"/>
    <w:rsid w:val="001B1AC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
    <w:name w:val="浅色网格 - 着色 55"/>
    <w:basedOn w:val="a1"/>
    <w:next w:val="-5"/>
    <w:uiPriority w:val="62"/>
    <w:rsid w:val="001B1AC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0">
    <w:name w:val="彩色底纹 - 着色 55"/>
    <w:basedOn w:val="a1"/>
    <w:next w:val="-50"/>
    <w:uiPriority w:val="71"/>
    <w:rsid w:val="001B1AC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rsid w:val="001B1AC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next w:val="33"/>
    <w:rsid w:val="001B1AC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
    <w:name w:val="表格主题5"/>
    <w:basedOn w:val="a1"/>
    <w:next w:val="afe"/>
    <w:rsid w:val="001B1AC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古典型 15"/>
    <w:basedOn w:val="a1"/>
    <w:next w:val="17"/>
    <w:rsid w:val="001B1AC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网格型15"/>
    <w:basedOn w:val="a1"/>
    <w:next w:val="af8"/>
    <w:uiPriority w:val="59"/>
    <w:rsid w:val="001B1AC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浅色底纹 - 着色 45"/>
    <w:basedOn w:val="a1"/>
    <w:next w:val="-4"/>
    <w:uiPriority w:val="60"/>
    <w:rsid w:val="001B1AC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next w:val="-53"/>
    <w:uiPriority w:val="60"/>
    <w:rsid w:val="001B1AC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rsid w:val="001B1AC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next w:val="1-6"/>
    <w:uiPriority w:val="63"/>
    <w:rsid w:val="001B1AC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next w:val="-6"/>
    <w:uiPriority w:val="61"/>
    <w:rsid w:val="001B1AC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
    <w:name w:val="网格表 4 - 着色 116"/>
    <w:basedOn w:val="a1"/>
    <w:uiPriority w:val="49"/>
    <w:rsid w:val="001B1AC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rsid w:val="001B1AC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rsid w:val="001B1AC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rsid w:val="001B1AC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rsid w:val="001B1AC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rsid w:val="001B1AC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rsid w:val="00064AD1"/>
  </w:style>
  <w:style w:type="table" w:customStyle="1" w:styleId="70">
    <w:name w:val="网格型7"/>
    <w:basedOn w:val="a1"/>
    <w:next w:val="af8"/>
    <w:uiPriority w:val="59"/>
    <w:rsid w:val="00B250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中等深浅列表 216"/>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
    <w:name w:val="简明型 16"/>
    <w:basedOn w:val="a1"/>
    <w:next w:val="15"/>
    <w:rsid w:val="00B25009"/>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
    <w:name w:val="浅色底纹 - 着色 36"/>
    <w:basedOn w:val="a1"/>
    <w:next w:val="-3"/>
    <w:uiPriority w:val="60"/>
    <w:rsid w:val="00B25009"/>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next w:val="80"/>
    <w:rsid w:val="00B25009"/>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
    <w:name w:val="浅色底纹 - 强调文字颜色 116"/>
    <w:basedOn w:val="a1"/>
    <w:uiPriority w:val="60"/>
    <w:rsid w:val="00B25009"/>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rsid w:val="00B25009"/>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next w:val="3-5"/>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
    <w:name w:val="中等深浅网格 3 - 着色 16"/>
    <w:basedOn w:val="a1"/>
    <w:next w:val="3-1"/>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
    <w:name w:val="浅色网格 - 着色 56"/>
    <w:basedOn w:val="a1"/>
    <w:next w:val="-5"/>
    <w:uiPriority w:val="62"/>
    <w:rsid w:val="00B25009"/>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0">
    <w:name w:val="彩色底纹 - 着色 56"/>
    <w:basedOn w:val="a1"/>
    <w:next w:val="-50"/>
    <w:uiPriority w:val="71"/>
    <w:rsid w:val="00B25009"/>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
    <w:name w:val="列表型 36"/>
    <w:basedOn w:val="a1"/>
    <w:next w:val="33"/>
    <w:rsid w:val="00B25009"/>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1">
    <w:name w:val="表格主题6"/>
    <w:basedOn w:val="a1"/>
    <w:next w:val="afe"/>
    <w:rsid w:val="00B2500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古典型 16"/>
    <w:basedOn w:val="a1"/>
    <w:next w:val="17"/>
    <w:rsid w:val="00B25009"/>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3">
    <w:name w:val="网格型16"/>
    <w:basedOn w:val="a1"/>
    <w:next w:val="af8"/>
    <w:uiPriority w:val="59"/>
    <w:rsid w:val="00B25009"/>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浅色底纹 - 着色 46"/>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next w:val="1-6"/>
    <w:uiPriority w:val="63"/>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next w:val="-6"/>
    <w:uiPriority w:val="61"/>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
    <w:name w:val="网格表 4 - 着色 117"/>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7">
    <w:name w:val="网格型21"/>
    <w:basedOn w:val="a1"/>
    <w:next w:val="af8"/>
    <w:uiPriority w:val="59"/>
    <w:rsid w:val="00B250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中等深浅列表 211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
    <w:name w:val="简明型 111"/>
    <w:basedOn w:val="a1"/>
    <w:next w:val="15"/>
    <w:rsid w:val="00B25009"/>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
    <w:name w:val="浅色底纹 - 着色 311"/>
    <w:basedOn w:val="a1"/>
    <w:next w:val="-3"/>
    <w:uiPriority w:val="60"/>
    <w:rsid w:val="00B25009"/>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next w:val="80"/>
    <w:rsid w:val="00B25009"/>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
    <w:name w:val="浅色底纹 - 强调文字颜色 1111"/>
    <w:basedOn w:val="a1"/>
    <w:uiPriority w:val="60"/>
    <w:rsid w:val="00B25009"/>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rsid w:val="00B25009"/>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next w:val="3-5"/>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
    <w:name w:val="中等深浅网格 3 - 着色 111"/>
    <w:basedOn w:val="a1"/>
    <w:next w:val="3-1"/>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3">
    <w:name w:val="浅色网格 - 着色 511"/>
    <w:basedOn w:val="a1"/>
    <w:next w:val="-5"/>
    <w:uiPriority w:val="62"/>
    <w:rsid w:val="00B25009"/>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4">
    <w:name w:val="彩色底纹 - 着色 511"/>
    <w:basedOn w:val="a1"/>
    <w:next w:val="-50"/>
    <w:uiPriority w:val="71"/>
    <w:rsid w:val="00B25009"/>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next w:val="33"/>
    <w:rsid w:val="00B25009"/>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7">
    <w:name w:val="表格主题11"/>
    <w:basedOn w:val="a1"/>
    <w:next w:val="afe"/>
    <w:rsid w:val="00B2500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古典型 111"/>
    <w:basedOn w:val="a1"/>
    <w:next w:val="17"/>
    <w:rsid w:val="00B25009"/>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网格型111"/>
    <w:basedOn w:val="a1"/>
    <w:next w:val="af8"/>
    <w:uiPriority w:val="59"/>
    <w:rsid w:val="00B25009"/>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浅色底纹 - 着色 41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next w:val="1-6"/>
    <w:uiPriority w:val="63"/>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next w:val="-6"/>
    <w:uiPriority w:val="61"/>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
    <w:name w:val="网格表 4 - 着色 112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2">
    <w:name w:val="网格型31"/>
    <w:basedOn w:val="a1"/>
    <w:next w:val="af8"/>
    <w:uiPriority w:val="59"/>
    <w:rsid w:val="00B250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中等深浅列表 212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简明型 121"/>
    <w:basedOn w:val="a1"/>
    <w:next w:val="15"/>
    <w:rsid w:val="00B25009"/>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
    <w:name w:val="浅色底纹 - 着色 321"/>
    <w:basedOn w:val="a1"/>
    <w:next w:val="-3"/>
    <w:uiPriority w:val="60"/>
    <w:rsid w:val="00B25009"/>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next w:val="80"/>
    <w:rsid w:val="00B25009"/>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
    <w:name w:val="浅色底纹 - 强调文字颜色 1121"/>
    <w:basedOn w:val="a1"/>
    <w:uiPriority w:val="60"/>
    <w:rsid w:val="00B25009"/>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rsid w:val="00B25009"/>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next w:val="3-5"/>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
    <w:name w:val="中等深浅网格 3 - 着色 121"/>
    <w:basedOn w:val="a1"/>
    <w:next w:val="3-1"/>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3">
    <w:name w:val="浅色网格 - 着色 521"/>
    <w:basedOn w:val="a1"/>
    <w:next w:val="-5"/>
    <w:uiPriority w:val="62"/>
    <w:rsid w:val="00B25009"/>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4">
    <w:name w:val="彩色底纹 - 着色 521"/>
    <w:basedOn w:val="a1"/>
    <w:next w:val="-50"/>
    <w:uiPriority w:val="71"/>
    <w:rsid w:val="00B25009"/>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next w:val="33"/>
    <w:rsid w:val="00B25009"/>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8">
    <w:name w:val="表格主题21"/>
    <w:basedOn w:val="a1"/>
    <w:next w:val="afe"/>
    <w:rsid w:val="00B2500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古典型 121"/>
    <w:basedOn w:val="a1"/>
    <w:next w:val="17"/>
    <w:rsid w:val="00B25009"/>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网格型121"/>
    <w:basedOn w:val="a1"/>
    <w:next w:val="af8"/>
    <w:uiPriority w:val="59"/>
    <w:rsid w:val="00B25009"/>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浅色底纹 - 着色 42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
    <w:name w:val="浅色底纹112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next w:val="1-6"/>
    <w:uiPriority w:val="63"/>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next w:val="-6"/>
    <w:uiPriority w:val="61"/>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
    <w:name w:val="网格表 4 - 着色 113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0">
    <w:name w:val="网格型41"/>
    <w:basedOn w:val="a1"/>
    <w:next w:val="af8"/>
    <w:uiPriority w:val="59"/>
    <w:rsid w:val="00B250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中等深浅列表 213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
    <w:name w:val="简明型 131"/>
    <w:basedOn w:val="a1"/>
    <w:next w:val="15"/>
    <w:rsid w:val="00B25009"/>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
    <w:name w:val="浅色底纹 - 着色 331"/>
    <w:basedOn w:val="a1"/>
    <w:next w:val="-3"/>
    <w:uiPriority w:val="60"/>
    <w:rsid w:val="00B25009"/>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next w:val="80"/>
    <w:rsid w:val="00B25009"/>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
    <w:name w:val="浅色底纹 - 强调文字颜色 1131"/>
    <w:basedOn w:val="a1"/>
    <w:uiPriority w:val="60"/>
    <w:rsid w:val="00B25009"/>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rsid w:val="00B25009"/>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next w:val="3-5"/>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
    <w:name w:val="中等深浅网格 3 - 着色 131"/>
    <w:basedOn w:val="a1"/>
    <w:next w:val="3-1"/>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0">
    <w:name w:val="浅色网格 - 着色 531"/>
    <w:basedOn w:val="a1"/>
    <w:next w:val="-5"/>
    <w:uiPriority w:val="62"/>
    <w:rsid w:val="00B25009"/>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
    <w:name w:val="彩色底纹 - 着色 531"/>
    <w:basedOn w:val="a1"/>
    <w:next w:val="-50"/>
    <w:uiPriority w:val="71"/>
    <w:rsid w:val="00B25009"/>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next w:val="33"/>
    <w:rsid w:val="00B25009"/>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3">
    <w:name w:val="表格主题31"/>
    <w:basedOn w:val="a1"/>
    <w:next w:val="afe"/>
    <w:rsid w:val="00B2500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古典型 131"/>
    <w:basedOn w:val="a1"/>
    <w:next w:val="17"/>
    <w:rsid w:val="00B25009"/>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3">
    <w:name w:val="网格型131"/>
    <w:basedOn w:val="a1"/>
    <w:next w:val="af8"/>
    <w:uiPriority w:val="59"/>
    <w:rsid w:val="00B25009"/>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浅色底纹 - 着色 43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
    <w:name w:val="浅色底纹113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next w:val="1-6"/>
    <w:uiPriority w:val="63"/>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next w:val="-6"/>
    <w:uiPriority w:val="61"/>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
    <w:name w:val="网格表 4 - 着色 114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0">
    <w:name w:val="网格型51"/>
    <w:basedOn w:val="a1"/>
    <w:next w:val="af8"/>
    <w:uiPriority w:val="59"/>
    <w:rsid w:val="00B250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中等深浅列表 214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
    <w:name w:val="简明型 141"/>
    <w:basedOn w:val="a1"/>
    <w:next w:val="15"/>
    <w:rsid w:val="00B25009"/>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
    <w:name w:val="浅色底纹 - 着色 341"/>
    <w:basedOn w:val="a1"/>
    <w:next w:val="-3"/>
    <w:uiPriority w:val="60"/>
    <w:rsid w:val="00B25009"/>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next w:val="80"/>
    <w:rsid w:val="00B25009"/>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
    <w:name w:val="浅色底纹 - 强调文字颜色 1141"/>
    <w:basedOn w:val="a1"/>
    <w:uiPriority w:val="60"/>
    <w:rsid w:val="00B25009"/>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rsid w:val="00B25009"/>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next w:val="3-5"/>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
    <w:name w:val="中等深浅网格 3 - 着色 141"/>
    <w:basedOn w:val="a1"/>
    <w:next w:val="3-1"/>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0">
    <w:name w:val="浅色网格 - 着色 541"/>
    <w:basedOn w:val="a1"/>
    <w:next w:val="-5"/>
    <w:uiPriority w:val="62"/>
    <w:rsid w:val="00B25009"/>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
    <w:name w:val="彩色底纹 - 着色 541"/>
    <w:basedOn w:val="a1"/>
    <w:next w:val="-50"/>
    <w:uiPriority w:val="71"/>
    <w:rsid w:val="00B25009"/>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next w:val="33"/>
    <w:rsid w:val="00B25009"/>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表格主题41"/>
    <w:basedOn w:val="a1"/>
    <w:next w:val="afe"/>
    <w:rsid w:val="00B2500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古典型 141"/>
    <w:basedOn w:val="a1"/>
    <w:next w:val="17"/>
    <w:rsid w:val="00B25009"/>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3">
    <w:name w:val="网格型141"/>
    <w:basedOn w:val="a1"/>
    <w:next w:val="af8"/>
    <w:uiPriority w:val="59"/>
    <w:rsid w:val="00B25009"/>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浅色底纹 - 着色 44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
    <w:name w:val="浅色底纹114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next w:val="1-6"/>
    <w:uiPriority w:val="63"/>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next w:val="-6"/>
    <w:uiPriority w:val="61"/>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
    <w:name w:val="网格表 4 - 着色 115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0">
    <w:name w:val="网格型61"/>
    <w:basedOn w:val="a1"/>
    <w:next w:val="af8"/>
    <w:uiPriority w:val="59"/>
    <w:rsid w:val="00B250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中等深浅列表 215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
    <w:name w:val="简明型 151"/>
    <w:basedOn w:val="a1"/>
    <w:next w:val="15"/>
    <w:rsid w:val="00B25009"/>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
    <w:name w:val="浅色底纹 - 着色 351"/>
    <w:basedOn w:val="a1"/>
    <w:next w:val="-3"/>
    <w:uiPriority w:val="60"/>
    <w:rsid w:val="00B25009"/>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next w:val="80"/>
    <w:rsid w:val="00B25009"/>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
    <w:name w:val="浅色底纹 - 强调文字颜色 1151"/>
    <w:basedOn w:val="a1"/>
    <w:uiPriority w:val="60"/>
    <w:rsid w:val="00B25009"/>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rsid w:val="00B25009"/>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next w:val="3-5"/>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
    <w:name w:val="中等深浅网格 3 - 着色 151"/>
    <w:basedOn w:val="a1"/>
    <w:next w:val="3-1"/>
    <w:uiPriority w:val="69"/>
    <w:rsid w:val="00B25009"/>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0">
    <w:name w:val="浅色网格 - 着色 551"/>
    <w:basedOn w:val="a1"/>
    <w:next w:val="-5"/>
    <w:uiPriority w:val="62"/>
    <w:rsid w:val="00B25009"/>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
    <w:name w:val="彩色底纹 - 着色 551"/>
    <w:basedOn w:val="a1"/>
    <w:next w:val="-50"/>
    <w:uiPriority w:val="71"/>
    <w:rsid w:val="00B25009"/>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next w:val="33"/>
    <w:rsid w:val="00B25009"/>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
    <w:name w:val="表格主题51"/>
    <w:basedOn w:val="a1"/>
    <w:next w:val="afe"/>
    <w:rsid w:val="00B2500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古典型 151"/>
    <w:basedOn w:val="a1"/>
    <w:next w:val="17"/>
    <w:rsid w:val="00B25009"/>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3">
    <w:name w:val="网格型151"/>
    <w:basedOn w:val="a1"/>
    <w:next w:val="af8"/>
    <w:uiPriority w:val="59"/>
    <w:rsid w:val="00B25009"/>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浅色底纹 - 着色 45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next w:val="1-6"/>
    <w:uiPriority w:val="63"/>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next w:val="-6"/>
    <w:uiPriority w:val="61"/>
    <w:rsid w:val="00B25009"/>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
    <w:name w:val="网格表 4 - 着色 116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rsid w:val="00B2500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rsid w:val="00B250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7">
    <w:name w:val="网格型8"/>
    <w:basedOn w:val="a1"/>
    <w:next w:val="af8"/>
    <w:uiPriority w:val="59"/>
    <w:rsid w:val="00001F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中等深浅列表 217"/>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
    <w:name w:val="简明型 17"/>
    <w:basedOn w:val="a1"/>
    <w:next w:val="15"/>
    <w:rsid w:val="00001FED"/>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
    <w:name w:val="浅色底纹 - 着色 37"/>
    <w:basedOn w:val="a1"/>
    <w:next w:val="-3"/>
    <w:uiPriority w:val="60"/>
    <w:rsid w:val="00001FED"/>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0">
    <w:name w:val="网格型 87"/>
    <w:basedOn w:val="a1"/>
    <w:next w:val="80"/>
    <w:rsid w:val="00001FED"/>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浅色底纹 - 强调文字颜色 117"/>
    <w:basedOn w:val="a1"/>
    <w:uiPriority w:val="60"/>
    <w:rsid w:val="00001FED"/>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rsid w:val="00001FED"/>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next w:val="3-5"/>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
    <w:name w:val="中等深浅网格 3 - 着色 17"/>
    <w:basedOn w:val="a1"/>
    <w:next w:val="3-1"/>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
    <w:name w:val="浅色网格 - 着色 57"/>
    <w:basedOn w:val="a1"/>
    <w:next w:val="-5"/>
    <w:uiPriority w:val="62"/>
    <w:rsid w:val="00001FED"/>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0">
    <w:name w:val="彩色底纹 - 着色 57"/>
    <w:basedOn w:val="a1"/>
    <w:next w:val="-50"/>
    <w:uiPriority w:val="71"/>
    <w:rsid w:val="00001FED"/>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
    <w:name w:val="列表型 37"/>
    <w:basedOn w:val="a1"/>
    <w:next w:val="33"/>
    <w:rsid w:val="00001FED"/>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
    <w:name w:val="表格主题7"/>
    <w:basedOn w:val="a1"/>
    <w:next w:val="afe"/>
    <w:rsid w:val="00001FE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古典型 17"/>
    <w:basedOn w:val="a1"/>
    <w:next w:val="17"/>
    <w:rsid w:val="00001FED"/>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网格型17"/>
    <w:basedOn w:val="a1"/>
    <w:next w:val="af8"/>
    <w:uiPriority w:val="59"/>
    <w:rsid w:val="00001FED"/>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浅色底纹 - 着色 47"/>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next w:val="1-6"/>
    <w:uiPriority w:val="63"/>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next w:val="-6"/>
    <w:uiPriority w:val="61"/>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
    <w:name w:val="网格表 4 - 着色 118"/>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0">
    <w:name w:val="网格型22"/>
    <w:basedOn w:val="a1"/>
    <w:next w:val="af8"/>
    <w:uiPriority w:val="59"/>
    <w:rsid w:val="00001F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中等深浅列表 211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next w:val="15"/>
    <w:rsid w:val="00001FED"/>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
    <w:name w:val="浅色底纹 - 着色 312"/>
    <w:basedOn w:val="a1"/>
    <w:next w:val="-3"/>
    <w:uiPriority w:val="60"/>
    <w:rsid w:val="00001FED"/>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next w:val="80"/>
    <w:rsid w:val="00001FED"/>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浅色底纹 - 强调文字颜色 1112"/>
    <w:basedOn w:val="a1"/>
    <w:uiPriority w:val="60"/>
    <w:rsid w:val="00001FED"/>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rsid w:val="00001FED"/>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next w:val="3-5"/>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
    <w:name w:val="中等深浅网格 3 - 着色 112"/>
    <w:basedOn w:val="a1"/>
    <w:next w:val="3-1"/>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3">
    <w:name w:val="浅色网格 - 着色 512"/>
    <w:basedOn w:val="a1"/>
    <w:next w:val="-5"/>
    <w:uiPriority w:val="62"/>
    <w:rsid w:val="00001FED"/>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4">
    <w:name w:val="彩色底纹 - 着色 512"/>
    <w:basedOn w:val="a1"/>
    <w:next w:val="-50"/>
    <w:uiPriority w:val="71"/>
    <w:rsid w:val="00001FED"/>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next w:val="33"/>
    <w:rsid w:val="00001FED"/>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4">
    <w:name w:val="表格主题12"/>
    <w:basedOn w:val="a1"/>
    <w:next w:val="afe"/>
    <w:rsid w:val="00001FE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古典型 112"/>
    <w:basedOn w:val="a1"/>
    <w:next w:val="17"/>
    <w:rsid w:val="00001FED"/>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网格型112"/>
    <w:basedOn w:val="a1"/>
    <w:next w:val="af8"/>
    <w:uiPriority w:val="59"/>
    <w:rsid w:val="00001FED"/>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浅色底纹 - 着色 41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next w:val="1-6"/>
    <w:uiPriority w:val="63"/>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next w:val="-6"/>
    <w:uiPriority w:val="61"/>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
    <w:name w:val="网格表 4 - 着色 112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2">
    <w:name w:val="网格型32"/>
    <w:basedOn w:val="a1"/>
    <w:next w:val="af8"/>
    <w:uiPriority w:val="59"/>
    <w:rsid w:val="00001F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中等深浅列表 212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
    <w:name w:val="简明型 122"/>
    <w:basedOn w:val="a1"/>
    <w:next w:val="15"/>
    <w:rsid w:val="00001FED"/>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
    <w:name w:val="浅色底纹 - 着色 322"/>
    <w:basedOn w:val="a1"/>
    <w:next w:val="-3"/>
    <w:uiPriority w:val="60"/>
    <w:rsid w:val="00001FED"/>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next w:val="80"/>
    <w:rsid w:val="00001FED"/>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浅色底纹 - 强调文字颜色 1122"/>
    <w:basedOn w:val="a1"/>
    <w:uiPriority w:val="60"/>
    <w:rsid w:val="00001FED"/>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rsid w:val="00001FED"/>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next w:val="3-5"/>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
    <w:name w:val="中等深浅网格 3 - 着色 122"/>
    <w:basedOn w:val="a1"/>
    <w:next w:val="3-1"/>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3">
    <w:name w:val="浅色网格 - 着色 522"/>
    <w:basedOn w:val="a1"/>
    <w:next w:val="-5"/>
    <w:uiPriority w:val="62"/>
    <w:rsid w:val="00001FED"/>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4">
    <w:name w:val="彩色底纹 - 着色 522"/>
    <w:basedOn w:val="a1"/>
    <w:next w:val="-50"/>
    <w:uiPriority w:val="71"/>
    <w:rsid w:val="00001FED"/>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next w:val="33"/>
    <w:rsid w:val="00001FED"/>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
    <w:name w:val="表格主题22"/>
    <w:basedOn w:val="a1"/>
    <w:next w:val="afe"/>
    <w:rsid w:val="00001FE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古典型 122"/>
    <w:basedOn w:val="a1"/>
    <w:next w:val="17"/>
    <w:rsid w:val="00001FED"/>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3">
    <w:name w:val="网格型122"/>
    <w:basedOn w:val="a1"/>
    <w:next w:val="af8"/>
    <w:uiPriority w:val="59"/>
    <w:rsid w:val="00001FED"/>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浅色底纹 - 着色 42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next w:val="1-6"/>
    <w:uiPriority w:val="63"/>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next w:val="-6"/>
    <w:uiPriority w:val="61"/>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
    <w:name w:val="网格表 4 - 着色 113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0">
    <w:name w:val="网格型42"/>
    <w:basedOn w:val="a1"/>
    <w:next w:val="af8"/>
    <w:uiPriority w:val="59"/>
    <w:rsid w:val="00001F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中等深浅列表 213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
    <w:name w:val="简明型 132"/>
    <w:basedOn w:val="a1"/>
    <w:next w:val="15"/>
    <w:rsid w:val="00001FED"/>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
    <w:name w:val="浅色底纹 - 着色 332"/>
    <w:basedOn w:val="a1"/>
    <w:next w:val="-3"/>
    <w:uiPriority w:val="60"/>
    <w:rsid w:val="00001FED"/>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next w:val="80"/>
    <w:rsid w:val="00001FED"/>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
    <w:name w:val="浅色底纹 - 强调文字颜色 1132"/>
    <w:basedOn w:val="a1"/>
    <w:uiPriority w:val="60"/>
    <w:rsid w:val="00001FED"/>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rsid w:val="00001FED"/>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next w:val="3-5"/>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
    <w:name w:val="中等深浅网格 3 - 着色 132"/>
    <w:basedOn w:val="a1"/>
    <w:next w:val="3-1"/>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0">
    <w:name w:val="浅色网格 - 着色 532"/>
    <w:basedOn w:val="a1"/>
    <w:next w:val="-5"/>
    <w:uiPriority w:val="62"/>
    <w:rsid w:val="00001FED"/>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
    <w:name w:val="彩色底纹 - 着色 532"/>
    <w:basedOn w:val="a1"/>
    <w:next w:val="-50"/>
    <w:uiPriority w:val="71"/>
    <w:rsid w:val="00001FED"/>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next w:val="33"/>
    <w:rsid w:val="00001FED"/>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3">
    <w:name w:val="表格主题32"/>
    <w:basedOn w:val="a1"/>
    <w:next w:val="afe"/>
    <w:rsid w:val="00001FE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古典型 132"/>
    <w:basedOn w:val="a1"/>
    <w:next w:val="17"/>
    <w:rsid w:val="00001FED"/>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网格型132"/>
    <w:basedOn w:val="a1"/>
    <w:next w:val="af8"/>
    <w:uiPriority w:val="59"/>
    <w:rsid w:val="00001FED"/>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浅色底纹 - 着色 43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2">
    <w:name w:val="浅色底纹 - 着色 53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next w:val="1-6"/>
    <w:uiPriority w:val="63"/>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next w:val="-6"/>
    <w:uiPriority w:val="61"/>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
    <w:name w:val="网格表 4 - 着色 114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0">
    <w:name w:val="网格型52"/>
    <w:basedOn w:val="a1"/>
    <w:next w:val="af8"/>
    <w:uiPriority w:val="59"/>
    <w:rsid w:val="00001F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中等深浅列表 214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
    <w:name w:val="简明型 142"/>
    <w:basedOn w:val="a1"/>
    <w:next w:val="15"/>
    <w:rsid w:val="00001FED"/>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
    <w:name w:val="浅色底纹 - 着色 342"/>
    <w:basedOn w:val="a1"/>
    <w:next w:val="-3"/>
    <w:uiPriority w:val="60"/>
    <w:rsid w:val="00001FED"/>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next w:val="80"/>
    <w:rsid w:val="00001FED"/>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
    <w:name w:val="浅色底纹 - 强调文字颜色 1142"/>
    <w:basedOn w:val="a1"/>
    <w:uiPriority w:val="60"/>
    <w:rsid w:val="00001FED"/>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rsid w:val="00001FED"/>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next w:val="3-5"/>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
    <w:name w:val="中等深浅网格 3 - 着色 142"/>
    <w:basedOn w:val="a1"/>
    <w:next w:val="3-1"/>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
    <w:name w:val="浅色网格 - 着色 542"/>
    <w:basedOn w:val="a1"/>
    <w:next w:val="-5"/>
    <w:uiPriority w:val="62"/>
    <w:rsid w:val="00001FED"/>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0">
    <w:name w:val="彩色底纹 - 着色 542"/>
    <w:basedOn w:val="a1"/>
    <w:next w:val="-50"/>
    <w:uiPriority w:val="71"/>
    <w:rsid w:val="00001FED"/>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next w:val="33"/>
    <w:rsid w:val="00001FED"/>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表格主题42"/>
    <w:basedOn w:val="a1"/>
    <w:next w:val="afe"/>
    <w:rsid w:val="00001FE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古典型 142"/>
    <w:basedOn w:val="a1"/>
    <w:next w:val="17"/>
    <w:rsid w:val="00001FED"/>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3">
    <w:name w:val="网格型142"/>
    <w:basedOn w:val="a1"/>
    <w:next w:val="af8"/>
    <w:uiPriority w:val="59"/>
    <w:rsid w:val="00001FED"/>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浅色底纹 - 着色 44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next w:val="1-6"/>
    <w:uiPriority w:val="63"/>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next w:val="-6"/>
    <w:uiPriority w:val="61"/>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
    <w:name w:val="网格表 4 - 着色 115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
    <w:name w:val="网格型62"/>
    <w:basedOn w:val="a1"/>
    <w:next w:val="af8"/>
    <w:uiPriority w:val="59"/>
    <w:rsid w:val="00001F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中等深浅列表 215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
    <w:name w:val="浅色底纹 - 强调文字颜色 51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0">
    <w:name w:val="浅色列表 - 强调文字颜色 51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
    <w:name w:val="彩色网格 - 强调文字颜色 51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简明型 152"/>
    <w:basedOn w:val="a1"/>
    <w:next w:val="15"/>
    <w:rsid w:val="00001FED"/>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
    <w:name w:val="浅色底纹 - 着色 352"/>
    <w:basedOn w:val="a1"/>
    <w:next w:val="-3"/>
    <w:uiPriority w:val="60"/>
    <w:rsid w:val="00001FED"/>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next w:val="80"/>
    <w:rsid w:val="00001FED"/>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
    <w:name w:val="浅色底纹 - 强调文字颜色 1152"/>
    <w:basedOn w:val="a1"/>
    <w:uiPriority w:val="60"/>
    <w:rsid w:val="00001FED"/>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rsid w:val="00001FED"/>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next w:val="3-5"/>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
    <w:name w:val="中等深浅网格 3 - 着色 152"/>
    <w:basedOn w:val="a1"/>
    <w:next w:val="3-1"/>
    <w:uiPriority w:val="69"/>
    <w:rsid w:val="00001FED"/>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
    <w:name w:val="浅色网格 - 着色 552"/>
    <w:basedOn w:val="a1"/>
    <w:next w:val="-5"/>
    <w:uiPriority w:val="62"/>
    <w:rsid w:val="00001FED"/>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0">
    <w:name w:val="彩色底纹 - 着色 552"/>
    <w:basedOn w:val="a1"/>
    <w:next w:val="-50"/>
    <w:uiPriority w:val="71"/>
    <w:rsid w:val="00001FED"/>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next w:val="33"/>
    <w:rsid w:val="00001FED"/>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
    <w:name w:val="表格主题52"/>
    <w:basedOn w:val="a1"/>
    <w:next w:val="afe"/>
    <w:rsid w:val="00001FE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古典型 152"/>
    <w:basedOn w:val="a1"/>
    <w:next w:val="17"/>
    <w:rsid w:val="00001FED"/>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3">
    <w:name w:val="网格型152"/>
    <w:basedOn w:val="a1"/>
    <w:next w:val="af8"/>
    <w:uiPriority w:val="59"/>
    <w:rsid w:val="00001FED"/>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浅色底纹 - 着色 45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next w:val="1-6"/>
    <w:uiPriority w:val="63"/>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next w:val="-6"/>
    <w:uiPriority w:val="61"/>
    <w:rsid w:val="00001FED"/>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
    <w:name w:val="网格表 4 - 着色 116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rsid w:val="00001FED"/>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rsid w:val="00001FE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0">
    <w:name w:val="网格型9"/>
    <w:basedOn w:val="a1"/>
    <w:next w:val="af8"/>
    <w:uiPriority w:val="59"/>
    <w:rsid w:val="00B62A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中等深浅列表 218"/>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
    <w:name w:val="简明型 18"/>
    <w:basedOn w:val="a1"/>
    <w:next w:val="15"/>
    <w:rsid w:val="00B62AEB"/>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
    <w:name w:val="浅色底纹 - 着色 38"/>
    <w:basedOn w:val="a1"/>
    <w:next w:val="-3"/>
    <w:uiPriority w:val="60"/>
    <w:rsid w:val="00B62AEB"/>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next w:val="80"/>
    <w:rsid w:val="00B62AEB"/>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浅色底纹 - 强调文字颜色 118"/>
    <w:basedOn w:val="a1"/>
    <w:uiPriority w:val="60"/>
    <w:rsid w:val="00B62AEB"/>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rsid w:val="00B62AEB"/>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next w:val="3-5"/>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
    <w:name w:val="中等深浅网格 3 - 着色 18"/>
    <w:basedOn w:val="a1"/>
    <w:next w:val="3-1"/>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
    <w:name w:val="浅色网格 - 着色 58"/>
    <w:basedOn w:val="a1"/>
    <w:next w:val="-5"/>
    <w:uiPriority w:val="62"/>
    <w:rsid w:val="00B62AEB"/>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0">
    <w:name w:val="彩色底纹 - 着色 58"/>
    <w:basedOn w:val="a1"/>
    <w:next w:val="-50"/>
    <w:uiPriority w:val="71"/>
    <w:rsid w:val="00B62AEB"/>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next w:val="33"/>
    <w:rsid w:val="00B62AEB"/>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9">
    <w:name w:val="表格主题8"/>
    <w:basedOn w:val="a1"/>
    <w:next w:val="afe"/>
    <w:rsid w:val="00B62AEB"/>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古典型 18"/>
    <w:basedOn w:val="a1"/>
    <w:next w:val="17"/>
    <w:rsid w:val="00B62AEB"/>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网格型18"/>
    <w:basedOn w:val="a1"/>
    <w:next w:val="af8"/>
    <w:uiPriority w:val="59"/>
    <w:rsid w:val="00B62AEB"/>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浅色底纹 - 着色 48"/>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next w:val="1-6"/>
    <w:uiPriority w:val="63"/>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next w:val="-6"/>
    <w:uiPriority w:val="61"/>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
    <w:name w:val="网格表 4 - 着色 119"/>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0">
    <w:name w:val="网格型23"/>
    <w:basedOn w:val="a1"/>
    <w:next w:val="af8"/>
    <w:uiPriority w:val="59"/>
    <w:rsid w:val="00B62A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中等深浅列表 211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next w:val="15"/>
    <w:rsid w:val="00B62AEB"/>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
    <w:name w:val="浅色底纹 - 着色 313"/>
    <w:basedOn w:val="a1"/>
    <w:next w:val="-3"/>
    <w:uiPriority w:val="60"/>
    <w:rsid w:val="00B62AEB"/>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next w:val="80"/>
    <w:rsid w:val="00B62AEB"/>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浅色底纹 - 强调文字颜色 1113"/>
    <w:basedOn w:val="a1"/>
    <w:uiPriority w:val="60"/>
    <w:rsid w:val="00B62AEB"/>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rsid w:val="00B62AEB"/>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next w:val="3-5"/>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
    <w:name w:val="中等深浅网格 3 - 着色 113"/>
    <w:basedOn w:val="a1"/>
    <w:next w:val="3-1"/>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3">
    <w:name w:val="浅色网格 - 着色 513"/>
    <w:basedOn w:val="a1"/>
    <w:next w:val="-5"/>
    <w:uiPriority w:val="62"/>
    <w:rsid w:val="00B62AEB"/>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4">
    <w:name w:val="彩色底纹 - 着色 513"/>
    <w:basedOn w:val="a1"/>
    <w:next w:val="-50"/>
    <w:uiPriority w:val="71"/>
    <w:rsid w:val="00B62AEB"/>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next w:val="33"/>
    <w:rsid w:val="00B62AEB"/>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4">
    <w:name w:val="表格主题13"/>
    <w:basedOn w:val="a1"/>
    <w:next w:val="afe"/>
    <w:rsid w:val="00B62AEB"/>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古典型 113"/>
    <w:basedOn w:val="a1"/>
    <w:next w:val="17"/>
    <w:rsid w:val="00B62AEB"/>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网格型113"/>
    <w:basedOn w:val="a1"/>
    <w:next w:val="af8"/>
    <w:uiPriority w:val="59"/>
    <w:rsid w:val="00B62AEB"/>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浅色底纹 - 着色 41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next w:val="1-6"/>
    <w:uiPriority w:val="63"/>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next w:val="-6"/>
    <w:uiPriority w:val="61"/>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
    <w:name w:val="网格表 4 - 着色 112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3">
    <w:name w:val="网格型33"/>
    <w:basedOn w:val="a1"/>
    <w:next w:val="af8"/>
    <w:uiPriority w:val="59"/>
    <w:rsid w:val="00B62A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中等深浅列表 212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简明型 123"/>
    <w:basedOn w:val="a1"/>
    <w:next w:val="15"/>
    <w:rsid w:val="00B62AEB"/>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
    <w:name w:val="浅色底纹 - 着色 323"/>
    <w:basedOn w:val="a1"/>
    <w:next w:val="-3"/>
    <w:uiPriority w:val="60"/>
    <w:rsid w:val="00B62AEB"/>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next w:val="80"/>
    <w:rsid w:val="00B62AEB"/>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
    <w:name w:val="浅色底纹 - 强调文字颜色 1123"/>
    <w:basedOn w:val="a1"/>
    <w:uiPriority w:val="60"/>
    <w:rsid w:val="00B62AEB"/>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rsid w:val="00B62AEB"/>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next w:val="3-5"/>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
    <w:name w:val="中等深浅网格 3 - 着色 123"/>
    <w:basedOn w:val="a1"/>
    <w:next w:val="3-1"/>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3">
    <w:name w:val="浅色网格 - 着色 523"/>
    <w:basedOn w:val="a1"/>
    <w:next w:val="-5"/>
    <w:uiPriority w:val="62"/>
    <w:rsid w:val="00B62AEB"/>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4">
    <w:name w:val="彩色底纹 - 着色 523"/>
    <w:basedOn w:val="a1"/>
    <w:next w:val="-50"/>
    <w:uiPriority w:val="71"/>
    <w:rsid w:val="00B62AEB"/>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next w:val="33"/>
    <w:rsid w:val="00B62AEB"/>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
    <w:name w:val="表格主题23"/>
    <w:basedOn w:val="a1"/>
    <w:next w:val="afe"/>
    <w:rsid w:val="00B62AEB"/>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古典型 123"/>
    <w:basedOn w:val="a1"/>
    <w:next w:val="17"/>
    <w:rsid w:val="00B62AEB"/>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3">
    <w:name w:val="网格型123"/>
    <w:basedOn w:val="a1"/>
    <w:next w:val="af8"/>
    <w:uiPriority w:val="59"/>
    <w:rsid w:val="00B62AEB"/>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浅色底纹 - 着色 42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next w:val="1-6"/>
    <w:uiPriority w:val="63"/>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next w:val="-6"/>
    <w:uiPriority w:val="61"/>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
    <w:name w:val="网格表 4 - 着色 113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0">
    <w:name w:val="网格型43"/>
    <w:basedOn w:val="a1"/>
    <w:next w:val="af8"/>
    <w:uiPriority w:val="59"/>
    <w:rsid w:val="00B62A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中等深浅列表 213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
    <w:name w:val="简明型 133"/>
    <w:basedOn w:val="a1"/>
    <w:next w:val="15"/>
    <w:rsid w:val="00B62AEB"/>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
    <w:name w:val="浅色底纹 - 着色 333"/>
    <w:basedOn w:val="a1"/>
    <w:next w:val="-3"/>
    <w:uiPriority w:val="60"/>
    <w:rsid w:val="00B62AEB"/>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next w:val="80"/>
    <w:rsid w:val="00B62AEB"/>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
    <w:name w:val="浅色底纹 - 强调文字颜色 1133"/>
    <w:basedOn w:val="a1"/>
    <w:uiPriority w:val="60"/>
    <w:rsid w:val="00B62AEB"/>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rsid w:val="00B62AEB"/>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next w:val="3-5"/>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
    <w:name w:val="中等深浅网格 3 - 着色 133"/>
    <w:basedOn w:val="a1"/>
    <w:next w:val="3-1"/>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
    <w:name w:val="浅色网格 - 着色 533"/>
    <w:basedOn w:val="a1"/>
    <w:next w:val="-5"/>
    <w:uiPriority w:val="62"/>
    <w:rsid w:val="00B62AEB"/>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0">
    <w:name w:val="彩色底纹 - 着色 533"/>
    <w:basedOn w:val="a1"/>
    <w:next w:val="-50"/>
    <w:uiPriority w:val="71"/>
    <w:rsid w:val="00B62AEB"/>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next w:val="33"/>
    <w:rsid w:val="00B62AEB"/>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4">
    <w:name w:val="表格主题33"/>
    <w:basedOn w:val="a1"/>
    <w:next w:val="afe"/>
    <w:rsid w:val="00B62AEB"/>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古典型 133"/>
    <w:basedOn w:val="a1"/>
    <w:next w:val="17"/>
    <w:rsid w:val="00B62AEB"/>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网格型133"/>
    <w:basedOn w:val="a1"/>
    <w:next w:val="af8"/>
    <w:uiPriority w:val="59"/>
    <w:rsid w:val="00B62AEB"/>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浅色底纹 - 着色 43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next w:val="1-6"/>
    <w:uiPriority w:val="63"/>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next w:val="-6"/>
    <w:uiPriority w:val="61"/>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
    <w:name w:val="网格表 4 - 着色 114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
    <w:name w:val="网格型53"/>
    <w:basedOn w:val="a1"/>
    <w:next w:val="af8"/>
    <w:uiPriority w:val="59"/>
    <w:rsid w:val="00B62A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中等深浅列表 214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
    <w:name w:val="简明型 143"/>
    <w:basedOn w:val="a1"/>
    <w:next w:val="15"/>
    <w:rsid w:val="00B62AEB"/>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
    <w:name w:val="浅色底纹 - 着色 343"/>
    <w:basedOn w:val="a1"/>
    <w:next w:val="-3"/>
    <w:uiPriority w:val="60"/>
    <w:rsid w:val="00B62AEB"/>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next w:val="80"/>
    <w:rsid w:val="00B62AEB"/>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
    <w:name w:val="浅色底纹 - 强调文字颜色 1143"/>
    <w:basedOn w:val="a1"/>
    <w:uiPriority w:val="60"/>
    <w:rsid w:val="00B62AEB"/>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rsid w:val="00B62AEB"/>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next w:val="3-5"/>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
    <w:name w:val="中等深浅网格 3 - 着色 143"/>
    <w:basedOn w:val="a1"/>
    <w:next w:val="3-1"/>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
    <w:name w:val="浅色网格 - 着色 543"/>
    <w:basedOn w:val="a1"/>
    <w:next w:val="-5"/>
    <w:uiPriority w:val="62"/>
    <w:rsid w:val="00B62AEB"/>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0">
    <w:name w:val="彩色底纹 - 着色 543"/>
    <w:basedOn w:val="a1"/>
    <w:next w:val="-50"/>
    <w:uiPriority w:val="71"/>
    <w:rsid w:val="00B62AEB"/>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next w:val="33"/>
    <w:rsid w:val="00B62AEB"/>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表格主题43"/>
    <w:basedOn w:val="a1"/>
    <w:next w:val="afe"/>
    <w:rsid w:val="00B62AEB"/>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古典型 143"/>
    <w:basedOn w:val="a1"/>
    <w:next w:val="17"/>
    <w:rsid w:val="00B62AEB"/>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3">
    <w:name w:val="网格型143"/>
    <w:basedOn w:val="a1"/>
    <w:next w:val="af8"/>
    <w:uiPriority w:val="59"/>
    <w:rsid w:val="00B62AEB"/>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浅色底纹 - 着色 44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next w:val="1-6"/>
    <w:uiPriority w:val="63"/>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next w:val="-6"/>
    <w:uiPriority w:val="61"/>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
    <w:name w:val="网格表 4 - 着色 115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
    <w:name w:val="网格型63"/>
    <w:basedOn w:val="a1"/>
    <w:next w:val="af8"/>
    <w:uiPriority w:val="59"/>
    <w:rsid w:val="00B62A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中等深浅列表 215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
    <w:name w:val="简明型 153"/>
    <w:basedOn w:val="a1"/>
    <w:next w:val="15"/>
    <w:rsid w:val="00B62AEB"/>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
    <w:name w:val="浅色底纹 - 着色 353"/>
    <w:basedOn w:val="a1"/>
    <w:next w:val="-3"/>
    <w:uiPriority w:val="60"/>
    <w:rsid w:val="00B62AEB"/>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next w:val="80"/>
    <w:rsid w:val="00B62AEB"/>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
    <w:name w:val="浅色底纹 - 强调文字颜色 1153"/>
    <w:basedOn w:val="a1"/>
    <w:uiPriority w:val="60"/>
    <w:rsid w:val="00B62AEB"/>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rsid w:val="00B62AEB"/>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next w:val="3-5"/>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
    <w:name w:val="中等深浅网格 3 - 着色 153"/>
    <w:basedOn w:val="a1"/>
    <w:next w:val="3-1"/>
    <w:uiPriority w:val="69"/>
    <w:rsid w:val="00B62AEB"/>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
    <w:name w:val="浅色网格 - 着色 553"/>
    <w:basedOn w:val="a1"/>
    <w:next w:val="-5"/>
    <w:uiPriority w:val="62"/>
    <w:rsid w:val="00B62AEB"/>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0">
    <w:name w:val="彩色底纹 - 着色 553"/>
    <w:basedOn w:val="a1"/>
    <w:next w:val="-50"/>
    <w:uiPriority w:val="71"/>
    <w:rsid w:val="00B62AEB"/>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next w:val="33"/>
    <w:rsid w:val="00B62AEB"/>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0">
    <w:name w:val="表格主题53"/>
    <w:basedOn w:val="a1"/>
    <w:next w:val="afe"/>
    <w:rsid w:val="00B62AEB"/>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古典型 153"/>
    <w:basedOn w:val="a1"/>
    <w:next w:val="17"/>
    <w:rsid w:val="00B62AEB"/>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3">
    <w:name w:val="网格型153"/>
    <w:basedOn w:val="a1"/>
    <w:next w:val="af8"/>
    <w:uiPriority w:val="59"/>
    <w:rsid w:val="00B62AEB"/>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浅色底纹 - 着色 45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next w:val="1-6"/>
    <w:uiPriority w:val="63"/>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next w:val="-6"/>
    <w:uiPriority w:val="61"/>
    <w:rsid w:val="00B62AEB"/>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
    <w:name w:val="网格表 4 - 着色 116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rsid w:val="00B62AEB"/>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rsid w:val="00B62A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rsid w:val="00FB15B7"/>
  </w:style>
  <w:style w:type="table" w:customStyle="1" w:styleId="100">
    <w:name w:val="网格型10"/>
    <w:basedOn w:val="a1"/>
    <w:next w:val="af8"/>
    <w:uiPriority w:val="59"/>
    <w:rsid w:val="005E52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中等深浅列表 219"/>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
    <w:name w:val="简明型 19"/>
    <w:basedOn w:val="a1"/>
    <w:next w:val="15"/>
    <w:rsid w:val="005E5287"/>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
    <w:name w:val="浅色底纹 - 着色 39"/>
    <w:basedOn w:val="a1"/>
    <w:next w:val="-3"/>
    <w:uiPriority w:val="60"/>
    <w:rsid w:val="005E5287"/>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next w:val="80"/>
    <w:rsid w:val="005E5287"/>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
    <w:name w:val="浅色底纹 - 强调文字颜色 119"/>
    <w:basedOn w:val="a1"/>
    <w:uiPriority w:val="60"/>
    <w:rsid w:val="005E5287"/>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rsid w:val="005E5287"/>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next w:val="3-5"/>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9">
    <w:name w:val="中等深浅网格 3 - 着色 19"/>
    <w:basedOn w:val="a1"/>
    <w:next w:val="3-1"/>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9">
    <w:name w:val="浅色网格 - 着色 59"/>
    <w:basedOn w:val="a1"/>
    <w:next w:val="-5"/>
    <w:uiPriority w:val="62"/>
    <w:rsid w:val="005E5287"/>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90">
    <w:name w:val="彩色底纹 - 着色 59"/>
    <w:basedOn w:val="a1"/>
    <w:next w:val="-50"/>
    <w:uiPriority w:val="71"/>
    <w:rsid w:val="005E5287"/>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next w:val="33"/>
    <w:rsid w:val="005E5287"/>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1">
    <w:name w:val="表格主题9"/>
    <w:basedOn w:val="a1"/>
    <w:next w:val="afe"/>
    <w:rsid w:val="005E5287"/>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古典型 19"/>
    <w:basedOn w:val="a1"/>
    <w:next w:val="17"/>
    <w:rsid w:val="005E5287"/>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3">
    <w:name w:val="网格型19"/>
    <w:basedOn w:val="a1"/>
    <w:next w:val="af8"/>
    <w:uiPriority w:val="59"/>
    <w:rsid w:val="005E5287"/>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浅色底纹 - 着色 49"/>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next w:val="1-6"/>
    <w:uiPriority w:val="63"/>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next w:val="-6"/>
    <w:uiPriority w:val="61"/>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10">
    <w:name w:val="网格表 4 - 着色 1110"/>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40">
    <w:name w:val="网格型24"/>
    <w:basedOn w:val="a1"/>
    <w:next w:val="af8"/>
    <w:uiPriority w:val="59"/>
    <w:rsid w:val="005E52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中等深浅列表 211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0">
    <w:name w:val="简明型 114"/>
    <w:basedOn w:val="a1"/>
    <w:next w:val="15"/>
    <w:rsid w:val="005E5287"/>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
    <w:name w:val="浅色底纹 - 着色 314"/>
    <w:basedOn w:val="a1"/>
    <w:next w:val="-3"/>
    <w:uiPriority w:val="60"/>
    <w:rsid w:val="005E5287"/>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next w:val="80"/>
    <w:rsid w:val="005E5287"/>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浅色底纹 - 强调文字颜色 1114"/>
    <w:basedOn w:val="a1"/>
    <w:uiPriority w:val="60"/>
    <w:rsid w:val="005E5287"/>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rsid w:val="005E5287"/>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next w:val="3-5"/>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4">
    <w:name w:val="中等深浅网格 3 - 着色 114"/>
    <w:basedOn w:val="a1"/>
    <w:next w:val="3-1"/>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44">
    <w:name w:val="浅色网格 - 着色 514"/>
    <w:basedOn w:val="a1"/>
    <w:next w:val="-5"/>
    <w:uiPriority w:val="62"/>
    <w:rsid w:val="005E5287"/>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45">
    <w:name w:val="彩色底纹 - 着色 514"/>
    <w:basedOn w:val="a1"/>
    <w:next w:val="-50"/>
    <w:uiPriority w:val="71"/>
    <w:rsid w:val="005E5287"/>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列表型 314"/>
    <w:basedOn w:val="a1"/>
    <w:next w:val="33"/>
    <w:rsid w:val="005E5287"/>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4">
    <w:name w:val="表格主题14"/>
    <w:basedOn w:val="a1"/>
    <w:next w:val="afe"/>
    <w:rsid w:val="005E5287"/>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古典型 114"/>
    <w:basedOn w:val="a1"/>
    <w:next w:val="17"/>
    <w:rsid w:val="005E5287"/>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网格型114"/>
    <w:basedOn w:val="a1"/>
    <w:next w:val="af8"/>
    <w:uiPriority w:val="59"/>
    <w:rsid w:val="005E5287"/>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浅色底纹 - 着色 41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
    <w:name w:val="浅色底纹111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next w:val="1-6"/>
    <w:uiPriority w:val="63"/>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next w:val="-6"/>
    <w:uiPriority w:val="61"/>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4">
    <w:name w:val="网格表 4 - 着色 112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4">
    <w:name w:val="网格型34"/>
    <w:basedOn w:val="a1"/>
    <w:next w:val="af8"/>
    <w:uiPriority w:val="59"/>
    <w:rsid w:val="005E52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中等深浅列表 212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
    <w:name w:val="简明型 124"/>
    <w:basedOn w:val="a1"/>
    <w:next w:val="15"/>
    <w:rsid w:val="005E5287"/>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
    <w:name w:val="浅色底纹 - 着色 324"/>
    <w:basedOn w:val="a1"/>
    <w:next w:val="-3"/>
    <w:uiPriority w:val="60"/>
    <w:rsid w:val="005E5287"/>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next w:val="80"/>
    <w:rsid w:val="005E5287"/>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
    <w:name w:val="浅色底纹 - 强调文字颜色 1124"/>
    <w:basedOn w:val="a1"/>
    <w:uiPriority w:val="60"/>
    <w:rsid w:val="005E5287"/>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rsid w:val="005E5287"/>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next w:val="3-5"/>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4">
    <w:name w:val="中等深浅网格 3 - 着色 124"/>
    <w:basedOn w:val="a1"/>
    <w:next w:val="3-1"/>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44">
    <w:name w:val="浅色网格 - 着色 524"/>
    <w:basedOn w:val="a1"/>
    <w:next w:val="-5"/>
    <w:uiPriority w:val="62"/>
    <w:rsid w:val="005E5287"/>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5">
    <w:name w:val="彩色底纹 - 着色 524"/>
    <w:basedOn w:val="a1"/>
    <w:next w:val="-50"/>
    <w:uiPriority w:val="71"/>
    <w:rsid w:val="005E5287"/>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列表型 324"/>
    <w:basedOn w:val="a1"/>
    <w:next w:val="33"/>
    <w:rsid w:val="005E5287"/>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
    <w:name w:val="表格主题24"/>
    <w:basedOn w:val="a1"/>
    <w:next w:val="afe"/>
    <w:rsid w:val="005E5287"/>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古典型 124"/>
    <w:basedOn w:val="a1"/>
    <w:next w:val="17"/>
    <w:rsid w:val="005E5287"/>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3">
    <w:name w:val="网格型124"/>
    <w:basedOn w:val="a1"/>
    <w:next w:val="af8"/>
    <w:uiPriority w:val="59"/>
    <w:rsid w:val="005E5287"/>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浅色底纹 - 着色 42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next w:val="1-6"/>
    <w:uiPriority w:val="63"/>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next w:val="-6"/>
    <w:uiPriority w:val="61"/>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4">
    <w:name w:val="网格表 4 - 着色 113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4">
    <w:name w:val="网格型44"/>
    <w:basedOn w:val="a1"/>
    <w:next w:val="af8"/>
    <w:uiPriority w:val="59"/>
    <w:rsid w:val="005E52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中等深浅列表 213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
    <w:name w:val="简明型 134"/>
    <w:basedOn w:val="a1"/>
    <w:next w:val="15"/>
    <w:rsid w:val="005E5287"/>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
    <w:name w:val="浅色底纹 - 着色 334"/>
    <w:basedOn w:val="a1"/>
    <w:next w:val="-3"/>
    <w:uiPriority w:val="60"/>
    <w:rsid w:val="005E5287"/>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next w:val="80"/>
    <w:rsid w:val="005E5287"/>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
    <w:name w:val="浅色底纹 - 强调文字颜色 1134"/>
    <w:basedOn w:val="a1"/>
    <w:uiPriority w:val="60"/>
    <w:rsid w:val="005E5287"/>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rsid w:val="005E5287"/>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next w:val="3-5"/>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4">
    <w:name w:val="中等深浅网格 3 - 着色 134"/>
    <w:basedOn w:val="a1"/>
    <w:next w:val="3-1"/>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4">
    <w:name w:val="浅色网格 - 着色 534"/>
    <w:basedOn w:val="a1"/>
    <w:next w:val="-5"/>
    <w:uiPriority w:val="62"/>
    <w:rsid w:val="005E5287"/>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40">
    <w:name w:val="彩色底纹 - 着色 534"/>
    <w:basedOn w:val="a1"/>
    <w:next w:val="-50"/>
    <w:uiPriority w:val="71"/>
    <w:rsid w:val="005E5287"/>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next w:val="33"/>
    <w:rsid w:val="005E5287"/>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5">
    <w:name w:val="表格主题34"/>
    <w:basedOn w:val="a1"/>
    <w:next w:val="afe"/>
    <w:rsid w:val="005E5287"/>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古典型 134"/>
    <w:basedOn w:val="a1"/>
    <w:next w:val="17"/>
    <w:rsid w:val="005E5287"/>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3">
    <w:name w:val="网格型134"/>
    <w:basedOn w:val="a1"/>
    <w:next w:val="af8"/>
    <w:uiPriority w:val="59"/>
    <w:rsid w:val="005E5287"/>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浅色底纹 - 着色 43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next w:val="1-6"/>
    <w:uiPriority w:val="63"/>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next w:val="-6"/>
    <w:uiPriority w:val="61"/>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4">
    <w:name w:val="网格表 4 - 着色 114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4">
    <w:name w:val="网格型54"/>
    <w:basedOn w:val="a1"/>
    <w:next w:val="af8"/>
    <w:uiPriority w:val="59"/>
    <w:rsid w:val="005E52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中等深浅列表 214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
    <w:name w:val="简明型 144"/>
    <w:basedOn w:val="a1"/>
    <w:next w:val="15"/>
    <w:rsid w:val="005E5287"/>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
    <w:name w:val="浅色底纹 - 着色 344"/>
    <w:basedOn w:val="a1"/>
    <w:next w:val="-3"/>
    <w:uiPriority w:val="60"/>
    <w:rsid w:val="005E5287"/>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next w:val="80"/>
    <w:rsid w:val="005E5287"/>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
    <w:name w:val="浅色底纹 - 强调文字颜色 1144"/>
    <w:basedOn w:val="a1"/>
    <w:uiPriority w:val="60"/>
    <w:rsid w:val="005E5287"/>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rsid w:val="005E5287"/>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next w:val="3-5"/>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4">
    <w:name w:val="中等深浅网格 3 - 着色 144"/>
    <w:basedOn w:val="a1"/>
    <w:next w:val="3-1"/>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4">
    <w:name w:val="浅色网格 - 着色 544"/>
    <w:basedOn w:val="a1"/>
    <w:next w:val="-5"/>
    <w:uiPriority w:val="62"/>
    <w:rsid w:val="005E5287"/>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40">
    <w:name w:val="彩色底纹 - 着色 544"/>
    <w:basedOn w:val="a1"/>
    <w:next w:val="-50"/>
    <w:uiPriority w:val="71"/>
    <w:rsid w:val="005E5287"/>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
    <w:name w:val="浅色底纹15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next w:val="33"/>
    <w:rsid w:val="005E5287"/>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0">
    <w:name w:val="表格主题44"/>
    <w:basedOn w:val="a1"/>
    <w:next w:val="afe"/>
    <w:rsid w:val="005E5287"/>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古典型 144"/>
    <w:basedOn w:val="a1"/>
    <w:next w:val="17"/>
    <w:rsid w:val="005E5287"/>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3">
    <w:name w:val="网格型144"/>
    <w:basedOn w:val="a1"/>
    <w:next w:val="af8"/>
    <w:uiPriority w:val="59"/>
    <w:rsid w:val="005E5287"/>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浅色底纹 - 着色 44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next w:val="1-6"/>
    <w:uiPriority w:val="63"/>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next w:val="-6"/>
    <w:uiPriority w:val="61"/>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4">
    <w:name w:val="网格表 4 - 着色 115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4">
    <w:name w:val="网格型64"/>
    <w:basedOn w:val="a1"/>
    <w:next w:val="af8"/>
    <w:uiPriority w:val="59"/>
    <w:rsid w:val="005E52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中等深浅列表 215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0">
    <w:name w:val="简明型 154"/>
    <w:basedOn w:val="a1"/>
    <w:next w:val="15"/>
    <w:rsid w:val="005E5287"/>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
    <w:name w:val="浅色底纹 - 着色 354"/>
    <w:basedOn w:val="a1"/>
    <w:next w:val="-3"/>
    <w:uiPriority w:val="60"/>
    <w:rsid w:val="005E5287"/>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next w:val="80"/>
    <w:rsid w:val="005E5287"/>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
    <w:name w:val="浅色底纹 - 强调文字颜色 1154"/>
    <w:basedOn w:val="a1"/>
    <w:uiPriority w:val="60"/>
    <w:rsid w:val="005E5287"/>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rsid w:val="005E5287"/>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next w:val="3-5"/>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4">
    <w:name w:val="中等深浅网格 3 - 着色 154"/>
    <w:basedOn w:val="a1"/>
    <w:next w:val="3-1"/>
    <w:uiPriority w:val="69"/>
    <w:rsid w:val="005E5287"/>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4">
    <w:name w:val="浅色网格 - 着色 554"/>
    <w:basedOn w:val="a1"/>
    <w:next w:val="-5"/>
    <w:uiPriority w:val="62"/>
    <w:rsid w:val="005E5287"/>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40">
    <w:name w:val="彩色底纹 - 着色 554"/>
    <w:basedOn w:val="a1"/>
    <w:next w:val="-50"/>
    <w:uiPriority w:val="71"/>
    <w:rsid w:val="005E5287"/>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
    <w:name w:val="浅色底纹16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next w:val="33"/>
    <w:rsid w:val="005E5287"/>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0">
    <w:name w:val="表格主题54"/>
    <w:basedOn w:val="a1"/>
    <w:next w:val="afe"/>
    <w:rsid w:val="005E5287"/>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古典型 154"/>
    <w:basedOn w:val="a1"/>
    <w:next w:val="17"/>
    <w:rsid w:val="005E5287"/>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2">
    <w:name w:val="网格型154"/>
    <w:basedOn w:val="a1"/>
    <w:next w:val="af8"/>
    <w:uiPriority w:val="59"/>
    <w:rsid w:val="005E5287"/>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浅色底纹 - 着色 45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next w:val="1-6"/>
    <w:uiPriority w:val="63"/>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next w:val="-6"/>
    <w:uiPriority w:val="61"/>
    <w:rsid w:val="005E5287"/>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4">
    <w:name w:val="网格表 4 - 着色 116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rsid w:val="005E528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rsid w:val="005E52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00">
    <w:name w:val="网格型20"/>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中等深浅列表 2110"/>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
    <w:name w:val="简明型 110"/>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浅色底纹 - 着色 310"/>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浅色底纹 - 强调文字颜色 1110"/>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0">
    <w:name w:val="中等深浅网格 3 - 着色 110"/>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00">
    <w:name w:val="浅色网格 - 着色 510"/>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01">
    <w:name w:val="彩色底纹 - 着色 510"/>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0">
    <w:name w:val="浅色底纹120"/>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
    <w:name w:val="表格主题10"/>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古典型 110"/>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3">
    <w:name w:val="网格型110"/>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浅色底纹 - 着色 410"/>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0">
    <w:name w:val="浅色底纹1110"/>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0">
    <w:name w:val="网格表 4 - 着色 1120"/>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0">
    <w:name w:val="网格型25"/>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中等深浅列表 211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0">
    <w:name w:val="简明型 115"/>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
    <w:name w:val="浅色底纹 - 着色 315"/>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浅色底纹 - 强调文字颜色 1115"/>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5">
    <w:name w:val="中等深浅网格 3 - 着色 115"/>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55">
    <w:name w:val="浅色网格 - 着色 515"/>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56">
    <w:name w:val="彩色底纹 - 着色 515"/>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
    <w:name w:val="浅色底纹12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5">
    <w:name w:val="表格主题15"/>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古典型 115"/>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6">
    <w:name w:val="网格型115"/>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浅色底纹 - 着色 41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
    <w:name w:val="浅色底纹111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5">
    <w:name w:val="网格表 4 - 着色 112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5">
    <w:name w:val="网格型35"/>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中等深浅列表 212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0">
    <w:name w:val="简明型 125"/>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
    <w:name w:val="浅色底纹 - 着色 325"/>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
    <w:name w:val="浅色底纹 - 强调文字颜色 1125"/>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5">
    <w:name w:val="中等深浅网格 3 - 着色 125"/>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55">
    <w:name w:val="浅色网格 - 着色 525"/>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56">
    <w:name w:val="彩色底纹 - 着色 525"/>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
    <w:name w:val="浅色底纹13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51">
    <w:name w:val="表格主题25"/>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古典型 125"/>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2">
    <w:name w:val="网格型125"/>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浅色底纹 - 着色 42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5">
    <w:name w:val="网格表 4 - 着色 113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5">
    <w:name w:val="网格型45"/>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中等深浅列表 213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50">
    <w:name w:val="简明型 135"/>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5">
    <w:name w:val="浅色底纹 - 着色 335"/>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5">
    <w:name w:val="浅色底纹 - 强调文字颜色 1135"/>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5">
    <w:name w:val="中等深浅网格 3 - 着色 135"/>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5">
    <w:name w:val="浅色网格 - 着色 535"/>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50">
    <w:name w:val="彩色底纹 - 着色 535"/>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
    <w:name w:val="浅色底纹14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
    <w:name w:val="列表型 335"/>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56">
    <w:name w:val="表格主题35"/>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古典型 135"/>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2">
    <w:name w:val="网格型135"/>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浅色底纹 - 着色 43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5">
    <w:name w:val="网格表 4 - 着色 114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5">
    <w:name w:val="网格型55"/>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中等深浅列表 214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50">
    <w:name w:val="简明型 145"/>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5">
    <w:name w:val="浅色底纹 - 着色 345"/>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5">
    <w:name w:val="浅色底纹 - 强调文字颜色 1145"/>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5">
    <w:name w:val="中等深浅网格 3 - 着色 145"/>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5">
    <w:name w:val="浅色网格 - 着色 545"/>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50">
    <w:name w:val="彩色底纹 - 着色 545"/>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0">
    <w:name w:val="表格主题45"/>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古典型 145"/>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2">
    <w:name w:val="网格型145"/>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浅色底纹 - 着色 44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5">
    <w:name w:val="网格表 4 - 着色 115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
    <w:name w:val="网格型65"/>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5">
    <w:name w:val="中等深浅列表 215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51">
    <w:name w:val="简明型 155"/>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5">
    <w:name w:val="浅色底纹 - 着色 355"/>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5">
    <w:name w:val="浅色底纹 - 强调文字颜色 1155"/>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5">
    <w:name w:val="中等深浅网格 3 - 着色 155"/>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5">
    <w:name w:val="浅色网格 - 着色 555"/>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50">
    <w:name w:val="彩色底纹 - 着色 555"/>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50">
    <w:name w:val="表格主题55"/>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古典型 155"/>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53">
    <w:name w:val="网格型155"/>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
    <w:name w:val="浅色底纹 - 着色 45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5">
    <w:name w:val="网格表 4 - 着色 116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710">
    <w:name w:val="网格型7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中等深浅列表 216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1">
    <w:name w:val="简明型 16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1">
    <w:name w:val="浅色底纹 - 着色 36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1">
    <w:name w:val="浅色底纹 - 强调文字颜色 116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1">
    <w:name w:val="中等深浅网格 3 - 着色 16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10">
    <w:name w:val="浅色网格 - 着色 56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11">
    <w:name w:val="彩色底纹 - 着色 56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11">
    <w:name w:val="表格主题6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古典型 16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
    <w:name w:val="网格型16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浅色底纹 - 着色 46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1">
    <w:name w:val="网格表 4 - 着色 117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16">
    <w:name w:val="网格型21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中等深浅列表 211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1">
    <w:name w:val="简明型 111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1">
    <w:name w:val="浅色底纹 - 着色 311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浅色底纹 - 强调文字颜色 1111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1">
    <w:name w:val="中等深浅网格 3 - 着色 111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13">
    <w:name w:val="浅色网格 - 着色 511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14">
    <w:name w:val="彩色底纹 - 着色 511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16">
    <w:name w:val="表格主题11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古典型 111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3">
    <w:name w:val="网格型111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浅色底纹 - 着色 41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0">
    <w:name w:val="浅色底纹111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1">
    <w:name w:val="网格表 4 - 着色 112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10">
    <w:name w:val="网格型31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中等深浅列表 212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1">
    <w:name w:val="简明型 121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1">
    <w:name w:val="浅色底纹 - 着色 321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1">
    <w:name w:val="浅色底纹 - 强调文字颜色 1121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1">
    <w:name w:val="中等深浅网格 3 - 着色 121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13">
    <w:name w:val="浅色网格 - 着色 521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14">
    <w:name w:val="彩色底纹 - 着色 521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7">
    <w:name w:val="表格主题21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古典型 121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3">
    <w:name w:val="网格型121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浅色底纹 - 着色 42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
    <w:name w:val="浅色底纹112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1">
    <w:name w:val="网格表 4 - 着色 113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0">
    <w:name w:val="网格型41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中等深浅列表 213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1">
    <w:name w:val="简明型 131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1">
    <w:name w:val="浅色底纹 - 着色 331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1">
    <w:name w:val="浅色底纹 - 强调文字颜色 1131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1">
    <w:name w:val="中等深浅网格 3 - 着色 131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10">
    <w:name w:val="浅色网格 - 着色 531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1">
    <w:name w:val="彩色底纹 - 着色 531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12">
    <w:name w:val="表格主题31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古典型 131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3">
    <w:name w:val="网格型131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浅色底纹 - 着色 43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
    <w:name w:val="浅色底纹113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1">
    <w:name w:val="网格表 4 - 着色 114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0">
    <w:name w:val="网格型51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中等深浅列表 214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1">
    <w:name w:val="简明型 141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1">
    <w:name w:val="浅色底纹 - 着色 341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1">
    <w:name w:val="浅色底纹 - 强调文字颜色 1141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1">
    <w:name w:val="中等深浅网格 3 - 着色 141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10">
    <w:name w:val="浅色网格 - 着色 541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1">
    <w:name w:val="彩色底纹 - 着色 541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表格主题41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古典型 141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3">
    <w:name w:val="网格型141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浅色底纹 - 着色 44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
    <w:name w:val="浅色底纹114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1">
    <w:name w:val="网格表 4 - 着色 115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10">
    <w:name w:val="网格型61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中等深浅列表 215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1">
    <w:name w:val="简明型 151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1">
    <w:name w:val="浅色底纹 - 着色 351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1">
    <w:name w:val="浅色底纹 - 强调文字颜色 1151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1">
    <w:name w:val="中等深浅网格 3 - 着色 151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10">
    <w:name w:val="浅色网格 - 着色 551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1">
    <w:name w:val="彩色底纹 - 着色 551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1">
    <w:name w:val="表格主题51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古典型 151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3">
    <w:name w:val="网格型151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浅色底纹 - 着色 45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1">
    <w:name w:val="网格表 4 - 着色 116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16">
    <w:name w:val="网格型8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中等深浅列表 217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1">
    <w:name w:val="简明型 17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1">
    <w:name w:val="浅色底纹 - 着色 37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1">
    <w:name w:val="浅色底纹 - 强调文字颜色 117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1">
    <w:name w:val="中等深浅网格 3 - 着色 17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10">
    <w:name w:val="浅色网格 - 着色 57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11">
    <w:name w:val="彩色底纹 - 着色 57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1">
    <w:name w:val="表格主题7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古典型 17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3">
    <w:name w:val="网格型17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浅色底纹 - 着色 47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
    <w:name w:val="浅色底纹117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1">
    <w:name w:val="网格表 4 - 着色 118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10">
    <w:name w:val="网格型22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中等深浅列表 211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10">
    <w:name w:val="简明型 112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1">
    <w:name w:val="浅色底纹 - 着色 312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1">
    <w:name w:val="浅色底纹 - 强调文字颜色 1112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1">
    <w:name w:val="中等深浅网格 3 - 着色 112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13">
    <w:name w:val="浅色网格 - 着色 512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14">
    <w:name w:val="彩色底纹 - 着色 512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14">
    <w:name w:val="表格主题12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古典型 112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3">
    <w:name w:val="网格型112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浅色底纹 - 着色 41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
    <w:name w:val="浅色底纹111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1">
    <w:name w:val="网格表 4 - 着色 112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10">
    <w:name w:val="网格型32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中等深浅列表 212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1">
    <w:name w:val="简明型 122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1">
    <w:name w:val="浅色底纹 - 着色 322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1">
    <w:name w:val="浅色底纹 - 强调文字颜色 1122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1">
    <w:name w:val="中等深浅网格 3 - 着色 122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13">
    <w:name w:val="浅色网格 - 着色 522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14">
    <w:name w:val="彩色底纹 - 着色 522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1">
    <w:name w:val="表格主题22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古典型 122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13">
    <w:name w:val="网格型122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浅色底纹 - 着色 42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
    <w:name w:val="浅色底纹112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1">
    <w:name w:val="网格表 4 - 着色 113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10">
    <w:name w:val="网格型42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中等深浅列表 213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1">
    <w:name w:val="简明型 132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1">
    <w:name w:val="浅色底纹 - 着色 332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1">
    <w:name w:val="浅色底纹 - 强调文字颜色 1132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1">
    <w:name w:val="中等深浅网格 3 - 着色 132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10">
    <w:name w:val="浅色网格 - 着色 532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1">
    <w:name w:val="彩色底纹 - 着色 532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12">
    <w:name w:val="表格主题32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古典型 132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3">
    <w:name w:val="网格型132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浅色底纹 - 着色 43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1">
    <w:name w:val="网格表 4 - 着色 114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10">
    <w:name w:val="网格型52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中等深浅列表 214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1">
    <w:name w:val="简明型 142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1">
    <w:name w:val="浅色底纹 - 着色 342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1">
    <w:name w:val="浅色底纹 - 强调文字颜色 1142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1">
    <w:name w:val="中等深浅网格 3 - 着色 142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10">
    <w:name w:val="浅色网格 - 着色 542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11">
    <w:name w:val="彩色底纹 - 着色 542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1">
    <w:name w:val="表格主题42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古典型 142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13">
    <w:name w:val="网格型142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浅色底纹 - 着色 44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1">
    <w:name w:val="网格表 4 - 着色 115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1">
    <w:name w:val="网格型62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中等深浅列表 215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简明型 152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1">
    <w:name w:val="浅色底纹 - 着色 352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1">
    <w:name w:val="浅色底纹 - 强调文字颜色 1152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1">
    <w:name w:val="中等深浅网格 3 - 着色 152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10">
    <w:name w:val="浅色网格 - 着色 552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11">
    <w:name w:val="彩色底纹 - 着色 552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
    <w:name w:val="浅色底纹16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1">
    <w:name w:val="表格主题52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古典型 152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13">
    <w:name w:val="网格型152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浅色底纹 - 着色 45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1">
    <w:name w:val="网格表 4 - 着色 116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10">
    <w:name w:val="网格型9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中等深浅列表 218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1">
    <w:name w:val="简明型 18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1">
    <w:name w:val="浅色底纹 - 着色 38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1">
    <w:name w:val="浅色底纹 - 强调文字颜色 118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1">
    <w:name w:val="中等深浅网格 3 - 着色 18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10">
    <w:name w:val="浅色网格 - 着色 58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11">
    <w:name w:val="彩色底纹 - 着色 58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17">
    <w:name w:val="表格主题8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古典型 18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3">
    <w:name w:val="网格型18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浅色底纹 - 着色 48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1">
    <w:name w:val="网格表 4 - 着色 119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10">
    <w:name w:val="网格型23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中等深浅列表 211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10">
    <w:name w:val="简明型 113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1">
    <w:name w:val="浅色底纹 - 着色 313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1">
    <w:name w:val="浅色底纹 - 强调文字颜色 1113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1">
    <w:name w:val="中等深浅网格 3 - 着色 113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13">
    <w:name w:val="浅色网格 - 着色 513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14">
    <w:name w:val="彩色底纹 - 着色 513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14">
    <w:name w:val="表格主题13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古典型 113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3">
    <w:name w:val="网格型113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浅色底纹 - 着色 41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
    <w:name w:val="浅色底纹111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1">
    <w:name w:val="网格表 4 - 着色 112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10">
    <w:name w:val="网格型33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中等深浅列表 212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1">
    <w:name w:val="简明型 123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1">
    <w:name w:val="浅色底纹 - 着色 323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1">
    <w:name w:val="浅色底纹 - 强调文字颜色 1123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1">
    <w:name w:val="中等深浅网格 3 - 着色 123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13">
    <w:name w:val="浅色网格 - 着色 523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14">
    <w:name w:val="彩色底纹 - 着色 523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1">
    <w:name w:val="表格主题23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古典型 123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13">
    <w:name w:val="网格型123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浅色底纹 - 着色 42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
    <w:name w:val="浅色底纹112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1">
    <w:name w:val="网格表 4 - 着色 113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10">
    <w:name w:val="网格型43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中等深浅列表 213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1">
    <w:name w:val="简明型 133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1">
    <w:name w:val="浅色底纹 - 着色 333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1">
    <w:name w:val="浅色底纹 - 强调文字颜色 1133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1">
    <w:name w:val="中等深浅网格 3 - 着色 133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10">
    <w:name w:val="浅色网格 - 着色 533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11">
    <w:name w:val="彩色底纹 - 着色 533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12">
    <w:name w:val="表格主题33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古典型 133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3">
    <w:name w:val="网格型133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浅色底纹 - 着色 43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
    <w:name w:val="浅色底纹113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1">
    <w:name w:val="网格表 4 - 着色 114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
    <w:name w:val="网格型53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中等深浅列表 214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1">
    <w:name w:val="简明型 143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1">
    <w:name w:val="浅色底纹 - 着色 343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1">
    <w:name w:val="浅色底纹 - 强调文字颜色 1143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1">
    <w:name w:val="中等深浅网格 3 - 着色 143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10">
    <w:name w:val="浅色网格 - 着色 543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11">
    <w:name w:val="彩色底纹 - 着色 543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1">
    <w:name w:val="表格主题43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古典型 143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13">
    <w:name w:val="网格型143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浅色底纹 - 着色 44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1">
    <w:name w:val="网格表 4 - 着色 115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1">
    <w:name w:val="网格型631"/>
    <w:basedOn w:val="a1"/>
    <w:next w:val="af8"/>
    <w:uiPriority w:val="59"/>
    <w:rsid w:val="0085667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中等深浅列表 215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1">
    <w:name w:val="简明型 1531"/>
    <w:basedOn w:val="a1"/>
    <w:next w:val="15"/>
    <w:rsid w:val="0085667E"/>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1">
    <w:name w:val="浅色底纹 - 着色 3531"/>
    <w:basedOn w:val="a1"/>
    <w:next w:val="-3"/>
    <w:uiPriority w:val="60"/>
    <w:rsid w:val="0085667E"/>
    <w:rPr>
      <w:rFonts w:ascii="Calibri" w:hAnsi="Calibri"/>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next w:val="80"/>
    <w:rsid w:val="0085667E"/>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1">
    <w:name w:val="浅色底纹 - 强调文字颜色 11531"/>
    <w:basedOn w:val="a1"/>
    <w:uiPriority w:val="60"/>
    <w:rsid w:val="0085667E"/>
    <w:rPr>
      <w:rFonts w:ascii="Calibri" w:hAnsi="Calibr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rsid w:val="0085667E"/>
    <w:rPr>
      <w:rFonts w:ascii="Calibri" w:hAnsi="Calibr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next w:val="3-5"/>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1">
    <w:name w:val="中等深浅网格 3 - 着色 1531"/>
    <w:basedOn w:val="a1"/>
    <w:next w:val="3-1"/>
    <w:uiPriority w:val="69"/>
    <w:rsid w:val="0085667E"/>
    <w:rPr>
      <w:rFonts w:ascii="Calibri" w:hAnsi="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10">
    <w:name w:val="浅色网格 - 着色 5531"/>
    <w:basedOn w:val="a1"/>
    <w:next w:val="-5"/>
    <w:uiPriority w:val="62"/>
    <w:rsid w:val="0085667E"/>
    <w:rPr>
      <w:rFonts w:ascii="Calibri" w:hAnsi="Calibri"/>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11">
    <w:name w:val="彩色底纹 - 着色 5531"/>
    <w:basedOn w:val="a1"/>
    <w:next w:val="-50"/>
    <w:uiPriority w:val="71"/>
    <w:rsid w:val="0085667E"/>
    <w:rPr>
      <w:rFonts w:ascii="Calibri" w:hAnsi="Calibri"/>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
    <w:name w:val="浅色底纹16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next w:val="33"/>
    <w:rsid w:val="0085667E"/>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10">
    <w:name w:val="表格主题531"/>
    <w:basedOn w:val="a1"/>
    <w:next w:val="afe"/>
    <w:rsid w:val="0085667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古典型 1531"/>
    <w:basedOn w:val="a1"/>
    <w:next w:val="17"/>
    <w:rsid w:val="0085667E"/>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13">
    <w:name w:val="网格型1531"/>
    <w:basedOn w:val="a1"/>
    <w:next w:val="af8"/>
    <w:uiPriority w:val="59"/>
    <w:rsid w:val="0085667E"/>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浅色底纹 - 着色 45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next w:val="1-6"/>
    <w:uiPriority w:val="63"/>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next w:val="-6"/>
    <w:uiPriority w:val="61"/>
    <w:rsid w:val="0085667E"/>
    <w:rPr>
      <w:rFonts w:asciiTheme="minorHAnsi" w:eastAsiaTheme="minorEastAsia" w:hAnsiTheme="minorHAnsi" w:cstheme="minorBidi"/>
      <w:kern w:val="2"/>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1">
    <w:name w:val="网格表 4 - 着色 116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rsid w:val="0085667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rsid w:val="0085667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6">
    <w:name w:val="网格型26"/>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0">
    <w:name w:val="中等深浅列表 211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60">
    <w:name w:val="简明型 116"/>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6">
    <w:name w:val="浅色底纹 - 着色 316"/>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浅色底纹 - 强调文字颜色 1116"/>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6">
    <w:name w:val="中等深浅网格 3 - 着色 116"/>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62">
    <w:name w:val="浅色网格 - 着色 516"/>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63">
    <w:name w:val="彩色底纹 - 着色 516"/>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66">
    <w:name w:val="表格主题16"/>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古典型 116"/>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3">
    <w:name w:val="网格型116"/>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浅色底纹 - 着色 416"/>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6">
    <w:name w:val="网格表 4 - 着色 112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7">
    <w:name w:val="网格型27"/>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0">
    <w:name w:val="中等深浅列表 2117"/>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浅色底纹 - 着色 317"/>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浅色底纹 - 强调文字颜色 1117"/>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7">
    <w:name w:val="中等深浅网格 3 - 着色 117"/>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72">
    <w:name w:val="浅色网格 - 着色 517"/>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73">
    <w:name w:val="彩色底纹 - 着色 517"/>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74">
    <w:name w:val="表格主题17"/>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
    <w:name w:val="古典型 117"/>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4">
    <w:name w:val="网格型117"/>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浅色底纹 - 着色 417"/>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7">
    <w:name w:val="网格表 4 - 着色 1127"/>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60">
    <w:name w:val="网格型36"/>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中等深浅列表 212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60">
    <w:name w:val="简明型 126"/>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6">
    <w:name w:val="浅色底纹 - 着色 326"/>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6">
    <w:name w:val="浅色底纹 - 强调文字颜色 1126"/>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6">
    <w:name w:val="中等深浅网格 3 - 着色 126"/>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62">
    <w:name w:val="浅色网格 - 着色 526"/>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63">
    <w:name w:val="彩色底纹 - 着色 526"/>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60">
    <w:name w:val="表格主题26"/>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古典型 126"/>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2">
    <w:name w:val="网格型126"/>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浅色底纹 - 着色 426"/>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6">
    <w:name w:val="网格表 4 - 着色 113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
    <w:name w:val="网格型46"/>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中等深浅列表 213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60">
    <w:name w:val="简明型 136"/>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6">
    <w:name w:val="浅色底纹 - 着色 336"/>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6">
    <w:name w:val="浅色底纹 - 强调文字颜色 1136"/>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6">
    <w:name w:val="中等深浅网格 3 - 着色 136"/>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6">
    <w:name w:val="浅色网格 - 着色 536"/>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60">
    <w:name w:val="彩色底纹 - 着色 536"/>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62">
    <w:name w:val="表格主题36"/>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古典型 136"/>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2">
    <w:name w:val="网格型136"/>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浅色底纹 - 着色 436"/>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6">
    <w:name w:val="网格表 4 - 着色 114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6">
    <w:name w:val="网格型56"/>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6">
    <w:name w:val="中等深浅列表 214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60">
    <w:name w:val="简明型 146"/>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6">
    <w:name w:val="浅色底纹 - 着色 346"/>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6">
    <w:name w:val="浅色底纹 - 强调文字颜色 1146"/>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6">
    <w:name w:val="中等深浅网格 3 - 着色 146"/>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6">
    <w:name w:val="浅色网格 - 着色 546"/>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60">
    <w:name w:val="彩色底纹 - 着色 546"/>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
    <w:name w:val="列表型 346"/>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0">
    <w:name w:val="表格主题46"/>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古典型 146"/>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2">
    <w:name w:val="网格型146"/>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
    <w:name w:val="浅色底纹 - 着色 446"/>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
    <w:name w:val="浅色底纹1146"/>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6">
    <w:name w:val="网格表 4 - 着色 115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6">
    <w:name w:val="网格型66"/>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6">
    <w:name w:val="中等深浅列表 215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60">
    <w:name w:val="简明型 156"/>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6">
    <w:name w:val="浅色底纹 - 着色 356"/>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6">
    <w:name w:val="浅色底纹 - 强调文字颜色 1156"/>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6">
    <w:name w:val="中等深浅网格 3 - 着色 156"/>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6">
    <w:name w:val="浅色网格 - 着色 556"/>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60">
    <w:name w:val="彩色底纹 - 着色 556"/>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60">
    <w:name w:val="表格主题56"/>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古典型 156"/>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2">
    <w:name w:val="网格型156"/>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
    <w:name w:val="浅色底纹 - 着色 456"/>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6">
    <w:name w:val="网格表 4 - 着色 116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72">
    <w:name w:val="网格型7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中等深浅列表 216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2">
    <w:name w:val="浅色底纹 - 着色 36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2">
    <w:name w:val="浅色底纹 - 强调文字颜色 116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62">
    <w:name w:val="中等深浅网格 3 - 着色 16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62">
    <w:name w:val="浅色网格 - 着色 56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620">
    <w:name w:val="彩色底纹 - 着色 56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20">
    <w:name w:val="表格主题6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古典型 16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4">
    <w:name w:val="网格型16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浅色底纹 - 着色 46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72">
    <w:name w:val="网格表 4 - 着色 117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20">
    <w:name w:val="网格型21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中等深浅列表 211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2">
    <w:name w:val="浅色底纹 - 着色 311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浅色底纹 - 强调文字颜色 1111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12">
    <w:name w:val="中等深浅网格 3 - 着色 111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123">
    <w:name w:val="浅色网格 - 着色 511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24">
    <w:name w:val="彩色底纹 - 着色 511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27">
    <w:name w:val="表格主题11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古典型 111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4">
    <w:name w:val="网格型111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浅色底纹 - 着色 411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12">
    <w:name w:val="网格表 4 - 着色 112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122">
    <w:name w:val="网格型31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中等深浅列表 212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21">
    <w:name w:val="简明型 121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2">
    <w:name w:val="浅色底纹 - 着色 321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2">
    <w:name w:val="浅色底纹 - 强调文字颜色 1121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12">
    <w:name w:val="中等深浅网格 3 - 着色 121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123">
    <w:name w:val="浅色网格 - 着色 521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124">
    <w:name w:val="彩色底纹 - 着色 521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27">
    <w:name w:val="表格主题21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古典型 121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23">
    <w:name w:val="网格型121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浅色底纹 - 着色 421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12">
    <w:name w:val="网格表 4 - 着色 113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2">
    <w:name w:val="网格型41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中等深浅列表 213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21">
    <w:name w:val="简明型 131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2">
    <w:name w:val="浅色底纹 - 着色 331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2">
    <w:name w:val="浅色底纹 - 强调文字颜色 1131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12">
    <w:name w:val="中等深浅网格 3 - 着色 131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120">
    <w:name w:val="浅色网格 - 着色 531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121">
    <w:name w:val="彩色底纹 - 着色 531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23">
    <w:name w:val="表格主题31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古典型 131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3">
    <w:name w:val="网格型131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浅色底纹 - 着色 431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12">
    <w:name w:val="网格表 4 - 着色 114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12">
    <w:name w:val="网格型51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中等深浅列表 214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21">
    <w:name w:val="简明型 141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2">
    <w:name w:val="浅色底纹 - 着色 341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2">
    <w:name w:val="浅色底纹 - 强调文字颜色 1141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12">
    <w:name w:val="中等深浅网格 3 - 着色 141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120">
    <w:name w:val="浅色网格 - 着色 541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121">
    <w:name w:val="彩色底纹 - 着色 541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表格主题41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古典型 141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3">
    <w:name w:val="网格型141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浅色底纹 - 着色 441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12">
    <w:name w:val="网格表 4 - 着色 115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2">
    <w:name w:val="网格型61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中等深浅列表 215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21">
    <w:name w:val="简明型 151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2">
    <w:name w:val="浅色底纹 - 着色 351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2">
    <w:name w:val="浅色底纹 - 强调文字颜色 1151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12">
    <w:name w:val="中等深浅网格 3 - 着色 151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120">
    <w:name w:val="浅色网格 - 着色 551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121">
    <w:name w:val="彩色底纹 - 着色 551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20">
    <w:name w:val="表格主题51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古典型 151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23">
    <w:name w:val="网格型151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浅色底纹 - 着色 451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12">
    <w:name w:val="网格表 4 - 着色 116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820">
    <w:name w:val="网格型8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中等深浅列表 217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21">
    <w:name w:val="简明型 17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2">
    <w:name w:val="浅色底纹 - 着色 37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2">
    <w:name w:val="浅色底纹 - 强调文字颜色 117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72">
    <w:name w:val="中等深浅网格 3 - 着色 17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72">
    <w:name w:val="浅色网格 - 着色 57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720">
    <w:name w:val="彩色底纹 - 着色 57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0">
    <w:name w:val="表格主题7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古典型 17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3">
    <w:name w:val="网格型17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浅色底纹 - 着色 47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82">
    <w:name w:val="网格表 4 - 着色 118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22">
    <w:name w:val="网格型22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中等深浅列表 211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2">
    <w:name w:val="浅色底纹 - 着色 312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2">
    <w:name w:val="浅色底纹 - 强调文字颜色 1112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22">
    <w:name w:val="中等深浅网格 3 - 着色 112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223">
    <w:name w:val="浅色网格 - 着色 512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224">
    <w:name w:val="彩色底纹 - 着色 512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24">
    <w:name w:val="表格主题12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古典型 112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4">
    <w:name w:val="网格型112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浅色底纹 - 着色 412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22">
    <w:name w:val="网格表 4 - 着色 112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222">
    <w:name w:val="网格型32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中等深浅列表 212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21">
    <w:name w:val="简明型 122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2">
    <w:name w:val="浅色底纹 - 着色 322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2">
    <w:name w:val="浅色底纹 - 强调文字颜色 1122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22">
    <w:name w:val="中等深浅网格 3 - 着色 122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223">
    <w:name w:val="浅色网格 - 着色 522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224">
    <w:name w:val="彩色底纹 - 着色 522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20">
    <w:name w:val="表格主题22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古典型 122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23">
    <w:name w:val="网格型122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浅色底纹 - 着色 422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22">
    <w:name w:val="网格表 4 - 着色 113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22">
    <w:name w:val="网格型42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中等深浅列表 213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21">
    <w:name w:val="简明型 132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2">
    <w:name w:val="浅色底纹 - 着色 332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2">
    <w:name w:val="浅色底纹 - 强调文字颜色 1132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22">
    <w:name w:val="中等深浅网格 3 - 着色 132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220">
    <w:name w:val="浅色网格 - 着色 532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221">
    <w:name w:val="彩色底纹 - 着色 532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23">
    <w:name w:val="表格主题32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古典型 132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23">
    <w:name w:val="网格型132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浅色底纹 - 着色 432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2">
    <w:name w:val="浅色底纹 - 着色 532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22">
    <w:name w:val="网格表 4 - 着色 114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22">
    <w:name w:val="网格型52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2">
    <w:name w:val="中等深浅列表 214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21">
    <w:name w:val="简明型 142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2">
    <w:name w:val="浅色底纹 - 着色 342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2">
    <w:name w:val="浅色底纹 - 强调文字颜色 1142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22">
    <w:name w:val="中等深浅网格 3 - 着色 142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22">
    <w:name w:val="浅色网格 - 着色 542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220">
    <w:name w:val="彩色底纹 - 着色 542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0">
    <w:name w:val="表格主题42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古典型 142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23">
    <w:name w:val="网格型142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2">
    <w:name w:val="浅色底纹 - 着色 442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22">
    <w:name w:val="网格表 4 - 着色 115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22">
    <w:name w:val="网格型62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2">
    <w:name w:val="中等深浅列表 215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
    <w:name w:val="浅色底纹 - 强调文字颜色 51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20">
    <w:name w:val="浅色列表 - 强调文字颜色 51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1">
    <w:name w:val="彩色网格 - 强调文字颜色 51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简明型 152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2">
    <w:name w:val="浅色底纹 - 着色 352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2">
    <w:name w:val="浅色底纹 - 强调文字颜色 1152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22">
    <w:name w:val="中等深浅网格 3 - 着色 152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22">
    <w:name w:val="浅色网格 - 着色 552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220">
    <w:name w:val="彩色底纹 - 着色 552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20">
    <w:name w:val="表格主题52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古典型 152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23">
    <w:name w:val="网格型152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2">
    <w:name w:val="浅色底纹 - 着色 452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22">
    <w:name w:val="网格表 4 - 着色 116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92">
    <w:name w:val="网格型9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中等深浅列表 218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21">
    <w:name w:val="简明型 18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2">
    <w:name w:val="浅色底纹 - 着色 38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2">
    <w:name w:val="浅色底纹 - 强调文字颜色 118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82">
    <w:name w:val="中等深浅网格 3 - 着色 18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82">
    <w:name w:val="浅色网格 - 着色 58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820">
    <w:name w:val="彩色底纹 - 着色 58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27">
    <w:name w:val="表格主题8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古典型 18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23">
    <w:name w:val="网格型18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浅色底纹 - 着色 48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92">
    <w:name w:val="网格表 4 - 着色 119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32">
    <w:name w:val="网格型23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中等深浅列表 211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20">
    <w:name w:val="简明型 113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2">
    <w:name w:val="浅色底纹 - 着色 313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2">
    <w:name w:val="浅色底纹 - 强调文字颜色 1113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2">
    <w:name w:val="中等深浅网格 3 - 着色 113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323">
    <w:name w:val="浅色网格 - 着色 513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324">
    <w:name w:val="彩色底纹 - 着色 513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24">
    <w:name w:val="表格主题13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古典型 113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4">
    <w:name w:val="网格型113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浅色底纹 - 着色 413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32">
    <w:name w:val="网格表 4 - 着色 112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320">
    <w:name w:val="网格型33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中等深浅列表 212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21">
    <w:name w:val="简明型 123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2">
    <w:name w:val="浅色底纹 - 着色 323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2">
    <w:name w:val="浅色底纹 - 强调文字颜色 1123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32">
    <w:name w:val="中等深浅网格 3 - 着色 123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323">
    <w:name w:val="浅色网格 - 着色 523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324">
    <w:name w:val="彩色底纹 - 着色 523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20">
    <w:name w:val="表格主题23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古典型 123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23">
    <w:name w:val="网格型123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浅色底纹 - 着色 423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32">
    <w:name w:val="网格表 4 - 着色 113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32">
    <w:name w:val="网格型43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中等深浅列表 213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21">
    <w:name w:val="简明型 133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2">
    <w:name w:val="浅色底纹 - 着色 333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2">
    <w:name w:val="浅色底纹 - 强调文字颜色 1133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32">
    <w:name w:val="中等深浅网格 3 - 着色 133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32">
    <w:name w:val="浅色网格 - 着色 533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320">
    <w:name w:val="彩色底纹 - 着色 533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23">
    <w:name w:val="表格主题33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古典型 133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23">
    <w:name w:val="网格型133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浅色底纹 - 着色 433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32">
    <w:name w:val="网格表 4 - 着色 114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32">
    <w:name w:val="网格型53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2">
    <w:name w:val="中等深浅列表 214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21">
    <w:name w:val="简明型 143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2">
    <w:name w:val="浅色底纹 - 着色 343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2">
    <w:name w:val="浅色底纹 - 强调文字颜色 1143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32">
    <w:name w:val="中等深浅网格 3 - 着色 143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32">
    <w:name w:val="浅色网格 - 着色 543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320">
    <w:name w:val="彩色底纹 - 着色 543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0">
    <w:name w:val="表格主题43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古典型 143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23">
    <w:name w:val="网格型143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2">
    <w:name w:val="浅色底纹 - 着色 443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32">
    <w:name w:val="网格表 4 - 着色 115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32">
    <w:name w:val="网格型632"/>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2">
    <w:name w:val="中等深浅列表 215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21">
    <w:name w:val="简明型 1532"/>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2">
    <w:name w:val="浅色底纹 - 着色 3532"/>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2">
    <w:name w:val="浅色底纹 - 强调文字颜色 11532"/>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32">
    <w:name w:val="中等深浅网格 3 - 着色 1532"/>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32">
    <w:name w:val="浅色网格 - 着色 5532"/>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320">
    <w:name w:val="彩色底纹 - 着色 5532"/>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20">
    <w:name w:val="表格主题532"/>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古典型 1532"/>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23">
    <w:name w:val="网格型1532"/>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2">
    <w:name w:val="浅色底纹 - 着色 4532"/>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32">
    <w:name w:val="网格表 4 - 着色 116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010">
    <w:name w:val="网格型101"/>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中等深浅列表 219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1">
    <w:name w:val="简明型 191"/>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1">
    <w:name w:val="浅色底纹 - 着色 391"/>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1">
    <w:name w:val="浅色底纹 - 强调文字颜色 1191"/>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91">
    <w:name w:val="中等深浅网格 3 - 着色 191"/>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910">
    <w:name w:val="浅色网格 - 着色 591"/>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911">
    <w:name w:val="彩色底纹 - 着色 591"/>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11">
    <w:name w:val="表格主题91"/>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古典型 191"/>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13">
    <w:name w:val="网格型191"/>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浅色底纹 - 着色 491"/>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01">
    <w:name w:val="网格表 4 - 着色 1110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410">
    <w:name w:val="网格型241"/>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中等深浅列表 211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10">
    <w:name w:val="简明型 1141"/>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1">
    <w:name w:val="浅色底纹 - 着色 3141"/>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1">
    <w:name w:val="浅色底纹 - 强调文字颜色 11141"/>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41">
    <w:name w:val="中等深浅网格 3 - 着色 1141"/>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413">
    <w:name w:val="浅色网格 - 着色 5141"/>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414">
    <w:name w:val="彩色底纹 - 着色 5141"/>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14">
    <w:name w:val="表格主题141"/>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古典型 1141"/>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4">
    <w:name w:val="网格型1141"/>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浅色底纹 - 着色 4141"/>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
    <w:name w:val="浅色底纹11141"/>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41">
    <w:name w:val="网格表 4 - 着色 112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410">
    <w:name w:val="网格型341"/>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中等深浅列表 212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1">
    <w:name w:val="简明型 1241"/>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1">
    <w:name w:val="浅色底纹 - 着色 3241"/>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1">
    <w:name w:val="浅色底纹 - 强调文字颜色 11241"/>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41">
    <w:name w:val="中等深浅网格 3 - 着色 1241"/>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413">
    <w:name w:val="浅色网格 - 着色 5241"/>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414">
    <w:name w:val="彩色底纹 - 着色 5241"/>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1">
    <w:name w:val="表格主题241"/>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古典型 1241"/>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13">
    <w:name w:val="网格型1241"/>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浅色底纹 - 着色 4241"/>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
    <w:name w:val="浅色底纹11241"/>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41">
    <w:name w:val="网格表 4 - 着色 113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41">
    <w:name w:val="网格型441"/>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中等深浅列表 213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1">
    <w:name w:val="简明型 1341"/>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1">
    <w:name w:val="浅色底纹 - 着色 3341"/>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1">
    <w:name w:val="浅色底纹 - 强调文字颜色 11341"/>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41">
    <w:name w:val="中等深浅网格 3 - 着色 1341"/>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410">
    <w:name w:val="浅色网格 - 着色 5341"/>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411">
    <w:name w:val="彩色底纹 - 着色 5341"/>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13">
    <w:name w:val="表格主题341"/>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古典型 1341"/>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3">
    <w:name w:val="网格型1341"/>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浅色底纹 - 着色 4341"/>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
    <w:name w:val="浅色底纹11341"/>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41">
    <w:name w:val="网格表 4 - 着色 114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网格型541"/>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1">
    <w:name w:val="中等深浅列表 214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1">
    <w:name w:val="简明型 1441"/>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1">
    <w:name w:val="浅色底纹 - 着色 3441"/>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1">
    <w:name w:val="浅色底纹 - 强调文字颜色 11441"/>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41">
    <w:name w:val="中等深浅网格 3 - 着色 1441"/>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410">
    <w:name w:val="浅色网格 - 着色 5441"/>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411">
    <w:name w:val="彩色底纹 - 着色 5441"/>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0">
    <w:name w:val="表格主题441"/>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古典型 1441"/>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13">
    <w:name w:val="网格型1441"/>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
    <w:name w:val="浅色底纹 - 着色 4441"/>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
    <w:name w:val="浅色底纹11441"/>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41">
    <w:name w:val="网格表 4 - 着色 115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41">
    <w:name w:val="网格型641"/>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1">
    <w:name w:val="中等深浅列表 215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11">
    <w:name w:val="简明型 1541"/>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1">
    <w:name w:val="浅色底纹 - 着色 3541"/>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1">
    <w:name w:val="浅色底纹 - 强调文字颜色 11541"/>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41">
    <w:name w:val="中等深浅网格 3 - 着色 1541"/>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410">
    <w:name w:val="浅色网格 - 着色 5541"/>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411">
    <w:name w:val="彩色底纹 - 着色 5541"/>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
    <w:name w:val="浅色底纹1641"/>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10">
    <w:name w:val="表格主题541"/>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古典型 1541"/>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13">
    <w:name w:val="网格型1541"/>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
    <w:name w:val="浅色底纹 - 着色 4541"/>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41">
    <w:name w:val="网格表 4 - 着色 116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01">
    <w:name w:val="网格型201"/>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中等深浅列表 2110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1">
    <w:name w:val="简明型 1101"/>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1">
    <w:name w:val="浅色底纹 - 着色 3101"/>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10">
    <w:name w:val="浅色底纹 - 强调文字颜色 11101"/>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01">
    <w:name w:val="中等深浅网格 3 - 着色 1101"/>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010">
    <w:name w:val="浅色网格 - 着色 5101"/>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11">
    <w:name w:val="彩色底纹 - 着色 5101"/>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
    <w:name w:val="浅色底纹1201"/>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1">
    <w:name w:val="表格主题101"/>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古典型 1101"/>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3">
    <w:name w:val="网格型1101"/>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浅色底纹 - 着色 4101"/>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
    <w:name w:val="浅色底纹11101"/>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01">
    <w:name w:val="网格表 4 - 着色 1120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510">
    <w:name w:val="网格型251"/>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中等深浅列表 211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10">
    <w:name w:val="简明型 1151"/>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1">
    <w:name w:val="浅色底纹 - 着色 3151"/>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1">
    <w:name w:val="浅色底纹 - 强调文字颜色 11151"/>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51">
    <w:name w:val="中等深浅网格 3 - 着色 1151"/>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513">
    <w:name w:val="浅色网格 - 着色 5151"/>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514">
    <w:name w:val="彩色底纹 - 着色 5151"/>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rsid w:val="007520A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next w:val="33"/>
    <w:rsid w:val="007520A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14">
    <w:name w:val="表格主题151"/>
    <w:basedOn w:val="a1"/>
    <w:next w:val="afe"/>
    <w:rsid w:val="007520A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3">
    <w:name w:val="古典型 1151"/>
    <w:basedOn w:val="a1"/>
    <w:next w:val="17"/>
    <w:rsid w:val="007520A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4">
    <w:name w:val="网格型1151"/>
    <w:basedOn w:val="a1"/>
    <w:next w:val="af8"/>
    <w:uiPriority w:val="59"/>
    <w:rsid w:val="007520A2"/>
    <w:rPr>
      <w:rFonts w:ascii="Calibri" w:hAnsi="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浅色底纹 - 着色 4151"/>
    <w:basedOn w:val="a1"/>
    <w:next w:val="-4"/>
    <w:uiPriority w:val="60"/>
    <w:rsid w:val="007520A2"/>
    <w:rPr>
      <w:rFonts w:ascii="Calibri" w:hAnsi="Calibri"/>
      <w:color w:val="5F497A"/>
      <w:kern w:val="2"/>
      <w:sz w:val="21"/>
      <w:szCs w:val="21"/>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next w:val="-53"/>
    <w:uiPriority w:val="60"/>
    <w:rsid w:val="007520A2"/>
    <w:rPr>
      <w:rFonts w:ascii="Calibri" w:hAnsi="Calibri"/>
      <w:color w:val="31849B"/>
      <w:kern w:val="2"/>
      <w:sz w:val="21"/>
      <w:szCs w:val="21"/>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
    <w:name w:val="浅色底纹11151"/>
    <w:basedOn w:val="a1"/>
    <w:uiPriority w:val="60"/>
    <w:rsid w:val="007520A2"/>
    <w:rPr>
      <w:rFonts w:ascii="Calibri" w:hAnsi="Calibri"/>
      <w:color w:val="000000"/>
      <w:kern w:val="2"/>
      <w:sz w:val="21"/>
      <w:szCs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next w:val="1-6"/>
    <w:uiPriority w:val="63"/>
    <w:rsid w:val="007520A2"/>
    <w:rPr>
      <w:rFonts w:ascii="Calibri" w:hAnsi="Calibri"/>
      <w:kern w:val="2"/>
      <w:sz w:val="21"/>
      <w:szCs w:val="21"/>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next w:val="-6"/>
    <w:uiPriority w:val="61"/>
    <w:rsid w:val="007520A2"/>
    <w:rPr>
      <w:rFonts w:ascii="Calibri" w:hAnsi="Calibri"/>
      <w:kern w:val="2"/>
      <w:sz w:val="21"/>
      <w:szCs w:val="21"/>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51">
    <w:name w:val="网格表 4 - 着色 1125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rsid w:val="007520A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rsid w:val="007520A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0">
    <w:name w:val="网格型351"/>
    <w:basedOn w:val="a1"/>
    <w:next w:val="af8"/>
    <w:uiPriority w:val="59"/>
    <w:rsid w:val="007520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中等深浅列表 212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11">
    <w:name w:val="简明型 1251"/>
    <w:basedOn w:val="a1"/>
    <w:next w:val="15"/>
    <w:rsid w:val="007520A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1">
    <w:name w:val="浅色底纹 - 着色 3251"/>
    <w:basedOn w:val="a1"/>
    <w:next w:val="-3"/>
    <w:uiPriority w:val="60"/>
    <w:rsid w:val="007520A2"/>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next w:val="80"/>
    <w:rsid w:val="007520A2"/>
    <w:pPr>
      <w:widowControl w:val="0"/>
      <w:jc w:val="both"/>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1">
    <w:name w:val="浅色底纹 - 强调文字颜色 11251"/>
    <w:basedOn w:val="a1"/>
    <w:uiPriority w:val="60"/>
    <w:rsid w:val="007520A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rsid w:val="007520A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next w:val="3-5"/>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51">
    <w:name w:val="中等深浅网格 3 - 着色 1251"/>
    <w:basedOn w:val="a1"/>
    <w:next w:val="3-1"/>
    <w:uiPriority w:val="69"/>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513">
    <w:name w:val="浅色网格 - 着色 5251"/>
    <w:basedOn w:val="a1"/>
    <w:next w:val="-5"/>
    <w:uiPriority w:val="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514">
    <w:name w:val="彩色底纹 - 着色 5251"/>
    <w:basedOn w:val="a1"/>
    <w:next w:val="-50"/>
    <w:uiPriority w:val="71"/>
    <w:rsid w:val="007520A2"/>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28">
    <w:name w:val="未处理的提及2"/>
    <w:basedOn w:val="a0"/>
    <w:uiPriority w:val="99"/>
    <w:semiHidden/>
    <w:unhideWhenUsed/>
    <w:rsid w:val="00551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980">
      <w:bodyDiv w:val="1"/>
      <w:marLeft w:val="0"/>
      <w:marRight w:val="0"/>
      <w:marTop w:val="0"/>
      <w:marBottom w:val="0"/>
      <w:divBdr>
        <w:top w:val="none" w:sz="0" w:space="0" w:color="auto"/>
        <w:left w:val="none" w:sz="0" w:space="0" w:color="auto"/>
        <w:bottom w:val="none" w:sz="0" w:space="0" w:color="auto"/>
        <w:right w:val="none" w:sz="0" w:space="0" w:color="auto"/>
      </w:divBdr>
    </w:div>
    <w:div w:id="11802644">
      <w:bodyDiv w:val="1"/>
      <w:marLeft w:val="0"/>
      <w:marRight w:val="0"/>
      <w:marTop w:val="0"/>
      <w:marBottom w:val="0"/>
      <w:divBdr>
        <w:top w:val="none" w:sz="0" w:space="0" w:color="auto"/>
        <w:left w:val="none" w:sz="0" w:space="0" w:color="auto"/>
        <w:bottom w:val="none" w:sz="0" w:space="0" w:color="auto"/>
        <w:right w:val="none" w:sz="0" w:space="0" w:color="auto"/>
      </w:divBdr>
    </w:div>
    <w:div w:id="14112161">
      <w:bodyDiv w:val="1"/>
      <w:marLeft w:val="0"/>
      <w:marRight w:val="0"/>
      <w:marTop w:val="0"/>
      <w:marBottom w:val="0"/>
      <w:divBdr>
        <w:top w:val="none" w:sz="0" w:space="0" w:color="auto"/>
        <w:left w:val="none" w:sz="0" w:space="0" w:color="auto"/>
        <w:bottom w:val="none" w:sz="0" w:space="0" w:color="auto"/>
        <w:right w:val="none" w:sz="0" w:space="0" w:color="auto"/>
      </w:divBdr>
    </w:div>
    <w:div w:id="18364148">
      <w:bodyDiv w:val="1"/>
      <w:marLeft w:val="0"/>
      <w:marRight w:val="0"/>
      <w:marTop w:val="0"/>
      <w:marBottom w:val="0"/>
      <w:divBdr>
        <w:top w:val="none" w:sz="0" w:space="0" w:color="auto"/>
        <w:left w:val="none" w:sz="0" w:space="0" w:color="auto"/>
        <w:bottom w:val="none" w:sz="0" w:space="0" w:color="auto"/>
        <w:right w:val="none" w:sz="0" w:space="0" w:color="auto"/>
      </w:divBdr>
    </w:div>
    <w:div w:id="42753847">
      <w:bodyDiv w:val="1"/>
      <w:marLeft w:val="0"/>
      <w:marRight w:val="0"/>
      <w:marTop w:val="0"/>
      <w:marBottom w:val="0"/>
      <w:divBdr>
        <w:top w:val="none" w:sz="0" w:space="0" w:color="auto"/>
        <w:left w:val="none" w:sz="0" w:space="0" w:color="auto"/>
        <w:bottom w:val="none" w:sz="0" w:space="0" w:color="auto"/>
        <w:right w:val="none" w:sz="0" w:space="0" w:color="auto"/>
      </w:divBdr>
    </w:div>
    <w:div w:id="50423798">
      <w:bodyDiv w:val="1"/>
      <w:marLeft w:val="0"/>
      <w:marRight w:val="0"/>
      <w:marTop w:val="0"/>
      <w:marBottom w:val="0"/>
      <w:divBdr>
        <w:top w:val="none" w:sz="0" w:space="0" w:color="auto"/>
        <w:left w:val="none" w:sz="0" w:space="0" w:color="auto"/>
        <w:bottom w:val="none" w:sz="0" w:space="0" w:color="auto"/>
        <w:right w:val="none" w:sz="0" w:space="0" w:color="auto"/>
      </w:divBdr>
    </w:div>
    <w:div w:id="55444045">
      <w:bodyDiv w:val="1"/>
      <w:marLeft w:val="0"/>
      <w:marRight w:val="0"/>
      <w:marTop w:val="0"/>
      <w:marBottom w:val="0"/>
      <w:divBdr>
        <w:top w:val="none" w:sz="0" w:space="0" w:color="auto"/>
        <w:left w:val="none" w:sz="0" w:space="0" w:color="auto"/>
        <w:bottom w:val="none" w:sz="0" w:space="0" w:color="auto"/>
        <w:right w:val="none" w:sz="0" w:space="0" w:color="auto"/>
      </w:divBdr>
    </w:div>
    <w:div w:id="61493759">
      <w:bodyDiv w:val="1"/>
      <w:marLeft w:val="0"/>
      <w:marRight w:val="0"/>
      <w:marTop w:val="0"/>
      <w:marBottom w:val="0"/>
      <w:divBdr>
        <w:top w:val="none" w:sz="0" w:space="0" w:color="auto"/>
        <w:left w:val="none" w:sz="0" w:space="0" w:color="auto"/>
        <w:bottom w:val="none" w:sz="0" w:space="0" w:color="auto"/>
        <w:right w:val="none" w:sz="0" w:space="0" w:color="auto"/>
      </w:divBdr>
    </w:div>
    <w:div w:id="64233018">
      <w:bodyDiv w:val="1"/>
      <w:marLeft w:val="0"/>
      <w:marRight w:val="0"/>
      <w:marTop w:val="0"/>
      <w:marBottom w:val="0"/>
      <w:divBdr>
        <w:top w:val="none" w:sz="0" w:space="0" w:color="auto"/>
        <w:left w:val="none" w:sz="0" w:space="0" w:color="auto"/>
        <w:bottom w:val="none" w:sz="0" w:space="0" w:color="auto"/>
        <w:right w:val="none" w:sz="0" w:space="0" w:color="auto"/>
      </w:divBdr>
    </w:div>
    <w:div w:id="69885937">
      <w:bodyDiv w:val="1"/>
      <w:marLeft w:val="0"/>
      <w:marRight w:val="0"/>
      <w:marTop w:val="0"/>
      <w:marBottom w:val="0"/>
      <w:divBdr>
        <w:top w:val="none" w:sz="0" w:space="0" w:color="auto"/>
        <w:left w:val="none" w:sz="0" w:space="0" w:color="auto"/>
        <w:bottom w:val="none" w:sz="0" w:space="0" w:color="auto"/>
        <w:right w:val="none" w:sz="0" w:space="0" w:color="auto"/>
      </w:divBdr>
    </w:div>
    <w:div w:id="74861605">
      <w:bodyDiv w:val="1"/>
      <w:marLeft w:val="0"/>
      <w:marRight w:val="0"/>
      <w:marTop w:val="0"/>
      <w:marBottom w:val="0"/>
      <w:divBdr>
        <w:top w:val="none" w:sz="0" w:space="0" w:color="auto"/>
        <w:left w:val="none" w:sz="0" w:space="0" w:color="auto"/>
        <w:bottom w:val="none" w:sz="0" w:space="0" w:color="auto"/>
        <w:right w:val="none" w:sz="0" w:space="0" w:color="auto"/>
      </w:divBdr>
    </w:div>
    <w:div w:id="82800845">
      <w:bodyDiv w:val="1"/>
      <w:marLeft w:val="0"/>
      <w:marRight w:val="0"/>
      <w:marTop w:val="0"/>
      <w:marBottom w:val="0"/>
      <w:divBdr>
        <w:top w:val="none" w:sz="0" w:space="0" w:color="auto"/>
        <w:left w:val="none" w:sz="0" w:space="0" w:color="auto"/>
        <w:bottom w:val="none" w:sz="0" w:space="0" w:color="auto"/>
        <w:right w:val="none" w:sz="0" w:space="0" w:color="auto"/>
      </w:divBdr>
    </w:div>
    <w:div w:id="87964202">
      <w:bodyDiv w:val="1"/>
      <w:marLeft w:val="0"/>
      <w:marRight w:val="0"/>
      <w:marTop w:val="0"/>
      <w:marBottom w:val="0"/>
      <w:divBdr>
        <w:top w:val="none" w:sz="0" w:space="0" w:color="auto"/>
        <w:left w:val="none" w:sz="0" w:space="0" w:color="auto"/>
        <w:bottom w:val="none" w:sz="0" w:space="0" w:color="auto"/>
        <w:right w:val="none" w:sz="0" w:space="0" w:color="auto"/>
      </w:divBdr>
    </w:div>
    <w:div w:id="100222089">
      <w:bodyDiv w:val="1"/>
      <w:marLeft w:val="0"/>
      <w:marRight w:val="0"/>
      <w:marTop w:val="0"/>
      <w:marBottom w:val="0"/>
      <w:divBdr>
        <w:top w:val="none" w:sz="0" w:space="0" w:color="auto"/>
        <w:left w:val="none" w:sz="0" w:space="0" w:color="auto"/>
        <w:bottom w:val="none" w:sz="0" w:space="0" w:color="auto"/>
        <w:right w:val="none" w:sz="0" w:space="0" w:color="auto"/>
      </w:divBdr>
    </w:div>
    <w:div w:id="105123443">
      <w:bodyDiv w:val="1"/>
      <w:marLeft w:val="0"/>
      <w:marRight w:val="0"/>
      <w:marTop w:val="0"/>
      <w:marBottom w:val="0"/>
      <w:divBdr>
        <w:top w:val="none" w:sz="0" w:space="0" w:color="auto"/>
        <w:left w:val="none" w:sz="0" w:space="0" w:color="auto"/>
        <w:bottom w:val="none" w:sz="0" w:space="0" w:color="auto"/>
        <w:right w:val="none" w:sz="0" w:space="0" w:color="auto"/>
      </w:divBdr>
    </w:div>
    <w:div w:id="107815105">
      <w:bodyDiv w:val="1"/>
      <w:marLeft w:val="0"/>
      <w:marRight w:val="0"/>
      <w:marTop w:val="0"/>
      <w:marBottom w:val="0"/>
      <w:divBdr>
        <w:top w:val="none" w:sz="0" w:space="0" w:color="auto"/>
        <w:left w:val="none" w:sz="0" w:space="0" w:color="auto"/>
        <w:bottom w:val="none" w:sz="0" w:space="0" w:color="auto"/>
        <w:right w:val="none" w:sz="0" w:space="0" w:color="auto"/>
      </w:divBdr>
    </w:div>
    <w:div w:id="111366742">
      <w:bodyDiv w:val="1"/>
      <w:marLeft w:val="0"/>
      <w:marRight w:val="0"/>
      <w:marTop w:val="0"/>
      <w:marBottom w:val="0"/>
      <w:divBdr>
        <w:top w:val="none" w:sz="0" w:space="0" w:color="auto"/>
        <w:left w:val="none" w:sz="0" w:space="0" w:color="auto"/>
        <w:bottom w:val="none" w:sz="0" w:space="0" w:color="auto"/>
        <w:right w:val="none" w:sz="0" w:space="0" w:color="auto"/>
      </w:divBdr>
    </w:div>
    <w:div w:id="115829274">
      <w:bodyDiv w:val="1"/>
      <w:marLeft w:val="0"/>
      <w:marRight w:val="0"/>
      <w:marTop w:val="0"/>
      <w:marBottom w:val="0"/>
      <w:divBdr>
        <w:top w:val="none" w:sz="0" w:space="0" w:color="auto"/>
        <w:left w:val="none" w:sz="0" w:space="0" w:color="auto"/>
        <w:bottom w:val="none" w:sz="0" w:space="0" w:color="auto"/>
        <w:right w:val="none" w:sz="0" w:space="0" w:color="auto"/>
      </w:divBdr>
    </w:div>
    <w:div w:id="117185508">
      <w:bodyDiv w:val="1"/>
      <w:marLeft w:val="0"/>
      <w:marRight w:val="0"/>
      <w:marTop w:val="0"/>
      <w:marBottom w:val="0"/>
      <w:divBdr>
        <w:top w:val="none" w:sz="0" w:space="0" w:color="auto"/>
        <w:left w:val="none" w:sz="0" w:space="0" w:color="auto"/>
        <w:bottom w:val="none" w:sz="0" w:space="0" w:color="auto"/>
        <w:right w:val="none" w:sz="0" w:space="0" w:color="auto"/>
      </w:divBdr>
    </w:div>
    <w:div w:id="123349589">
      <w:bodyDiv w:val="1"/>
      <w:marLeft w:val="0"/>
      <w:marRight w:val="0"/>
      <w:marTop w:val="0"/>
      <w:marBottom w:val="0"/>
      <w:divBdr>
        <w:top w:val="none" w:sz="0" w:space="0" w:color="auto"/>
        <w:left w:val="none" w:sz="0" w:space="0" w:color="auto"/>
        <w:bottom w:val="none" w:sz="0" w:space="0" w:color="auto"/>
        <w:right w:val="none" w:sz="0" w:space="0" w:color="auto"/>
      </w:divBdr>
    </w:div>
    <w:div w:id="125197260">
      <w:bodyDiv w:val="1"/>
      <w:marLeft w:val="0"/>
      <w:marRight w:val="0"/>
      <w:marTop w:val="0"/>
      <w:marBottom w:val="0"/>
      <w:divBdr>
        <w:top w:val="none" w:sz="0" w:space="0" w:color="auto"/>
        <w:left w:val="none" w:sz="0" w:space="0" w:color="auto"/>
        <w:bottom w:val="none" w:sz="0" w:space="0" w:color="auto"/>
        <w:right w:val="none" w:sz="0" w:space="0" w:color="auto"/>
      </w:divBdr>
    </w:div>
    <w:div w:id="129179063">
      <w:bodyDiv w:val="1"/>
      <w:marLeft w:val="0"/>
      <w:marRight w:val="0"/>
      <w:marTop w:val="0"/>
      <w:marBottom w:val="0"/>
      <w:divBdr>
        <w:top w:val="none" w:sz="0" w:space="0" w:color="auto"/>
        <w:left w:val="none" w:sz="0" w:space="0" w:color="auto"/>
        <w:bottom w:val="none" w:sz="0" w:space="0" w:color="auto"/>
        <w:right w:val="none" w:sz="0" w:space="0" w:color="auto"/>
      </w:divBdr>
    </w:div>
    <w:div w:id="139421090">
      <w:bodyDiv w:val="1"/>
      <w:marLeft w:val="0"/>
      <w:marRight w:val="0"/>
      <w:marTop w:val="0"/>
      <w:marBottom w:val="0"/>
      <w:divBdr>
        <w:top w:val="none" w:sz="0" w:space="0" w:color="auto"/>
        <w:left w:val="none" w:sz="0" w:space="0" w:color="auto"/>
        <w:bottom w:val="none" w:sz="0" w:space="0" w:color="auto"/>
        <w:right w:val="none" w:sz="0" w:space="0" w:color="auto"/>
      </w:divBdr>
    </w:div>
    <w:div w:id="154029430">
      <w:bodyDiv w:val="1"/>
      <w:marLeft w:val="0"/>
      <w:marRight w:val="0"/>
      <w:marTop w:val="0"/>
      <w:marBottom w:val="0"/>
      <w:divBdr>
        <w:top w:val="none" w:sz="0" w:space="0" w:color="auto"/>
        <w:left w:val="none" w:sz="0" w:space="0" w:color="auto"/>
        <w:bottom w:val="none" w:sz="0" w:space="0" w:color="auto"/>
        <w:right w:val="none" w:sz="0" w:space="0" w:color="auto"/>
      </w:divBdr>
    </w:div>
    <w:div w:id="164052700">
      <w:bodyDiv w:val="1"/>
      <w:marLeft w:val="0"/>
      <w:marRight w:val="0"/>
      <w:marTop w:val="0"/>
      <w:marBottom w:val="0"/>
      <w:divBdr>
        <w:top w:val="none" w:sz="0" w:space="0" w:color="auto"/>
        <w:left w:val="none" w:sz="0" w:space="0" w:color="auto"/>
        <w:bottom w:val="none" w:sz="0" w:space="0" w:color="auto"/>
        <w:right w:val="none" w:sz="0" w:space="0" w:color="auto"/>
      </w:divBdr>
    </w:div>
    <w:div w:id="166678247">
      <w:bodyDiv w:val="1"/>
      <w:marLeft w:val="0"/>
      <w:marRight w:val="0"/>
      <w:marTop w:val="0"/>
      <w:marBottom w:val="0"/>
      <w:divBdr>
        <w:top w:val="none" w:sz="0" w:space="0" w:color="auto"/>
        <w:left w:val="none" w:sz="0" w:space="0" w:color="auto"/>
        <w:bottom w:val="none" w:sz="0" w:space="0" w:color="auto"/>
        <w:right w:val="none" w:sz="0" w:space="0" w:color="auto"/>
      </w:divBdr>
    </w:div>
    <w:div w:id="202255687">
      <w:bodyDiv w:val="1"/>
      <w:marLeft w:val="0"/>
      <w:marRight w:val="0"/>
      <w:marTop w:val="0"/>
      <w:marBottom w:val="0"/>
      <w:divBdr>
        <w:top w:val="none" w:sz="0" w:space="0" w:color="auto"/>
        <w:left w:val="none" w:sz="0" w:space="0" w:color="auto"/>
        <w:bottom w:val="none" w:sz="0" w:space="0" w:color="auto"/>
        <w:right w:val="none" w:sz="0" w:space="0" w:color="auto"/>
      </w:divBdr>
    </w:div>
    <w:div w:id="203834360">
      <w:bodyDiv w:val="1"/>
      <w:marLeft w:val="0"/>
      <w:marRight w:val="0"/>
      <w:marTop w:val="0"/>
      <w:marBottom w:val="0"/>
      <w:divBdr>
        <w:top w:val="none" w:sz="0" w:space="0" w:color="auto"/>
        <w:left w:val="none" w:sz="0" w:space="0" w:color="auto"/>
        <w:bottom w:val="none" w:sz="0" w:space="0" w:color="auto"/>
        <w:right w:val="none" w:sz="0" w:space="0" w:color="auto"/>
      </w:divBdr>
    </w:div>
    <w:div w:id="204874043">
      <w:bodyDiv w:val="1"/>
      <w:marLeft w:val="0"/>
      <w:marRight w:val="0"/>
      <w:marTop w:val="0"/>
      <w:marBottom w:val="0"/>
      <w:divBdr>
        <w:top w:val="none" w:sz="0" w:space="0" w:color="auto"/>
        <w:left w:val="none" w:sz="0" w:space="0" w:color="auto"/>
        <w:bottom w:val="none" w:sz="0" w:space="0" w:color="auto"/>
        <w:right w:val="none" w:sz="0" w:space="0" w:color="auto"/>
      </w:divBdr>
    </w:div>
    <w:div w:id="205802237">
      <w:bodyDiv w:val="1"/>
      <w:marLeft w:val="0"/>
      <w:marRight w:val="0"/>
      <w:marTop w:val="0"/>
      <w:marBottom w:val="0"/>
      <w:divBdr>
        <w:top w:val="none" w:sz="0" w:space="0" w:color="auto"/>
        <w:left w:val="none" w:sz="0" w:space="0" w:color="auto"/>
        <w:bottom w:val="none" w:sz="0" w:space="0" w:color="auto"/>
        <w:right w:val="none" w:sz="0" w:space="0" w:color="auto"/>
      </w:divBdr>
    </w:div>
    <w:div w:id="216091767">
      <w:bodyDiv w:val="1"/>
      <w:marLeft w:val="0"/>
      <w:marRight w:val="0"/>
      <w:marTop w:val="0"/>
      <w:marBottom w:val="0"/>
      <w:divBdr>
        <w:top w:val="none" w:sz="0" w:space="0" w:color="auto"/>
        <w:left w:val="none" w:sz="0" w:space="0" w:color="auto"/>
        <w:bottom w:val="none" w:sz="0" w:space="0" w:color="auto"/>
        <w:right w:val="none" w:sz="0" w:space="0" w:color="auto"/>
      </w:divBdr>
    </w:div>
    <w:div w:id="221449365">
      <w:bodyDiv w:val="1"/>
      <w:marLeft w:val="0"/>
      <w:marRight w:val="0"/>
      <w:marTop w:val="0"/>
      <w:marBottom w:val="0"/>
      <w:divBdr>
        <w:top w:val="none" w:sz="0" w:space="0" w:color="auto"/>
        <w:left w:val="none" w:sz="0" w:space="0" w:color="auto"/>
        <w:bottom w:val="none" w:sz="0" w:space="0" w:color="auto"/>
        <w:right w:val="none" w:sz="0" w:space="0" w:color="auto"/>
      </w:divBdr>
    </w:div>
    <w:div w:id="230583637">
      <w:bodyDiv w:val="1"/>
      <w:marLeft w:val="0"/>
      <w:marRight w:val="0"/>
      <w:marTop w:val="0"/>
      <w:marBottom w:val="0"/>
      <w:divBdr>
        <w:top w:val="none" w:sz="0" w:space="0" w:color="auto"/>
        <w:left w:val="none" w:sz="0" w:space="0" w:color="auto"/>
        <w:bottom w:val="none" w:sz="0" w:space="0" w:color="auto"/>
        <w:right w:val="none" w:sz="0" w:space="0" w:color="auto"/>
      </w:divBdr>
    </w:div>
    <w:div w:id="232857578">
      <w:bodyDiv w:val="1"/>
      <w:marLeft w:val="0"/>
      <w:marRight w:val="0"/>
      <w:marTop w:val="0"/>
      <w:marBottom w:val="0"/>
      <w:divBdr>
        <w:top w:val="none" w:sz="0" w:space="0" w:color="auto"/>
        <w:left w:val="none" w:sz="0" w:space="0" w:color="auto"/>
        <w:bottom w:val="none" w:sz="0" w:space="0" w:color="auto"/>
        <w:right w:val="none" w:sz="0" w:space="0" w:color="auto"/>
      </w:divBdr>
    </w:div>
    <w:div w:id="244730805">
      <w:bodyDiv w:val="1"/>
      <w:marLeft w:val="0"/>
      <w:marRight w:val="0"/>
      <w:marTop w:val="0"/>
      <w:marBottom w:val="0"/>
      <w:divBdr>
        <w:top w:val="none" w:sz="0" w:space="0" w:color="auto"/>
        <w:left w:val="none" w:sz="0" w:space="0" w:color="auto"/>
        <w:bottom w:val="none" w:sz="0" w:space="0" w:color="auto"/>
        <w:right w:val="none" w:sz="0" w:space="0" w:color="auto"/>
      </w:divBdr>
    </w:div>
    <w:div w:id="262881900">
      <w:bodyDiv w:val="1"/>
      <w:marLeft w:val="0"/>
      <w:marRight w:val="0"/>
      <w:marTop w:val="0"/>
      <w:marBottom w:val="0"/>
      <w:divBdr>
        <w:top w:val="none" w:sz="0" w:space="0" w:color="auto"/>
        <w:left w:val="none" w:sz="0" w:space="0" w:color="auto"/>
        <w:bottom w:val="none" w:sz="0" w:space="0" w:color="auto"/>
        <w:right w:val="none" w:sz="0" w:space="0" w:color="auto"/>
      </w:divBdr>
      <w:divsChild>
        <w:div w:id="1602567536">
          <w:marLeft w:val="0"/>
          <w:marRight w:val="0"/>
          <w:marTop w:val="0"/>
          <w:marBottom w:val="0"/>
          <w:divBdr>
            <w:top w:val="none" w:sz="0" w:space="0" w:color="auto"/>
            <w:left w:val="none" w:sz="0" w:space="0" w:color="auto"/>
            <w:bottom w:val="none" w:sz="0" w:space="0" w:color="auto"/>
            <w:right w:val="none" w:sz="0" w:space="0" w:color="auto"/>
          </w:divBdr>
        </w:div>
      </w:divsChild>
    </w:div>
    <w:div w:id="265118439">
      <w:bodyDiv w:val="1"/>
      <w:marLeft w:val="0"/>
      <w:marRight w:val="0"/>
      <w:marTop w:val="0"/>
      <w:marBottom w:val="0"/>
      <w:divBdr>
        <w:top w:val="none" w:sz="0" w:space="0" w:color="auto"/>
        <w:left w:val="none" w:sz="0" w:space="0" w:color="auto"/>
        <w:bottom w:val="none" w:sz="0" w:space="0" w:color="auto"/>
        <w:right w:val="none" w:sz="0" w:space="0" w:color="auto"/>
      </w:divBdr>
    </w:div>
    <w:div w:id="278342756">
      <w:bodyDiv w:val="1"/>
      <w:marLeft w:val="0"/>
      <w:marRight w:val="0"/>
      <w:marTop w:val="0"/>
      <w:marBottom w:val="0"/>
      <w:divBdr>
        <w:top w:val="none" w:sz="0" w:space="0" w:color="auto"/>
        <w:left w:val="none" w:sz="0" w:space="0" w:color="auto"/>
        <w:bottom w:val="none" w:sz="0" w:space="0" w:color="auto"/>
        <w:right w:val="none" w:sz="0" w:space="0" w:color="auto"/>
      </w:divBdr>
    </w:div>
    <w:div w:id="286282952">
      <w:bodyDiv w:val="1"/>
      <w:marLeft w:val="0"/>
      <w:marRight w:val="0"/>
      <w:marTop w:val="0"/>
      <w:marBottom w:val="0"/>
      <w:divBdr>
        <w:top w:val="none" w:sz="0" w:space="0" w:color="auto"/>
        <w:left w:val="none" w:sz="0" w:space="0" w:color="auto"/>
        <w:bottom w:val="none" w:sz="0" w:space="0" w:color="auto"/>
        <w:right w:val="none" w:sz="0" w:space="0" w:color="auto"/>
      </w:divBdr>
    </w:div>
    <w:div w:id="299458982">
      <w:bodyDiv w:val="1"/>
      <w:marLeft w:val="0"/>
      <w:marRight w:val="0"/>
      <w:marTop w:val="0"/>
      <w:marBottom w:val="0"/>
      <w:divBdr>
        <w:top w:val="none" w:sz="0" w:space="0" w:color="auto"/>
        <w:left w:val="none" w:sz="0" w:space="0" w:color="auto"/>
        <w:bottom w:val="none" w:sz="0" w:space="0" w:color="auto"/>
        <w:right w:val="none" w:sz="0" w:space="0" w:color="auto"/>
      </w:divBdr>
    </w:div>
    <w:div w:id="301737346">
      <w:bodyDiv w:val="1"/>
      <w:marLeft w:val="0"/>
      <w:marRight w:val="0"/>
      <w:marTop w:val="0"/>
      <w:marBottom w:val="0"/>
      <w:divBdr>
        <w:top w:val="none" w:sz="0" w:space="0" w:color="auto"/>
        <w:left w:val="none" w:sz="0" w:space="0" w:color="auto"/>
        <w:bottom w:val="none" w:sz="0" w:space="0" w:color="auto"/>
        <w:right w:val="none" w:sz="0" w:space="0" w:color="auto"/>
      </w:divBdr>
    </w:div>
    <w:div w:id="308562652">
      <w:bodyDiv w:val="1"/>
      <w:marLeft w:val="0"/>
      <w:marRight w:val="0"/>
      <w:marTop w:val="0"/>
      <w:marBottom w:val="0"/>
      <w:divBdr>
        <w:top w:val="none" w:sz="0" w:space="0" w:color="auto"/>
        <w:left w:val="none" w:sz="0" w:space="0" w:color="auto"/>
        <w:bottom w:val="none" w:sz="0" w:space="0" w:color="auto"/>
        <w:right w:val="none" w:sz="0" w:space="0" w:color="auto"/>
      </w:divBdr>
    </w:div>
    <w:div w:id="308633526">
      <w:bodyDiv w:val="1"/>
      <w:marLeft w:val="0"/>
      <w:marRight w:val="0"/>
      <w:marTop w:val="0"/>
      <w:marBottom w:val="0"/>
      <w:divBdr>
        <w:top w:val="none" w:sz="0" w:space="0" w:color="auto"/>
        <w:left w:val="none" w:sz="0" w:space="0" w:color="auto"/>
        <w:bottom w:val="none" w:sz="0" w:space="0" w:color="auto"/>
        <w:right w:val="none" w:sz="0" w:space="0" w:color="auto"/>
      </w:divBdr>
    </w:div>
    <w:div w:id="325088683">
      <w:bodyDiv w:val="1"/>
      <w:marLeft w:val="0"/>
      <w:marRight w:val="0"/>
      <w:marTop w:val="0"/>
      <w:marBottom w:val="0"/>
      <w:divBdr>
        <w:top w:val="none" w:sz="0" w:space="0" w:color="auto"/>
        <w:left w:val="none" w:sz="0" w:space="0" w:color="auto"/>
        <w:bottom w:val="none" w:sz="0" w:space="0" w:color="auto"/>
        <w:right w:val="none" w:sz="0" w:space="0" w:color="auto"/>
      </w:divBdr>
    </w:div>
    <w:div w:id="328213190">
      <w:bodyDiv w:val="1"/>
      <w:marLeft w:val="0"/>
      <w:marRight w:val="0"/>
      <w:marTop w:val="0"/>
      <w:marBottom w:val="0"/>
      <w:divBdr>
        <w:top w:val="none" w:sz="0" w:space="0" w:color="auto"/>
        <w:left w:val="none" w:sz="0" w:space="0" w:color="auto"/>
        <w:bottom w:val="none" w:sz="0" w:space="0" w:color="auto"/>
        <w:right w:val="none" w:sz="0" w:space="0" w:color="auto"/>
      </w:divBdr>
      <w:divsChild>
        <w:div w:id="1337537703">
          <w:marLeft w:val="0"/>
          <w:marRight w:val="0"/>
          <w:marTop w:val="0"/>
          <w:marBottom w:val="0"/>
          <w:divBdr>
            <w:top w:val="none" w:sz="0" w:space="0" w:color="auto"/>
            <w:left w:val="none" w:sz="0" w:space="0" w:color="auto"/>
            <w:bottom w:val="none" w:sz="0" w:space="0" w:color="auto"/>
            <w:right w:val="none" w:sz="0" w:space="0" w:color="auto"/>
          </w:divBdr>
        </w:div>
      </w:divsChild>
    </w:div>
    <w:div w:id="350450194">
      <w:bodyDiv w:val="1"/>
      <w:marLeft w:val="0"/>
      <w:marRight w:val="0"/>
      <w:marTop w:val="0"/>
      <w:marBottom w:val="0"/>
      <w:divBdr>
        <w:top w:val="none" w:sz="0" w:space="0" w:color="auto"/>
        <w:left w:val="none" w:sz="0" w:space="0" w:color="auto"/>
        <w:bottom w:val="none" w:sz="0" w:space="0" w:color="auto"/>
        <w:right w:val="none" w:sz="0" w:space="0" w:color="auto"/>
      </w:divBdr>
    </w:div>
    <w:div w:id="356732164">
      <w:bodyDiv w:val="1"/>
      <w:marLeft w:val="0"/>
      <w:marRight w:val="0"/>
      <w:marTop w:val="0"/>
      <w:marBottom w:val="0"/>
      <w:divBdr>
        <w:top w:val="none" w:sz="0" w:space="0" w:color="auto"/>
        <w:left w:val="none" w:sz="0" w:space="0" w:color="auto"/>
        <w:bottom w:val="none" w:sz="0" w:space="0" w:color="auto"/>
        <w:right w:val="none" w:sz="0" w:space="0" w:color="auto"/>
      </w:divBdr>
    </w:div>
    <w:div w:id="361638816">
      <w:bodyDiv w:val="1"/>
      <w:marLeft w:val="0"/>
      <w:marRight w:val="0"/>
      <w:marTop w:val="0"/>
      <w:marBottom w:val="0"/>
      <w:divBdr>
        <w:top w:val="none" w:sz="0" w:space="0" w:color="auto"/>
        <w:left w:val="none" w:sz="0" w:space="0" w:color="auto"/>
        <w:bottom w:val="none" w:sz="0" w:space="0" w:color="auto"/>
        <w:right w:val="none" w:sz="0" w:space="0" w:color="auto"/>
      </w:divBdr>
    </w:div>
    <w:div w:id="390035341">
      <w:bodyDiv w:val="1"/>
      <w:marLeft w:val="0"/>
      <w:marRight w:val="0"/>
      <w:marTop w:val="0"/>
      <w:marBottom w:val="0"/>
      <w:divBdr>
        <w:top w:val="none" w:sz="0" w:space="0" w:color="auto"/>
        <w:left w:val="none" w:sz="0" w:space="0" w:color="auto"/>
        <w:bottom w:val="none" w:sz="0" w:space="0" w:color="auto"/>
        <w:right w:val="none" w:sz="0" w:space="0" w:color="auto"/>
      </w:divBdr>
    </w:div>
    <w:div w:id="393746125">
      <w:bodyDiv w:val="1"/>
      <w:marLeft w:val="0"/>
      <w:marRight w:val="0"/>
      <w:marTop w:val="0"/>
      <w:marBottom w:val="0"/>
      <w:divBdr>
        <w:top w:val="none" w:sz="0" w:space="0" w:color="auto"/>
        <w:left w:val="none" w:sz="0" w:space="0" w:color="auto"/>
        <w:bottom w:val="none" w:sz="0" w:space="0" w:color="auto"/>
        <w:right w:val="none" w:sz="0" w:space="0" w:color="auto"/>
      </w:divBdr>
    </w:div>
    <w:div w:id="397554950">
      <w:bodyDiv w:val="1"/>
      <w:marLeft w:val="0"/>
      <w:marRight w:val="0"/>
      <w:marTop w:val="0"/>
      <w:marBottom w:val="0"/>
      <w:divBdr>
        <w:top w:val="none" w:sz="0" w:space="0" w:color="auto"/>
        <w:left w:val="none" w:sz="0" w:space="0" w:color="auto"/>
        <w:bottom w:val="none" w:sz="0" w:space="0" w:color="auto"/>
        <w:right w:val="none" w:sz="0" w:space="0" w:color="auto"/>
      </w:divBdr>
    </w:div>
    <w:div w:id="421027133">
      <w:bodyDiv w:val="1"/>
      <w:marLeft w:val="0"/>
      <w:marRight w:val="0"/>
      <w:marTop w:val="0"/>
      <w:marBottom w:val="0"/>
      <w:divBdr>
        <w:top w:val="none" w:sz="0" w:space="0" w:color="auto"/>
        <w:left w:val="none" w:sz="0" w:space="0" w:color="auto"/>
        <w:bottom w:val="none" w:sz="0" w:space="0" w:color="auto"/>
        <w:right w:val="none" w:sz="0" w:space="0" w:color="auto"/>
      </w:divBdr>
    </w:div>
    <w:div w:id="429089867">
      <w:bodyDiv w:val="1"/>
      <w:marLeft w:val="0"/>
      <w:marRight w:val="0"/>
      <w:marTop w:val="0"/>
      <w:marBottom w:val="0"/>
      <w:divBdr>
        <w:top w:val="none" w:sz="0" w:space="0" w:color="auto"/>
        <w:left w:val="none" w:sz="0" w:space="0" w:color="auto"/>
        <w:bottom w:val="none" w:sz="0" w:space="0" w:color="auto"/>
        <w:right w:val="none" w:sz="0" w:space="0" w:color="auto"/>
      </w:divBdr>
    </w:div>
    <w:div w:id="442463505">
      <w:bodyDiv w:val="1"/>
      <w:marLeft w:val="0"/>
      <w:marRight w:val="0"/>
      <w:marTop w:val="0"/>
      <w:marBottom w:val="0"/>
      <w:divBdr>
        <w:top w:val="none" w:sz="0" w:space="0" w:color="auto"/>
        <w:left w:val="none" w:sz="0" w:space="0" w:color="auto"/>
        <w:bottom w:val="none" w:sz="0" w:space="0" w:color="auto"/>
        <w:right w:val="none" w:sz="0" w:space="0" w:color="auto"/>
      </w:divBdr>
    </w:div>
    <w:div w:id="470824987">
      <w:bodyDiv w:val="1"/>
      <w:marLeft w:val="0"/>
      <w:marRight w:val="0"/>
      <w:marTop w:val="0"/>
      <w:marBottom w:val="0"/>
      <w:divBdr>
        <w:top w:val="none" w:sz="0" w:space="0" w:color="auto"/>
        <w:left w:val="none" w:sz="0" w:space="0" w:color="auto"/>
        <w:bottom w:val="none" w:sz="0" w:space="0" w:color="auto"/>
        <w:right w:val="none" w:sz="0" w:space="0" w:color="auto"/>
      </w:divBdr>
    </w:div>
    <w:div w:id="473059097">
      <w:bodyDiv w:val="1"/>
      <w:marLeft w:val="0"/>
      <w:marRight w:val="0"/>
      <w:marTop w:val="0"/>
      <w:marBottom w:val="0"/>
      <w:divBdr>
        <w:top w:val="none" w:sz="0" w:space="0" w:color="auto"/>
        <w:left w:val="none" w:sz="0" w:space="0" w:color="auto"/>
        <w:bottom w:val="none" w:sz="0" w:space="0" w:color="auto"/>
        <w:right w:val="none" w:sz="0" w:space="0" w:color="auto"/>
      </w:divBdr>
    </w:div>
    <w:div w:id="473301620">
      <w:bodyDiv w:val="1"/>
      <w:marLeft w:val="0"/>
      <w:marRight w:val="0"/>
      <w:marTop w:val="0"/>
      <w:marBottom w:val="0"/>
      <w:divBdr>
        <w:top w:val="none" w:sz="0" w:space="0" w:color="auto"/>
        <w:left w:val="none" w:sz="0" w:space="0" w:color="auto"/>
        <w:bottom w:val="none" w:sz="0" w:space="0" w:color="auto"/>
        <w:right w:val="none" w:sz="0" w:space="0" w:color="auto"/>
      </w:divBdr>
    </w:div>
    <w:div w:id="480345764">
      <w:bodyDiv w:val="1"/>
      <w:marLeft w:val="0"/>
      <w:marRight w:val="0"/>
      <w:marTop w:val="0"/>
      <w:marBottom w:val="0"/>
      <w:divBdr>
        <w:top w:val="none" w:sz="0" w:space="0" w:color="auto"/>
        <w:left w:val="none" w:sz="0" w:space="0" w:color="auto"/>
        <w:bottom w:val="none" w:sz="0" w:space="0" w:color="auto"/>
        <w:right w:val="none" w:sz="0" w:space="0" w:color="auto"/>
      </w:divBdr>
    </w:div>
    <w:div w:id="486165037">
      <w:bodyDiv w:val="1"/>
      <w:marLeft w:val="0"/>
      <w:marRight w:val="0"/>
      <w:marTop w:val="0"/>
      <w:marBottom w:val="0"/>
      <w:divBdr>
        <w:top w:val="none" w:sz="0" w:space="0" w:color="auto"/>
        <w:left w:val="none" w:sz="0" w:space="0" w:color="auto"/>
        <w:bottom w:val="none" w:sz="0" w:space="0" w:color="auto"/>
        <w:right w:val="none" w:sz="0" w:space="0" w:color="auto"/>
      </w:divBdr>
      <w:divsChild>
        <w:div w:id="472212978">
          <w:marLeft w:val="0"/>
          <w:marRight w:val="0"/>
          <w:marTop w:val="0"/>
          <w:marBottom w:val="0"/>
          <w:divBdr>
            <w:top w:val="none" w:sz="0" w:space="0" w:color="auto"/>
            <w:left w:val="none" w:sz="0" w:space="0" w:color="auto"/>
            <w:bottom w:val="none" w:sz="0" w:space="0" w:color="auto"/>
            <w:right w:val="none" w:sz="0" w:space="0" w:color="auto"/>
          </w:divBdr>
        </w:div>
      </w:divsChild>
    </w:div>
    <w:div w:id="489057136">
      <w:bodyDiv w:val="1"/>
      <w:marLeft w:val="0"/>
      <w:marRight w:val="0"/>
      <w:marTop w:val="0"/>
      <w:marBottom w:val="0"/>
      <w:divBdr>
        <w:top w:val="none" w:sz="0" w:space="0" w:color="auto"/>
        <w:left w:val="none" w:sz="0" w:space="0" w:color="auto"/>
        <w:bottom w:val="none" w:sz="0" w:space="0" w:color="auto"/>
        <w:right w:val="none" w:sz="0" w:space="0" w:color="auto"/>
      </w:divBdr>
    </w:div>
    <w:div w:id="498814156">
      <w:bodyDiv w:val="1"/>
      <w:marLeft w:val="0"/>
      <w:marRight w:val="0"/>
      <w:marTop w:val="0"/>
      <w:marBottom w:val="0"/>
      <w:divBdr>
        <w:top w:val="none" w:sz="0" w:space="0" w:color="auto"/>
        <w:left w:val="none" w:sz="0" w:space="0" w:color="auto"/>
        <w:bottom w:val="none" w:sz="0" w:space="0" w:color="auto"/>
        <w:right w:val="none" w:sz="0" w:space="0" w:color="auto"/>
      </w:divBdr>
    </w:div>
    <w:div w:id="501818499">
      <w:bodyDiv w:val="1"/>
      <w:marLeft w:val="0"/>
      <w:marRight w:val="0"/>
      <w:marTop w:val="0"/>
      <w:marBottom w:val="0"/>
      <w:divBdr>
        <w:top w:val="none" w:sz="0" w:space="0" w:color="auto"/>
        <w:left w:val="none" w:sz="0" w:space="0" w:color="auto"/>
        <w:bottom w:val="none" w:sz="0" w:space="0" w:color="auto"/>
        <w:right w:val="none" w:sz="0" w:space="0" w:color="auto"/>
      </w:divBdr>
    </w:div>
    <w:div w:id="514466127">
      <w:bodyDiv w:val="1"/>
      <w:marLeft w:val="0"/>
      <w:marRight w:val="0"/>
      <w:marTop w:val="0"/>
      <w:marBottom w:val="0"/>
      <w:divBdr>
        <w:top w:val="none" w:sz="0" w:space="0" w:color="auto"/>
        <w:left w:val="none" w:sz="0" w:space="0" w:color="auto"/>
        <w:bottom w:val="none" w:sz="0" w:space="0" w:color="auto"/>
        <w:right w:val="none" w:sz="0" w:space="0" w:color="auto"/>
      </w:divBdr>
    </w:div>
    <w:div w:id="515922794">
      <w:bodyDiv w:val="1"/>
      <w:marLeft w:val="0"/>
      <w:marRight w:val="0"/>
      <w:marTop w:val="0"/>
      <w:marBottom w:val="0"/>
      <w:divBdr>
        <w:top w:val="none" w:sz="0" w:space="0" w:color="auto"/>
        <w:left w:val="none" w:sz="0" w:space="0" w:color="auto"/>
        <w:bottom w:val="none" w:sz="0" w:space="0" w:color="auto"/>
        <w:right w:val="none" w:sz="0" w:space="0" w:color="auto"/>
      </w:divBdr>
    </w:div>
    <w:div w:id="528763939">
      <w:bodyDiv w:val="1"/>
      <w:marLeft w:val="0"/>
      <w:marRight w:val="0"/>
      <w:marTop w:val="0"/>
      <w:marBottom w:val="0"/>
      <w:divBdr>
        <w:top w:val="none" w:sz="0" w:space="0" w:color="auto"/>
        <w:left w:val="none" w:sz="0" w:space="0" w:color="auto"/>
        <w:bottom w:val="none" w:sz="0" w:space="0" w:color="auto"/>
        <w:right w:val="none" w:sz="0" w:space="0" w:color="auto"/>
      </w:divBdr>
    </w:div>
    <w:div w:id="535897243">
      <w:bodyDiv w:val="1"/>
      <w:marLeft w:val="0"/>
      <w:marRight w:val="0"/>
      <w:marTop w:val="0"/>
      <w:marBottom w:val="0"/>
      <w:divBdr>
        <w:top w:val="none" w:sz="0" w:space="0" w:color="auto"/>
        <w:left w:val="none" w:sz="0" w:space="0" w:color="auto"/>
        <w:bottom w:val="none" w:sz="0" w:space="0" w:color="auto"/>
        <w:right w:val="none" w:sz="0" w:space="0" w:color="auto"/>
      </w:divBdr>
    </w:div>
    <w:div w:id="538663755">
      <w:bodyDiv w:val="1"/>
      <w:marLeft w:val="0"/>
      <w:marRight w:val="0"/>
      <w:marTop w:val="0"/>
      <w:marBottom w:val="0"/>
      <w:divBdr>
        <w:top w:val="none" w:sz="0" w:space="0" w:color="auto"/>
        <w:left w:val="none" w:sz="0" w:space="0" w:color="auto"/>
        <w:bottom w:val="none" w:sz="0" w:space="0" w:color="auto"/>
        <w:right w:val="none" w:sz="0" w:space="0" w:color="auto"/>
      </w:divBdr>
    </w:div>
    <w:div w:id="544563752">
      <w:bodyDiv w:val="1"/>
      <w:marLeft w:val="0"/>
      <w:marRight w:val="0"/>
      <w:marTop w:val="0"/>
      <w:marBottom w:val="0"/>
      <w:divBdr>
        <w:top w:val="none" w:sz="0" w:space="0" w:color="auto"/>
        <w:left w:val="none" w:sz="0" w:space="0" w:color="auto"/>
        <w:bottom w:val="none" w:sz="0" w:space="0" w:color="auto"/>
        <w:right w:val="none" w:sz="0" w:space="0" w:color="auto"/>
      </w:divBdr>
    </w:div>
    <w:div w:id="549613514">
      <w:bodyDiv w:val="1"/>
      <w:marLeft w:val="0"/>
      <w:marRight w:val="0"/>
      <w:marTop w:val="0"/>
      <w:marBottom w:val="0"/>
      <w:divBdr>
        <w:top w:val="none" w:sz="0" w:space="0" w:color="auto"/>
        <w:left w:val="none" w:sz="0" w:space="0" w:color="auto"/>
        <w:bottom w:val="none" w:sz="0" w:space="0" w:color="auto"/>
        <w:right w:val="none" w:sz="0" w:space="0" w:color="auto"/>
      </w:divBdr>
    </w:div>
    <w:div w:id="558833432">
      <w:bodyDiv w:val="1"/>
      <w:marLeft w:val="0"/>
      <w:marRight w:val="0"/>
      <w:marTop w:val="0"/>
      <w:marBottom w:val="0"/>
      <w:divBdr>
        <w:top w:val="none" w:sz="0" w:space="0" w:color="auto"/>
        <w:left w:val="none" w:sz="0" w:space="0" w:color="auto"/>
        <w:bottom w:val="none" w:sz="0" w:space="0" w:color="auto"/>
        <w:right w:val="none" w:sz="0" w:space="0" w:color="auto"/>
      </w:divBdr>
    </w:div>
    <w:div w:id="569654334">
      <w:bodyDiv w:val="1"/>
      <w:marLeft w:val="0"/>
      <w:marRight w:val="0"/>
      <w:marTop w:val="0"/>
      <w:marBottom w:val="0"/>
      <w:divBdr>
        <w:top w:val="none" w:sz="0" w:space="0" w:color="auto"/>
        <w:left w:val="none" w:sz="0" w:space="0" w:color="auto"/>
        <w:bottom w:val="none" w:sz="0" w:space="0" w:color="auto"/>
        <w:right w:val="none" w:sz="0" w:space="0" w:color="auto"/>
      </w:divBdr>
    </w:div>
    <w:div w:id="571816739">
      <w:bodyDiv w:val="1"/>
      <w:marLeft w:val="0"/>
      <w:marRight w:val="0"/>
      <w:marTop w:val="0"/>
      <w:marBottom w:val="0"/>
      <w:divBdr>
        <w:top w:val="none" w:sz="0" w:space="0" w:color="auto"/>
        <w:left w:val="none" w:sz="0" w:space="0" w:color="auto"/>
        <w:bottom w:val="none" w:sz="0" w:space="0" w:color="auto"/>
        <w:right w:val="none" w:sz="0" w:space="0" w:color="auto"/>
      </w:divBdr>
    </w:div>
    <w:div w:id="578298080">
      <w:bodyDiv w:val="1"/>
      <w:marLeft w:val="0"/>
      <w:marRight w:val="0"/>
      <w:marTop w:val="0"/>
      <w:marBottom w:val="0"/>
      <w:divBdr>
        <w:top w:val="none" w:sz="0" w:space="0" w:color="auto"/>
        <w:left w:val="none" w:sz="0" w:space="0" w:color="auto"/>
        <w:bottom w:val="none" w:sz="0" w:space="0" w:color="auto"/>
        <w:right w:val="none" w:sz="0" w:space="0" w:color="auto"/>
      </w:divBdr>
    </w:div>
    <w:div w:id="582682859">
      <w:bodyDiv w:val="1"/>
      <w:marLeft w:val="0"/>
      <w:marRight w:val="0"/>
      <w:marTop w:val="0"/>
      <w:marBottom w:val="0"/>
      <w:divBdr>
        <w:top w:val="none" w:sz="0" w:space="0" w:color="auto"/>
        <w:left w:val="none" w:sz="0" w:space="0" w:color="auto"/>
        <w:bottom w:val="none" w:sz="0" w:space="0" w:color="auto"/>
        <w:right w:val="none" w:sz="0" w:space="0" w:color="auto"/>
      </w:divBdr>
    </w:div>
    <w:div w:id="582839042">
      <w:bodyDiv w:val="1"/>
      <w:marLeft w:val="0"/>
      <w:marRight w:val="0"/>
      <w:marTop w:val="0"/>
      <w:marBottom w:val="0"/>
      <w:divBdr>
        <w:top w:val="none" w:sz="0" w:space="0" w:color="auto"/>
        <w:left w:val="none" w:sz="0" w:space="0" w:color="auto"/>
        <w:bottom w:val="none" w:sz="0" w:space="0" w:color="auto"/>
        <w:right w:val="none" w:sz="0" w:space="0" w:color="auto"/>
      </w:divBdr>
    </w:div>
    <w:div w:id="592013534">
      <w:bodyDiv w:val="1"/>
      <w:marLeft w:val="0"/>
      <w:marRight w:val="0"/>
      <w:marTop w:val="0"/>
      <w:marBottom w:val="0"/>
      <w:divBdr>
        <w:top w:val="none" w:sz="0" w:space="0" w:color="auto"/>
        <w:left w:val="none" w:sz="0" w:space="0" w:color="auto"/>
        <w:bottom w:val="none" w:sz="0" w:space="0" w:color="auto"/>
        <w:right w:val="none" w:sz="0" w:space="0" w:color="auto"/>
      </w:divBdr>
    </w:div>
    <w:div w:id="596643263">
      <w:bodyDiv w:val="1"/>
      <w:marLeft w:val="0"/>
      <w:marRight w:val="0"/>
      <w:marTop w:val="0"/>
      <w:marBottom w:val="0"/>
      <w:divBdr>
        <w:top w:val="none" w:sz="0" w:space="0" w:color="auto"/>
        <w:left w:val="none" w:sz="0" w:space="0" w:color="auto"/>
        <w:bottom w:val="none" w:sz="0" w:space="0" w:color="auto"/>
        <w:right w:val="none" w:sz="0" w:space="0" w:color="auto"/>
      </w:divBdr>
    </w:div>
    <w:div w:id="598296355">
      <w:bodyDiv w:val="1"/>
      <w:marLeft w:val="0"/>
      <w:marRight w:val="0"/>
      <w:marTop w:val="0"/>
      <w:marBottom w:val="0"/>
      <w:divBdr>
        <w:top w:val="none" w:sz="0" w:space="0" w:color="auto"/>
        <w:left w:val="none" w:sz="0" w:space="0" w:color="auto"/>
        <w:bottom w:val="none" w:sz="0" w:space="0" w:color="auto"/>
        <w:right w:val="none" w:sz="0" w:space="0" w:color="auto"/>
      </w:divBdr>
    </w:div>
    <w:div w:id="603457885">
      <w:bodyDiv w:val="1"/>
      <w:marLeft w:val="0"/>
      <w:marRight w:val="0"/>
      <w:marTop w:val="0"/>
      <w:marBottom w:val="0"/>
      <w:divBdr>
        <w:top w:val="none" w:sz="0" w:space="0" w:color="auto"/>
        <w:left w:val="none" w:sz="0" w:space="0" w:color="auto"/>
        <w:bottom w:val="none" w:sz="0" w:space="0" w:color="auto"/>
        <w:right w:val="none" w:sz="0" w:space="0" w:color="auto"/>
      </w:divBdr>
    </w:div>
    <w:div w:id="606933235">
      <w:bodyDiv w:val="1"/>
      <w:marLeft w:val="0"/>
      <w:marRight w:val="0"/>
      <w:marTop w:val="0"/>
      <w:marBottom w:val="0"/>
      <w:divBdr>
        <w:top w:val="none" w:sz="0" w:space="0" w:color="auto"/>
        <w:left w:val="none" w:sz="0" w:space="0" w:color="auto"/>
        <w:bottom w:val="none" w:sz="0" w:space="0" w:color="auto"/>
        <w:right w:val="none" w:sz="0" w:space="0" w:color="auto"/>
      </w:divBdr>
    </w:div>
    <w:div w:id="608513477">
      <w:bodyDiv w:val="1"/>
      <w:marLeft w:val="0"/>
      <w:marRight w:val="0"/>
      <w:marTop w:val="0"/>
      <w:marBottom w:val="0"/>
      <w:divBdr>
        <w:top w:val="none" w:sz="0" w:space="0" w:color="auto"/>
        <w:left w:val="none" w:sz="0" w:space="0" w:color="auto"/>
        <w:bottom w:val="none" w:sz="0" w:space="0" w:color="auto"/>
        <w:right w:val="none" w:sz="0" w:space="0" w:color="auto"/>
      </w:divBdr>
    </w:div>
    <w:div w:id="609094268">
      <w:bodyDiv w:val="1"/>
      <w:marLeft w:val="0"/>
      <w:marRight w:val="0"/>
      <w:marTop w:val="0"/>
      <w:marBottom w:val="0"/>
      <w:divBdr>
        <w:top w:val="none" w:sz="0" w:space="0" w:color="auto"/>
        <w:left w:val="none" w:sz="0" w:space="0" w:color="auto"/>
        <w:bottom w:val="none" w:sz="0" w:space="0" w:color="auto"/>
        <w:right w:val="none" w:sz="0" w:space="0" w:color="auto"/>
      </w:divBdr>
    </w:div>
    <w:div w:id="613489014">
      <w:bodyDiv w:val="1"/>
      <w:marLeft w:val="0"/>
      <w:marRight w:val="0"/>
      <w:marTop w:val="0"/>
      <w:marBottom w:val="0"/>
      <w:divBdr>
        <w:top w:val="none" w:sz="0" w:space="0" w:color="auto"/>
        <w:left w:val="none" w:sz="0" w:space="0" w:color="auto"/>
        <w:bottom w:val="none" w:sz="0" w:space="0" w:color="auto"/>
        <w:right w:val="none" w:sz="0" w:space="0" w:color="auto"/>
      </w:divBdr>
    </w:div>
    <w:div w:id="613639002">
      <w:bodyDiv w:val="1"/>
      <w:marLeft w:val="0"/>
      <w:marRight w:val="0"/>
      <w:marTop w:val="0"/>
      <w:marBottom w:val="0"/>
      <w:divBdr>
        <w:top w:val="none" w:sz="0" w:space="0" w:color="auto"/>
        <w:left w:val="none" w:sz="0" w:space="0" w:color="auto"/>
        <w:bottom w:val="none" w:sz="0" w:space="0" w:color="auto"/>
        <w:right w:val="none" w:sz="0" w:space="0" w:color="auto"/>
      </w:divBdr>
    </w:div>
    <w:div w:id="614362226">
      <w:bodyDiv w:val="1"/>
      <w:marLeft w:val="0"/>
      <w:marRight w:val="0"/>
      <w:marTop w:val="0"/>
      <w:marBottom w:val="0"/>
      <w:divBdr>
        <w:top w:val="none" w:sz="0" w:space="0" w:color="auto"/>
        <w:left w:val="none" w:sz="0" w:space="0" w:color="auto"/>
        <w:bottom w:val="none" w:sz="0" w:space="0" w:color="auto"/>
        <w:right w:val="none" w:sz="0" w:space="0" w:color="auto"/>
      </w:divBdr>
    </w:div>
    <w:div w:id="623775528">
      <w:bodyDiv w:val="1"/>
      <w:marLeft w:val="0"/>
      <w:marRight w:val="0"/>
      <w:marTop w:val="0"/>
      <w:marBottom w:val="0"/>
      <w:divBdr>
        <w:top w:val="none" w:sz="0" w:space="0" w:color="auto"/>
        <w:left w:val="none" w:sz="0" w:space="0" w:color="auto"/>
        <w:bottom w:val="none" w:sz="0" w:space="0" w:color="auto"/>
        <w:right w:val="none" w:sz="0" w:space="0" w:color="auto"/>
      </w:divBdr>
    </w:div>
    <w:div w:id="624317729">
      <w:bodyDiv w:val="1"/>
      <w:marLeft w:val="0"/>
      <w:marRight w:val="0"/>
      <w:marTop w:val="0"/>
      <w:marBottom w:val="0"/>
      <w:divBdr>
        <w:top w:val="none" w:sz="0" w:space="0" w:color="auto"/>
        <w:left w:val="none" w:sz="0" w:space="0" w:color="auto"/>
        <w:bottom w:val="none" w:sz="0" w:space="0" w:color="auto"/>
        <w:right w:val="none" w:sz="0" w:space="0" w:color="auto"/>
      </w:divBdr>
    </w:div>
    <w:div w:id="630400713">
      <w:bodyDiv w:val="1"/>
      <w:marLeft w:val="0"/>
      <w:marRight w:val="0"/>
      <w:marTop w:val="0"/>
      <w:marBottom w:val="0"/>
      <w:divBdr>
        <w:top w:val="none" w:sz="0" w:space="0" w:color="auto"/>
        <w:left w:val="none" w:sz="0" w:space="0" w:color="auto"/>
        <w:bottom w:val="none" w:sz="0" w:space="0" w:color="auto"/>
        <w:right w:val="none" w:sz="0" w:space="0" w:color="auto"/>
      </w:divBdr>
    </w:div>
    <w:div w:id="639114067">
      <w:bodyDiv w:val="1"/>
      <w:marLeft w:val="0"/>
      <w:marRight w:val="0"/>
      <w:marTop w:val="0"/>
      <w:marBottom w:val="0"/>
      <w:divBdr>
        <w:top w:val="none" w:sz="0" w:space="0" w:color="auto"/>
        <w:left w:val="none" w:sz="0" w:space="0" w:color="auto"/>
        <w:bottom w:val="none" w:sz="0" w:space="0" w:color="auto"/>
        <w:right w:val="none" w:sz="0" w:space="0" w:color="auto"/>
      </w:divBdr>
    </w:div>
    <w:div w:id="643656942">
      <w:bodyDiv w:val="1"/>
      <w:marLeft w:val="0"/>
      <w:marRight w:val="0"/>
      <w:marTop w:val="0"/>
      <w:marBottom w:val="0"/>
      <w:divBdr>
        <w:top w:val="none" w:sz="0" w:space="0" w:color="auto"/>
        <w:left w:val="none" w:sz="0" w:space="0" w:color="auto"/>
        <w:bottom w:val="none" w:sz="0" w:space="0" w:color="auto"/>
        <w:right w:val="none" w:sz="0" w:space="0" w:color="auto"/>
      </w:divBdr>
    </w:div>
    <w:div w:id="661082989">
      <w:bodyDiv w:val="1"/>
      <w:marLeft w:val="0"/>
      <w:marRight w:val="0"/>
      <w:marTop w:val="0"/>
      <w:marBottom w:val="0"/>
      <w:divBdr>
        <w:top w:val="none" w:sz="0" w:space="0" w:color="auto"/>
        <w:left w:val="none" w:sz="0" w:space="0" w:color="auto"/>
        <w:bottom w:val="none" w:sz="0" w:space="0" w:color="auto"/>
        <w:right w:val="none" w:sz="0" w:space="0" w:color="auto"/>
      </w:divBdr>
    </w:div>
    <w:div w:id="668757189">
      <w:bodyDiv w:val="1"/>
      <w:marLeft w:val="0"/>
      <w:marRight w:val="0"/>
      <w:marTop w:val="0"/>
      <w:marBottom w:val="0"/>
      <w:divBdr>
        <w:top w:val="none" w:sz="0" w:space="0" w:color="auto"/>
        <w:left w:val="none" w:sz="0" w:space="0" w:color="auto"/>
        <w:bottom w:val="none" w:sz="0" w:space="0" w:color="auto"/>
        <w:right w:val="none" w:sz="0" w:space="0" w:color="auto"/>
      </w:divBdr>
      <w:divsChild>
        <w:div w:id="586352802">
          <w:marLeft w:val="0"/>
          <w:marRight w:val="0"/>
          <w:marTop w:val="0"/>
          <w:marBottom w:val="0"/>
          <w:divBdr>
            <w:top w:val="none" w:sz="0" w:space="0" w:color="auto"/>
            <w:left w:val="none" w:sz="0" w:space="0" w:color="auto"/>
            <w:bottom w:val="none" w:sz="0" w:space="0" w:color="auto"/>
            <w:right w:val="none" w:sz="0" w:space="0" w:color="auto"/>
          </w:divBdr>
        </w:div>
      </w:divsChild>
    </w:div>
    <w:div w:id="669261452">
      <w:bodyDiv w:val="1"/>
      <w:marLeft w:val="0"/>
      <w:marRight w:val="0"/>
      <w:marTop w:val="0"/>
      <w:marBottom w:val="0"/>
      <w:divBdr>
        <w:top w:val="none" w:sz="0" w:space="0" w:color="auto"/>
        <w:left w:val="none" w:sz="0" w:space="0" w:color="auto"/>
        <w:bottom w:val="none" w:sz="0" w:space="0" w:color="auto"/>
        <w:right w:val="none" w:sz="0" w:space="0" w:color="auto"/>
      </w:divBdr>
    </w:div>
    <w:div w:id="676232958">
      <w:bodyDiv w:val="1"/>
      <w:marLeft w:val="0"/>
      <w:marRight w:val="0"/>
      <w:marTop w:val="0"/>
      <w:marBottom w:val="0"/>
      <w:divBdr>
        <w:top w:val="none" w:sz="0" w:space="0" w:color="auto"/>
        <w:left w:val="none" w:sz="0" w:space="0" w:color="auto"/>
        <w:bottom w:val="none" w:sz="0" w:space="0" w:color="auto"/>
        <w:right w:val="none" w:sz="0" w:space="0" w:color="auto"/>
      </w:divBdr>
    </w:div>
    <w:div w:id="681664509">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697853745">
      <w:bodyDiv w:val="1"/>
      <w:marLeft w:val="0"/>
      <w:marRight w:val="0"/>
      <w:marTop w:val="0"/>
      <w:marBottom w:val="0"/>
      <w:divBdr>
        <w:top w:val="none" w:sz="0" w:space="0" w:color="auto"/>
        <w:left w:val="none" w:sz="0" w:space="0" w:color="auto"/>
        <w:bottom w:val="none" w:sz="0" w:space="0" w:color="auto"/>
        <w:right w:val="none" w:sz="0" w:space="0" w:color="auto"/>
      </w:divBdr>
    </w:div>
    <w:div w:id="713964809">
      <w:bodyDiv w:val="1"/>
      <w:marLeft w:val="0"/>
      <w:marRight w:val="0"/>
      <w:marTop w:val="0"/>
      <w:marBottom w:val="0"/>
      <w:divBdr>
        <w:top w:val="none" w:sz="0" w:space="0" w:color="auto"/>
        <w:left w:val="none" w:sz="0" w:space="0" w:color="auto"/>
        <w:bottom w:val="none" w:sz="0" w:space="0" w:color="auto"/>
        <w:right w:val="none" w:sz="0" w:space="0" w:color="auto"/>
      </w:divBdr>
    </w:div>
    <w:div w:id="728572869">
      <w:bodyDiv w:val="1"/>
      <w:marLeft w:val="0"/>
      <w:marRight w:val="0"/>
      <w:marTop w:val="0"/>
      <w:marBottom w:val="0"/>
      <w:divBdr>
        <w:top w:val="none" w:sz="0" w:space="0" w:color="auto"/>
        <w:left w:val="none" w:sz="0" w:space="0" w:color="auto"/>
        <w:bottom w:val="none" w:sz="0" w:space="0" w:color="auto"/>
        <w:right w:val="none" w:sz="0" w:space="0" w:color="auto"/>
      </w:divBdr>
    </w:div>
    <w:div w:id="731927060">
      <w:bodyDiv w:val="1"/>
      <w:marLeft w:val="0"/>
      <w:marRight w:val="0"/>
      <w:marTop w:val="0"/>
      <w:marBottom w:val="0"/>
      <w:divBdr>
        <w:top w:val="none" w:sz="0" w:space="0" w:color="auto"/>
        <w:left w:val="none" w:sz="0" w:space="0" w:color="auto"/>
        <w:bottom w:val="none" w:sz="0" w:space="0" w:color="auto"/>
        <w:right w:val="none" w:sz="0" w:space="0" w:color="auto"/>
      </w:divBdr>
    </w:div>
    <w:div w:id="739206954">
      <w:bodyDiv w:val="1"/>
      <w:marLeft w:val="0"/>
      <w:marRight w:val="0"/>
      <w:marTop w:val="0"/>
      <w:marBottom w:val="0"/>
      <w:divBdr>
        <w:top w:val="none" w:sz="0" w:space="0" w:color="auto"/>
        <w:left w:val="none" w:sz="0" w:space="0" w:color="auto"/>
        <w:bottom w:val="none" w:sz="0" w:space="0" w:color="auto"/>
        <w:right w:val="none" w:sz="0" w:space="0" w:color="auto"/>
      </w:divBdr>
    </w:div>
    <w:div w:id="740954918">
      <w:bodyDiv w:val="1"/>
      <w:marLeft w:val="0"/>
      <w:marRight w:val="0"/>
      <w:marTop w:val="0"/>
      <w:marBottom w:val="0"/>
      <w:divBdr>
        <w:top w:val="none" w:sz="0" w:space="0" w:color="auto"/>
        <w:left w:val="none" w:sz="0" w:space="0" w:color="auto"/>
        <w:bottom w:val="none" w:sz="0" w:space="0" w:color="auto"/>
        <w:right w:val="none" w:sz="0" w:space="0" w:color="auto"/>
      </w:divBdr>
    </w:div>
    <w:div w:id="743449136">
      <w:bodyDiv w:val="1"/>
      <w:marLeft w:val="0"/>
      <w:marRight w:val="0"/>
      <w:marTop w:val="0"/>
      <w:marBottom w:val="0"/>
      <w:divBdr>
        <w:top w:val="none" w:sz="0" w:space="0" w:color="auto"/>
        <w:left w:val="none" w:sz="0" w:space="0" w:color="auto"/>
        <w:bottom w:val="none" w:sz="0" w:space="0" w:color="auto"/>
        <w:right w:val="none" w:sz="0" w:space="0" w:color="auto"/>
      </w:divBdr>
    </w:div>
    <w:div w:id="744184401">
      <w:bodyDiv w:val="1"/>
      <w:marLeft w:val="0"/>
      <w:marRight w:val="0"/>
      <w:marTop w:val="0"/>
      <w:marBottom w:val="0"/>
      <w:divBdr>
        <w:top w:val="none" w:sz="0" w:space="0" w:color="auto"/>
        <w:left w:val="none" w:sz="0" w:space="0" w:color="auto"/>
        <w:bottom w:val="none" w:sz="0" w:space="0" w:color="auto"/>
        <w:right w:val="none" w:sz="0" w:space="0" w:color="auto"/>
      </w:divBdr>
    </w:div>
    <w:div w:id="744375230">
      <w:bodyDiv w:val="1"/>
      <w:marLeft w:val="0"/>
      <w:marRight w:val="0"/>
      <w:marTop w:val="0"/>
      <w:marBottom w:val="0"/>
      <w:divBdr>
        <w:top w:val="none" w:sz="0" w:space="0" w:color="auto"/>
        <w:left w:val="none" w:sz="0" w:space="0" w:color="auto"/>
        <w:bottom w:val="none" w:sz="0" w:space="0" w:color="auto"/>
        <w:right w:val="none" w:sz="0" w:space="0" w:color="auto"/>
      </w:divBdr>
    </w:div>
    <w:div w:id="748162384">
      <w:bodyDiv w:val="1"/>
      <w:marLeft w:val="0"/>
      <w:marRight w:val="0"/>
      <w:marTop w:val="0"/>
      <w:marBottom w:val="0"/>
      <w:divBdr>
        <w:top w:val="none" w:sz="0" w:space="0" w:color="auto"/>
        <w:left w:val="none" w:sz="0" w:space="0" w:color="auto"/>
        <w:bottom w:val="none" w:sz="0" w:space="0" w:color="auto"/>
        <w:right w:val="none" w:sz="0" w:space="0" w:color="auto"/>
      </w:divBdr>
    </w:div>
    <w:div w:id="750587766">
      <w:bodyDiv w:val="1"/>
      <w:marLeft w:val="0"/>
      <w:marRight w:val="0"/>
      <w:marTop w:val="0"/>
      <w:marBottom w:val="0"/>
      <w:divBdr>
        <w:top w:val="none" w:sz="0" w:space="0" w:color="auto"/>
        <w:left w:val="none" w:sz="0" w:space="0" w:color="auto"/>
        <w:bottom w:val="none" w:sz="0" w:space="0" w:color="auto"/>
        <w:right w:val="none" w:sz="0" w:space="0" w:color="auto"/>
      </w:divBdr>
    </w:div>
    <w:div w:id="753864100">
      <w:bodyDiv w:val="1"/>
      <w:marLeft w:val="0"/>
      <w:marRight w:val="0"/>
      <w:marTop w:val="0"/>
      <w:marBottom w:val="0"/>
      <w:divBdr>
        <w:top w:val="none" w:sz="0" w:space="0" w:color="auto"/>
        <w:left w:val="none" w:sz="0" w:space="0" w:color="auto"/>
        <w:bottom w:val="none" w:sz="0" w:space="0" w:color="auto"/>
        <w:right w:val="none" w:sz="0" w:space="0" w:color="auto"/>
      </w:divBdr>
    </w:div>
    <w:div w:id="757602232">
      <w:bodyDiv w:val="1"/>
      <w:marLeft w:val="0"/>
      <w:marRight w:val="0"/>
      <w:marTop w:val="0"/>
      <w:marBottom w:val="0"/>
      <w:divBdr>
        <w:top w:val="none" w:sz="0" w:space="0" w:color="auto"/>
        <w:left w:val="none" w:sz="0" w:space="0" w:color="auto"/>
        <w:bottom w:val="none" w:sz="0" w:space="0" w:color="auto"/>
        <w:right w:val="none" w:sz="0" w:space="0" w:color="auto"/>
      </w:divBdr>
    </w:div>
    <w:div w:id="769398591">
      <w:bodyDiv w:val="1"/>
      <w:marLeft w:val="0"/>
      <w:marRight w:val="0"/>
      <w:marTop w:val="0"/>
      <w:marBottom w:val="0"/>
      <w:divBdr>
        <w:top w:val="none" w:sz="0" w:space="0" w:color="auto"/>
        <w:left w:val="none" w:sz="0" w:space="0" w:color="auto"/>
        <w:bottom w:val="none" w:sz="0" w:space="0" w:color="auto"/>
        <w:right w:val="none" w:sz="0" w:space="0" w:color="auto"/>
      </w:divBdr>
    </w:div>
    <w:div w:id="774716323">
      <w:bodyDiv w:val="1"/>
      <w:marLeft w:val="0"/>
      <w:marRight w:val="0"/>
      <w:marTop w:val="0"/>
      <w:marBottom w:val="0"/>
      <w:divBdr>
        <w:top w:val="none" w:sz="0" w:space="0" w:color="auto"/>
        <w:left w:val="none" w:sz="0" w:space="0" w:color="auto"/>
        <w:bottom w:val="none" w:sz="0" w:space="0" w:color="auto"/>
        <w:right w:val="none" w:sz="0" w:space="0" w:color="auto"/>
      </w:divBdr>
    </w:div>
    <w:div w:id="775173438">
      <w:bodyDiv w:val="1"/>
      <w:marLeft w:val="0"/>
      <w:marRight w:val="0"/>
      <w:marTop w:val="0"/>
      <w:marBottom w:val="0"/>
      <w:divBdr>
        <w:top w:val="none" w:sz="0" w:space="0" w:color="auto"/>
        <w:left w:val="none" w:sz="0" w:space="0" w:color="auto"/>
        <w:bottom w:val="none" w:sz="0" w:space="0" w:color="auto"/>
        <w:right w:val="none" w:sz="0" w:space="0" w:color="auto"/>
      </w:divBdr>
    </w:div>
    <w:div w:id="782384717">
      <w:bodyDiv w:val="1"/>
      <w:marLeft w:val="0"/>
      <w:marRight w:val="0"/>
      <w:marTop w:val="0"/>
      <w:marBottom w:val="0"/>
      <w:divBdr>
        <w:top w:val="none" w:sz="0" w:space="0" w:color="auto"/>
        <w:left w:val="none" w:sz="0" w:space="0" w:color="auto"/>
        <w:bottom w:val="none" w:sz="0" w:space="0" w:color="auto"/>
        <w:right w:val="none" w:sz="0" w:space="0" w:color="auto"/>
      </w:divBdr>
    </w:div>
    <w:div w:id="786894300">
      <w:bodyDiv w:val="1"/>
      <w:marLeft w:val="0"/>
      <w:marRight w:val="0"/>
      <w:marTop w:val="0"/>
      <w:marBottom w:val="0"/>
      <w:divBdr>
        <w:top w:val="none" w:sz="0" w:space="0" w:color="auto"/>
        <w:left w:val="none" w:sz="0" w:space="0" w:color="auto"/>
        <w:bottom w:val="none" w:sz="0" w:space="0" w:color="auto"/>
        <w:right w:val="none" w:sz="0" w:space="0" w:color="auto"/>
      </w:divBdr>
    </w:div>
    <w:div w:id="786973947">
      <w:bodyDiv w:val="1"/>
      <w:marLeft w:val="0"/>
      <w:marRight w:val="0"/>
      <w:marTop w:val="0"/>
      <w:marBottom w:val="0"/>
      <w:divBdr>
        <w:top w:val="none" w:sz="0" w:space="0" w:color="auto"/>
        <w:left w:val="none" w:sz="0" w:space="0" w:color="auto"/>
        <w:bottom w:val="none" w:sz="0" w:space="0" w:color="auto"/>
        <w:right w:val="none" w:sz="0" w:space="0" w:color="auto"/>
      </w:divBdr>
    </w:div>
    <w:div w:id="791510096">
      <w:bodyDiv w:val="1"/>
      <w:marLeft w:val="0"/>
      <w:marRight w:val="0"/>
      <w:marTop w:val="0"/>
      <w:marBottom w:val="0"/>
      <w:divBdr>
        <w:top w:val="none" w:sz="0" w:space="0" w:color="auto"/>
        <w:left w:val="none" w:sz="0" w:space="0" w:color="auto"/>
        <w:bottom w:val="none" w:sz="0" w:space="0" w:color="auto"/>
        <w:right w:val="none" w:sz="0" w:space="0" w:color="auto"/>
      </w:divBdr>
      <w:divsChild>
        <w:div w:id="470707442">
          <w:marLeft w:val="0"/>
          <w:marRight w:val="0"/>
          <w:marTop w:val="0"/>
          <w:marBottom w:val="0"/>
          <w:divBdr>
            <w:top w:val="none" w:sz="0" w:space="0" w:color="auto"/>
            <w:left w:val="none" w:sz="0" w:space="0" w:color="auto"/>
            <w:bottom w:val="none" w:sz="0" w:space="0" w:color="auto"/>
            <w:right w:val="none" w:sz="0" w:space="0" w:color="auto"/>
          </w:divBdr>
        </w:div>
      </w:divsChild>
    </w:div>
    <w:div w:id="796221167">
      <w:bodyDiv w:val="1"/>
      <w:marLeft w:val="0"/>
      <w:marRight w:val="0"/>
      <w:marTop w:val="0"/>
      <w:marBottom w:val="0"/>
      <w:divBdr>
        <w:top w:val="none" w:sz="0" w:space="0" w:color="auto"/>
        <w:left w:val="none" w:sz="0" w:space="0" w:color="auto"/>
        <w:bottom w:val="none" w:sz="0" w:space="0" w:color="auto"/>
        <w:right w:val="none" w:sz="0" w:space="0" w:color="auto"/>
      </w:divBdr>
    </w:div>
    <w:div w:id="796339368">
      <w:bodyDiv w:val="1"/>
      <w:marLeft w:val="0"/>
      <w:marRight w:val="0"/>
      <w:marTop w:val="0"/>
      <w:marBottom w:val="0"/>
      <w:divBdr>
        <w:top w:val="none" w:sz="0" w:space="0" w:color="auto"/>
        <w:left w:val="none" w:sz="0" w:space="0" w:color="auto"/>
        <w:bottom w:val="none" w:sz="0" w:space="0" w:color="auto"/>
        <w:right w:val="none" w:sz="0" w:space="0" w:color="auto"/>
      </w:divBdr>
    </w:div>
    <w:div w:id="815341238">
      <w:bodyDiv w:val="1"/>
      <w:marLeft w:val="0"/>
      <w:marRight w:val="0"/>
      <w:marTop w:val="0"/>
      <w:marBottom w:val="0"/>
      <w:divBdr>
        <w:top w:val="none" w:sz="0" w:space="0" w:color="auto"/>
        <w:left w:val="none" w:sz="0" w:space="0" w:color="auto"/>
        <w:bottom w:val="none" w:sz="0" w:space="0" w:color="auto"/>
        <w:right w:val="none" w:sz="0" w:space="0" w:color="auto"/>
      </w:divBdr>
    </w:div>
    <w:div w:id="824736094">
      <w:bodyDiv w:val="1"/>
      <w:marLeft w:val="0"/>
      <w:marRight w:val="0"/>
      <w:marTop w:val="0"/>
      <w:marBottom w:val="0"/>
      <w:divBdr>
        <w:top w:val="none" w:sz="0" w:space="0" w:color="auto"/>
        <w:left w:val="none" w:sz="0" w:space="0" w:color="auto"/>
        <w:bottom w:val="none" w:sz="0" w:space="0" w:color="auto"/>
        <w:right w:val="none" w:sz="0" w:space="0" w:color="auto"/>
      </w:divBdr>
    </w:div>
    <w:div w:id="843587227">
      <w:bodyDiv w:val="1"/>
      <w:marLeft w:val="0"/>
      <w:marRight w:val="0"/>
      <w:marTop w:val="0"/>
      <w:marBottom w:val="0"/>
      <w:divBdr>
        <w:top w:val="none" w:sz="0" w:space="0" w:color="auto"/>
        <w:left w:val="none" w:sz="0" w:space="0" w:color="auto"/>
        <w:bottom w:val="none" w:sz="0" w:space="0" w:color="auto"/>
        <w:right w:val="none" w:sz="0" w:space="0" w:color="auto"/>
      </w:divBdr>
    </w:div>
    <w:div w:id="853999942">
      <w:bodyDiv w:val="1"/>
      <w:marLeft w:val="0"/>
      <w:marRight w:val="0"/>
      <w:marTop w:val="0"/>
      <w:marBottom w:val="0"/>
      <w:divBdr>
        <w:top w:val="none" w:sz="0" w:space="0" w:color="auto"/>
        <w:left w:val="none" w:sz="0" w:space="0" w:color="auto"/>
        <w:bottom w:val="none" w:sz="0" w:space="0" w:color="auto"/>
        <w:right w:val="none" w:sz="0" w:space="0" w:color="auto"/>
      </w:divBdr>
    </w:div>
    <w:div w:id="855466900">
      <w:bodyDiv w:val="1"/>
      <w:marLeft w:val="0"/>
      <w:marRight w:val="0"/>
      <w:marTop w:val="0"/>
      <w:marBottom w:val="0"/>
      <w:divBdr>
        <w:top w:val="none" w:sz="0" w:space="0" w:color="auto"/>
        <w:left w:val="none" w:sz="0" w:space="0" w:color="auto"/>
        <w:bottom w:val="none" w:sz="0" w:space="0" w:color="auto"/>
        <w:right w:val="none" w:sz="0" w:space="0" w:color="auto"/>
      </w:divBdr>
    </w:div>
    <w:div w:id="863322233">
      <w:bodyDiv w:val="1"/>
      <w:marLeft w:val="0"/>
      <w:marRight w:val="0"/>
      <w:marTop w:val="0"/>
      <w:marBottom w:val="0"/>
      <w:divBdr>
        <w:top w:val="none" w:sz="0" w:space="0" w:color="auto"/>
        <w:left w:val="none" w:sz="0" w:space="0" w:color="auto"/>
        <w:bottom w:val="none" w:sz="0" w:space="0" w:color="auto"/>
        <w:right w:val="none" w:sz="0" w:space="0" w:color="auto"/>
      </w:divBdr>
    </w:div>
    <w:div w:id="872234064">
      <w:bodyDiv w:val="1"/>
      <w:marLeft w:val="0"/>
      <w:marRight w:val="0"/>
      <w:marTop w:val="0"/>
      <w:marBottom w:val="0"/>
      <w:divBdr>
        <w:top w:val="none" w:sz="0" w:space="0" w:color="auto"/>
        <w:left w:val="none" w:sz="0" w:space="0" w:color="auto"/>
        <w:bottom w:val="none" w:sz="0" w:space="0" w:color="auto"/>
        <w:right w:val="none" w:sz="0" w:space="0" w:color="auto"/>
      </w:divBdr>
    </w:div>
    <w:div w:id="873880495">
      <w:bodyDiv w:val="1"/>
      <w:marLeft w:val="0"/>
      <w:marRight w:val="0"/>
      <w:marTop w:val="0"/>
      <w:marBottom w:val="0"/>
      <w:divBdr>
        <w:top w:val="none" w:sz="0" w:space="0" w:color="auto"/>
        <w:left w:val="none" w:sz="0" w:space="0" w:color="auto"/>
        <w:bottom w:val="none" w:sz="0" w:space="0" w:color="auto"/>
        <w:right w:val="none" w:sz="0" w:space="0" w:color="auto"/>
      </w:divBdr>
    </w:div>
    <w:div w:id="877011373">
      <w:bodyDiv w:val="1"/>
      <w:marLeft w:val="0"/>
      <w:marRight w:val="0"/>
      <w:marTop w:val="0"/>
      <w:marBottom w:val="0"/>
      <w:divBdr>
        <w:top w:val="none" w:sz="0" w:space="0" w:color="auto"/>
        <w:left w:val="none" w:sz="0" w:space="0" w:color="auto"/>
        <w:bottom w:val="none" w:sz="0" w:space="0" w:color="auto"/>
        <w:right w:val="none" w:sz="0" w:space="0" w:color="auto"/>
      </w:divBdr>
    </w:div>
    <w:div w:id="883717178">
      <w:bodyDiv w:val="1"/>
      <w:marLeft w:val="0"/>
      <w:marRight w:val="0"/>
      <w:marTop w:val="0"/>
      <w:marBottom w:val="0"/>
      <w:divBdr>
        <w:top w:val="none" w:sz="0" w:space="0" w:color="auto"/>
        <w:left w:val="none" w:sz="0" w:space="0" w:color="auto"/>
        <w:bottom w:val="none" w:sz="0" w:space="0" w:color="auto"/>
        <w:right w:val="none" w:sz="0" w:space="0" w:color="auto"/>
      </w:divBdr>
    </w:div>
    <w:div w:id="901599073">
      <w:bodyDiv w:val="1"/>
      <w:marLeft w:val="0"/>
      <w:marRight w:val="0"/>
      <w:marTop w:val="0"/>
      <w:marBottom w:val="0"/>
      <w:divBdr>
        <w:top w:val="none" w:sz="0" w:space="0" w:color="auto"/>
        <w:left w:val="none" w:sz="0" w:space="0" w:color="auto"/>
        <w:bottom w:val="none" w:sz="0" w:space="0" w:color="auto"/>
        <w:right w:val="none" w:sz="0" w:space="0" w:color="auto"/>
      </w:divBdr>
    </w:div>
    <w:div w:id="904267019">
      <w:bodyDiv w:val="1"/>
      <w:marLeft w:val="0"/>
      <w:marRight w:val="0"/>
      <w:marTop w:val="0"/>
      <w:marBottom w:val="0"/>
      <w:divBdr>
        <w:top w:val="none" w:sz="0" w:space="0" w:color="auto"/>
        <w:left w:val="none" w:sz="0" w:space="0" w:color="auto"/>
        <w:bottom w:val="none" w:sz="0" w:space="0" w:color="auto"/>
        <w:right w:val="none" w:sz="0" w:space="0" w:color="auto"/>
      </w:divBdr>
    </w:div>
    <w:div w:id="909921039">
      <w:bodyDiv w:val="1"/>
      <w:marLeft w:val="0"/>
      <w:marRight w:val="0"/>
      <w:marTop w:val="0"/>
      <w:marBottom w:val="0"/>
      <w:divBdr>
        <w:top w:val="none" w:sz="0" w:space="0" w:color="auto"/>
        <w:left w:val="none" w:sz="0" w:space="0" w:color="auto"/>
        <w:bottom w:val="none" w:sz="0" w:space="0" w:color="auto"/>
        <w:right w:val="none" w:sz="0" w:space="0" w:color="auto"/>
      </w:divBdr>
    </w:div>
    <w:div w:id="916787093">
      <w:bodyDiv w:val="1"/>
      <w:marLeft w:val="0"/>
      <w:marRight w:val="0"/>
      <w:marTop w:val="0"/>
      <w:marBottom w:val="0"/>
      <w:divBdr>
        <w:top w:val="none" w:sz="0" w:space="0" w:color="auto"/>
        <w:left w:val="none" w:sz="0" w:space="0" w:color="auto"/>
        <w:bottom w:val="none" w:sz="0" w:space="0" w:color="auto"/>
        <w:right w:val="none" w:sz="0" w:space="0" w:color="auto"/>
      </w:divBdr>
    </w:div>
    <w:div w:id="931887932">
      <w:bodyDiv w:val="1"/>
      <w:marLeft w:val="0"/>
      <w:marRight w:val="0"/>
      <w:marTop w:val="0"/>
      <w:marBottom w:val="0"/>
      <w:divBdr>
        <w:top w:val="none" w:sz="0" w:space="0" w:color="auto"/>
        <w:left w:val="none" w:sz="0" w:space="0" w:color="auto"/>
        <w:bottom w:val="none" w:sz="0" w:space="0" w:color="auto"/>
        <w:right w:val="none" w:sz="0" w:space="0" w:color="auto"/>
      </w:divBdr>
    </w:div>
    <w:div w:id="933318868">
      <w:bodyDiv w:val="1"/>
      <w:marLeft w:val="0"/>
      <w:marRight w:val="0"/>
      <w:marTop w:val="0"/>
      <w:marBottom w:val="0"/>
      <w:divBdr>
        <w:top w:val="none" w:sz="0" w:space="0" w:color="auto"/>
        <w:left w:val="none" w:sz="0" w:space="0" w:color="auto"/>
        <w:bottom w:val="none" w:sz="0" w:space="0" w:color="auto"/>
        <w:right w:val="none" w:sz="0" w:space="0" w:color="auto"/>
      </w:divBdr>
    </w:div>
    <w:div w:id="944773215">
      <w:bodyDiv w:val="1"/>
      <w:marLeft w:val="0"/>
      <w:marRight w:val="0"/>
      <w:marTop w:val="0"/>
      <w:marBottom w:val="0"/>
      <w:divBdr>
        <w:top w:val="none" w:sz="0" w:space="0" w:color="auto"/>
        <w:left w:val="none" w:sz="0" w:space="0" w:color="auto"/>
        <w:bottom w:val="none" w:sz="0" w:space="0" w:color="auto"/>
        <w:right w:val="none" w:sz="0" w:space="0" w:color="auto"/>
      </w:divBdr>
    </w:div>
    <w:div w:id="949317900">
      <w:bodyDiv w:val="1"/>
      <w:marLeft w:val="0"/>
      <w:marRight w:val="0"/>
      <w:marTop w:val="0"/>
      <w:marBottom w:val="0"/>
      <w:divBdr>
        <w:top w:val="none" w:sz="0" w:space="0" w:color="auto"/>
        <w:left w:val="none" w:sz="0" w:space="0" w:color="auto"/>
        <w:bottom w:val="none" w:sz="0" w:space="0" w:color="auto"/>
        <w:right w:val="none" w:sz="0" w:space="0" w:color="auto"/>
      </w:divBdr>
    </w:div>
    <w:div w:id="959531154">
      <w:bodyDiv w:val="1"/>
      <w:marLeft w:val="0"/>
      <w:marRight w:val="0"/>
      <w:marTop w:val="0"/>
      <w:marBottom w:val="0"/>
      <w:divBdr>
        <w:top w:val="none" w:sz="0" w:space="0" w:color="auto"/>
        <w:left w:val="none" w:sz="0" w:space="0" w:color="auto"/>
        <w:bottom w:val="none" w:sz="0" w:space="0" w:color="auto"/>
        <w:right w:val="none" w:sz="0" w:space="0" w:color="auto"/>
      </w:divBdr>
    </w:div>
    <w:div w:id="978222350">
      <w:bodyDiv w:val="1"/>
      <w:marLeft w:val="0"/>
      <w:marRight w:val="0"/>
      <w:marTop w:val="0"/>
      <w:marBottom w:val="0"/>
      <w:divBdr>
        <w:top w:val="none" w:sz="0" w:space="0" w:color="auto"/>
        <w:left w:val="none" w:sz="0" w:space="0" w:color="auto"/>
        <w:bottom w:val="none" w:sz="0" w:space="0" w:color="auto"/>
        <w:right w:val="none" w:sz="0" w:space="0" w:color="auto"/>
      </w:divBdr>
    </w:div>
    <w:div w:id="980156447">
      <w:bodyDiv w:val="1"/>
      <w:marLeft w:val="0"/>
      <w:marRight w:val="0"/>
      <w:marTop w:val="0"/>
      <w:marBottom w:val="0"/>
      <w:divBdr>
        <w:top w:val="none" w:sz="0" w:space="0" w:color="auto"/>
        <w:left w:val="none" w:sz="0" w:space="0" w:color="auto"/>
        <w:bottom w:val="none" w:sz="0" w:space="0" w:color="auto"/>
        <w:right w:val="none" w:sz="0" w:space="0" w:color="auto"/>
      </w:divBdr>
    </w:div>
    <w:div w:id="993415771">
      <w:bodyDiv w:val="1"/>
      <w:marLeft w:val="0"/>
      <w:marRight w:val="0"/>
      <w:marTop w:val="0"/>
      <w:marBottom w:val="0"/>
      <w:divBdr>
        <w:top w:val="none" w:sz="0" w:space="0" w:color="auto"/>
        <w:left w:val="none" w:sz="0" w:space="0" w:color="auto"/>
        <w:bottom w:val="none" w:sz="0" w:space="0" w:color="auto"/>
        <w:right w:val="none" w:sz="0" w:space="0" w:color="auto"/>
      </w:divBdr>
    </w:div>
    <w:div w:id="1007561279">
      <w:bodyDiv w:val="1"/>
      <w:marLeft w:val="0"/>
      <w:marRight w:val="0"/>
      <w:marTop w:val="0"/>
      <w:marBottom w:val="0"/>
      <w:divBdr>
        <w:top w:val="none" w:sz="0" w:space="0" w:color="auto"/>
        <w:left w:val="none" w:sz="0" w:space="0" w:color="auto"/>
        <w:bottom w:val="none" w:sz="0" w:space="0" w:color="auto"/>
        <w:right w:val="none" w:sz="0" w:space="0" w:color="auto"/>
      </w:divBdr>
    </w:div>
    <w:div w:id="1011949982">
      <w:bodyDiv w:val="1"/>
      <w:marLeft w:val="0"/>
      <w:marRight w:val="0"/>
      <w:marTop w:val="0"/>
      <w:marBottom w:val="0"/>
      <w:divBdr>
        <w:top w:val="none" w:sz="0" w:space="0" w:color="auto"/>
        <w:left w:val="none" w:sz="0" w:space="0" w:color="auto"/>
        <w:bottom w:val="none" w:sz="0" w:space="0" w:color="auto"/>
        <w:right w:val="none" w:sz="0" w:space="0" w:color="auto"/>
      </w:divBdr>
    </w:div>
    <w:div w:id="1023167891">
      <w:bodyDiv w:val="1"/>
      <w:marLeft w:val="0"/>
      <w:marRight w:val="0"/>
      <w:marTop w:val="0"/>
      <w:marBottom w:val="0"/>
      <w:divBdr>
        <w:top w:val="none" w:sz="0" w:space="0" w:color="auto"/>
        <w:left w:val="none" w:sz="0" w:space="0" w:color="auto"/>
        <w:bottom w:val="none" w:sz="0" w:space="0" w:color="auto"/>
        <w:right w:val="none" w:sz="0" w:space="0" w:color="auto"/>
      </w:divBdr>
    </w:div>
    <w:div w:id="1031496489">
      <w:bodyDiv w:val="1"/>
      <w:marLeft w:val="0"/>
      <w:marRight w:val="0"/>
      <w:marTop w:val="0"/>
      <w:marBottom w:val="0"/>
      <w:divBdr>
        <w:top w:val="none" w:sz="0" w:space="0" w:color="auto"/>
        <w:left w:val="none" w:sz="0" w:space="0" w:color="auto"/>
        <w:bottom w:val="none" w:sz="0" w:space="0" w:color="auto"/>
        <w:right w:val="none" w:sz="0" w:space="0" w:color="auto"/>
      </w:divBdr>
    </w:div>
    <w:div w:id="1034114682">
      <w:bodyDiv w:val="1"/>
      <w:marLeft w:val="0"/>
      <w:marRight w:val="0"/>
      <w:marTop w:val="0"/>
      <w:marBottom w:val="0"/>
      <w:divBdr>
        <w:top w:val="none" w:sz="0" w:space="0" w:color="auto"/>
        <w:left w:val="none" w:sz="0" w:space="0" w:color="auto"/>
        <w:bottom w:val="none" w:sz="0" w:space="0" w:color="auto"/>
        <w:right w:val="none" w:sz="0" w:space="0" w:color="auto"/>
      </w:divBdr>
    </w:div>
    <w:div w:id="1042175508">
      <w:bodyDiv w:val="1"/>
      <w:marLeft w:val="0"/>
      <w:marRight w:val="0"/>
      <w:marTop w:val="0"/>
      <w:marBottom w:val="0"/>
      <w:divBdr>
        <w:top w:val="none" w:sz="0" w:space="0" w:color="auto"/>
        <w:left w:val="none" w:sz="0" w:space="0" w:color="auto"/>
        <w:bottom w:val="none" w:sz="0" w:space="0" w:color="auto"/>
        <w:right w:val="none" w:sz="0" w:space="0" w:color="auto"/>
      </w:divBdr>
    </w:div>
    <w:div w:id="1045713301">
      <w:bodyDiv w:val="1"/>
      <w:marLeft w:val="0"/>
      <w:marRight w:val="0"/>
      <w:marTop w:val="0"/>
      <w:marBottom w:val="0"/>
      <w:divBdr>
        <w:top w:val="none" w:sz="0" w:space="0" w:color="auto"/>
        <w:left w:val="none" w:sz="0" w:space="0" w:color="auto"/>
        <w:bottom w:val="none" w:sz="0" w:space="0" w:color="auto"/>
        <w:right w:val="none" w:sz="0" w:space="0" w:color="auto"/>
      </w:divBdr>
    </w:div>
    <w:div w:id="1047755932">
      <w:bodyDiv w:val="1"/>
      <w:marLeft w:val="0"/>
      <w:marRight w:val="0"/>
      <w:marTop w:val="0"/>
      <w:marBottom w:val="0"/>
      <w:divBdr>
        <w:top w:val="none" w:sz="0" w:space="0" w:color="auto"/>
        <w:left w:val="none" w:sz="0" w:space="0" w:color="auto"/>
        <w:bottom w:val="none" w:sz="0" w:space="0" w:color="auto"/>
        <w:right w:val="none" w:sz="0" w:space="0" w:color="auto"/>
      </w:divBdr>
    </w:div>
    <w:div w:id="1063069260">
      <w:bodyDiv w:val="1"/>
      <w:marLeft w:val="0"/>
      <w:marRight w:val="0"/>
      <w:marTop w:val="0"/>
      <w:marBottom w:val="0"/>
      <w:divBdr>
        <w:top w:val="none" w:sz="0" w:space="0" w:color="auto"/>
        <w:left w:val="none" w:sz="0" w:space="0" w:color="auto"/>
        <w:bottom w:val="none" w:sz="0" w:space="0" w:color="auto"/>
        <w:right w:val="none" w:sz="0" w:space="0" w:color="auto"/>
      </w:divBdr>
      <w:divsChild>
        <w:div w:id="720861948">
          <w:marLeft w:val="0"/>
          <w:marRight w:val="0"/>
          <w:marTop w:val="0"/>
          <w:marBottom w:val="0"/>
          <w:divBdr>
            <w:top w:val="none" w:sz="0" w:space="0" w:color="auto"/>
            <w:left w:val="none" w:sz="0" w:space="0" w:color="auto"/>
            <w:bottom w:val="none" w:sz="0" w:space="0" w:color="auto"/>
            <w:right w:val="none" w:sz="0" w:space="0" w:color="auto"/>
          </w:divBdr>
        </w:div>
      </w:divsChild>
    </w:div>
    <w:div w:id="1077819740">
      <w:bodyDiv w:val="1"/>
      <w:marLeft w:val="0"/>
      <w:marRight w:val="0"/>
      <w:marTop w:val="0"/>
      <w:marBottom w:val="0"/>
      <w:divBdr>
        <w:top w:val="none" w:sz="0" w:space="0" w:color="auto"/>
        <w:left w:val="none" w:sz="0" w:space="0" w:color="auto"/>
        <w:bottom w:val="none" w:sz="0" w:space="0" w:color="auto"/>
        <w:right w:val="none" w:sz="0" w:space="0" w:color="auto"/>
      </w:divBdr>
    </w:div>
    <w:div w:id="1078330596">
      <w:bodyDiv w:val="1"/>
      <w:marLeft w:val="0"/>
      <w:marRight w:val="0"/>
      <w:marTop w:val="0"/>
      <w:marBottom w:val="0"/>
      <w:divBdr>
        <w:top w:val="none" w:sz="0" w:space="0" w:color="auto"/>
        <w:left w:val="none" w:sz="0" w:space="0" w:color="auto"/>
        <w:bottom w:val="none" w:sz="0" w:space="0" w:color="auto"/>
        <w:right w:val="none" w:sz="0" w:space="0" w:color="auto"/>
      </w:divBdr>
    </w:div>
    <w:div w:id="1080106369">
      <w:bodyDiv w:val="1"/>
      <w:marLeft w:val="0"/>
      <w:marRight w:val="0"/>
      <w:marTop w:val="0"/>
      <w:marBottom w:val="0"/>
      <w:divBdr>
        <w:top w:val="none" w:sz="0" w:space="0" w:color="auto"/>
        <w:left w:val="none" w:sz="0" w:space="0" w:color="auto"/>
        <w:bottom w:val="none" w:sz="0" w:space="0" w:color="auto"/>
        <w:right w:val="none" w:sz="0" w:space="0" w:color="auto"/>
      </w:divBdr>
    </w:div>
    <w:div w:id="1080828254">
      <w:bodyDiv w:val="1"/>
      <w:marLeft w:val="0"/>
      <w:marRight w:val="0"/>
      <w:marTop w:val="0"/>
      <w:marBottom w:val="0"/>
      <w:divBdr>
        <w:top w:val="none" w:sz="0" w:space="0" w:color="auto"/>
        <w:left w:val="none" w:sz="0" w:space="0" w:color="auto"/>
        <w:bottom w:val="none" w:sz="0" w:space="0" w:color="auto"/>
        <w:right w:val="none" w:sz="0" w:space="0" w:color="auto"/>
      </w:divBdr>
    </w:div>
    <w:div w:id="1081950092">
      <w:bodyDiv w:val="1"/>
      <w:marLeft w:val="0"/>
      <w:marRight w:val="0"/>
      <w:marTop w:val="0"/>
      <w:marBottom w:val="0"/>
      <w:divBdr>
        <w:top w:val="none" w:sz="0" w:space="0" w:color="auto"/>
        <w:left w:val="none" w:sz="0" w:space="0" w:color="auto"/>
        <w:bottom w:val="none" w:sz="0" w:space="0" w:color="auto"/>
        <w:right w:val="none" w:sz="0" w:space="0" w:color="auto"/>
      </w:divBdr>
    </w:div>
    <w:div w:id="1083380630">
      <w:bodyDiv w:val="1"/>
      <w:marLeft w:val="0"/>
      <w:marRight w:val="0"/>
      <w:marTop w:val="0"/>
      <w:marBottom w:val="0"/>
      <w:divBdr>
        <w:top w:val="none" w:sz="0" w:space="0" w:color="auto"/>
        <w:left w:val="none" w:sz="0" w:space="0" w:color="auto"/>
        <w:bottom w:val="none" w:sz="0" w:space="0" w:color="auto"/>
        <w:right w:val="none" w:sz="0" w:space="0" w:color="auto"/>
      </w:divBdr>
    </w:div>
    <w:div w:id="1092162031">
      <w:bodyDiv w:val="1"/>
      <w:marLeft w:val="0"/>
      <w:marRight w:val="0"/>
      <w:marTop w:val="0"/>
      <w:marBottom w:val="0"/>
      <w:divBdr>
        <w:top w:val="none" w:sz="0" w:space="0" w:color="auto"/>
        <w:left w:val="none" w:sz="0" w:space="0" w:color="auto"/>
        <w:bottom w:val="none" w:sz="0" w:space="0" w:color="auto"/>
        <w:right w:val="none" w:sz="0" w:space="0" w:color="auto"/>
      </w:divBdr>
    </w:div>
    <w:div w:id="1094593738">
      <w:bodyDiv w:val="1"/>
      <w:marLeft w:val="0"/>
      <w:marRight w:val="0"/>
      <w:marTop w:val="0"/>
      <w:marBottom w:val="0"/>
      <w:divBdr>
        <w:top w:val="none" w:sz="0" w:space="0" w:color="auto"/>
        <w:left w:val="none" w:sz="0" w:space="0" w:color="auto"/>
        <w:bottom w:val="none" w:sz="0" w:space="0" w:color="auto"/>
        <w:right w:val="none" w:sz="0" w:space="0" w:color="auto"/>
      </w:divBdr>
    </w:div>
    <w:div w:id="1097872778">
      <w:bodyDiv w:val="1"/>
      <w:marLeft w:val="0"/>
      <w:marRight w:val="0"/>
      <w:marTop w:val="0"/>
      <w:marBottom w:val="0"/>
      <w:divBdr>
        <w:top w:val="none" w:sz="0" w:space="0" w:color="auto"/>
        <w:left w:val="none" w:sz="0" w:space="0" w:color="auto"/>
        <w:bottom w:val="none" w:sz="0" w:space="0" w:color="auto"/>
        <w:right w:val="none" w:sz="0" w:space="0" w:color="auto"/>
      </w:divBdr>
    </w:div>
    <w:div w:id="1099451046">
      <w:bodyDiv w:val="1"/>
      <w:marLeft w:val="0"/>
      <w:marRight w:val="0"/>
      <w:marTop w:val="0"/>
      <w:marBottom w:val="0"/>
      <w:divBdr>
        <w:top w:val="none" w:sz="0" w:space="0" w:color="auto"/>
        <w:left w:val="none" w:sz="0" w:space="0" w:color="auto"/>
        <w:bottom w:val="none" w:sz="0" w:space="0" w:color="auto"/>
        <w:right w:val="none" w:sz="0" w:space="0" w:color="auto"/>
      </w:divBdr>
    </w:div>
    <w:div w:id="1100105105">
      <w:bodyDiv w:val="1"/>
      <w:marLeft w:val="0"/>
      <w:marRight w:val="0"/>
      <w:marTop w:val="0"/>
      <w:marBottom w:val="0"/>
      <w:divBdr>
        <w:top w:val="none" w:sz="0" w:space="0" w:color="auto"/>
        <w:left w:val="none" w:sz="0" w:space="0" w:color="auto"/>
        <w:bottom w:val="none" w:sz="0" w:space="0" w:color="auto"/>
        <w:right w:val="none" w:sz="0" w:space="0" w:color="auto"/>
      </w:divBdr>
    </w:div>
    <w:div w:id="1109815797">
      <w:bodyDiv w:val="1"/>
      <w:marLeft w:val="0"/>
      <w:marRight w:val="0"/>
      <w:marTop w:val="0"/>
      <w:marBottom w:val="0"/>
      <w:divBdr>
        <w:top w:val="none" w:sz="0" w:space="0" w:color="auto"/>
        <w:left w:val="none" w:sz="0" w:space="0" w:color="auto"/>
        <w:bottom w:val="none" w:sz="0" w:space="0" w:color="auto"/>
        <w:right w:val="none" w:sz="0" w:space="0" w:color="auto"/>
      </w:divBdr>
    </w:div>
    <w:div w:id="1110776429">
      <w:bodyDiv w:val="1"/>
      <w:marLeft w:val="0"/>
      <w:marRight w:val="0"/>
      <w:marTop w:val="0"/>
      <w:marBottom w:val="0"/>
      <w:divBdr>
        <w:top w:val="none" w:sz="0" w:space="0" w:color="auto"/>
        <w:left w:val="none" w:sz="0" w:space="0" w:color="auto"/>
        <w:bottom w:val="none" w:sz="0" w:space="0" w:color="auto"/>
        <w:right w:val="none" w:sz="0" w:space="0" w:color="auto"/>
      </w:divBdr>
    </w:div>
    <w:div w:id="1114135375">
      <w:bodyDiv w:val="1"/>
      <w:marLeft w:val="0"/>
      <w:marRight w:val="0"/>
      <w:marTop w:val="0"/>
      <w:marBottom w:val="0"/>
      <w:divBdr>
        <w:top w:val="none" w:sz="0" w:space="0" w:color="auto"/>
        <w:left w:val="none" w:sz="0" w:space="0" w:color="auto"/>
        <w:bottom w:val="none" w:sz="0" w:space="0" w:color="auto"/>
        <w:right w:val="none" w:sz="0" w:space="0" w:color="auto"/>
      </w:divBdr>
    </w:div>
    <w:div w:id="1127315732">
      <w:bodyDiv w:val="1"/>
      <w:marLeft w:val="0"/>
      <w:marRight w:val="0"/>
      <w:marTop w:val="0"/>
      <w:marBottom w:val="0"/>
      <w:divBdr>
        <w:top w:val="none" w:sz="0" w:space="0" w:color="auto"/>
        <w:left w:val="none" w:sz="0" w:space="0" w:color="auto"/>
        <w:bottom w:val="none" w:sz="0" w:space="0" w:color="auto"/>
        <w:right w:val="none" w:sz="0" w:space="0" w:color="auto"/>
      </w:divBdr>
    </w:div>
    <w:div w:id="1127427166">
      <w:bodyDiv w:val="1"/>
      <w:marLeft w:val="0"/>
      <w:marRight w:val="0"/>
      <w:marTop w:val="0"/>
      <w:marBottom w:val="0"/>
      <w:divBdr>
        <w:top w:val="none" w:sz="0" w:space="0" w:color="auto"/>
        <w:left w:val="none" w:sz="0" w:space="0" w:color="auto"/>
        <w:bottom w:val="none" w:sz="0" w:space="0" w:color="auto"/>
        <w:right w:val="none" w:sz="0" w:space="0" w:color="auto"/>
      </w:divBdr>
    </w:div>
    <w:div w:id="1138109459">
      <w:bodyDiv w:val="1"/>
      <w:marLeft w:val="0"/>
      <w:marRight w:val="0"/>
      <w:marTop w:val="0"/>
      <w:marBottom w:val="0"/>
      <w:divBdr>
        <w:top w:val="none" w:sz="0" w:space="0" w:color="auto"/>
        <w:left w:val="none" w:sz="0" w:space="0" w:color="auto"/>
        <w:bottom w:val="none" w:sz="0" w:space="0" w:color="auto"/>
        <w:right w:val="none" w:sz="0" w:space="0" w:color="auto"/>
      </w:divBdr>
    </w:div>
    <w:div w:id="1140272095">
      <w:bodyDiv w:val="1"/>
      <w:marLeft w:val="0"/>
      <w:marRight w:val="0"/>
      <w:marTop w:val="0"/>
      <w:marBottom w:val="0"/>
      <w:divBdr>
        <w:top w:val="none" w:sz="0" w:space="0" w:color="auto"/>
        <w:left w:val="none" w:sz="0" w:space="0" w:color="auto"/>
        <w:bottom w:val="none" w:sz="0" w:space="0" w:color="auto"/>
        <w:right w:val="none" w:sz="0" w:space="0" w:color="auto"/>
      </w:divBdr>
    </w:div>
    <w:div w:id="1157040532">
      <w:bodyDiv w:val="1"/>
      <w:marLeft w:val="0"/>
      <w:marRight w:val="0"/>
      <w:marTop w:val="0"/>
      <w:marBottom w:val="0"/>
      <w:divBdr>
        <w:top w:val="none" w:sz="0" w:space="0" w:color="auto"/>
        <w:left w:val="none" w:sz="0" w:space="0" w:color="auto"/>
        <w:bottom w:val="none" w:sz="0" w:space="0" w:color="auto"/>
        <w:right w:val="none" w:sz="0" w:space="0" w:color="auto"/>
      </w:divBdr>
      <w:divsChild>
        <w:div w:id="2022852472">
          <w:marLeft w:val="0"/>
          <w:marRight w:val="0"/>
          <w:marTop w:val="330"/>
          <w:marBottom w:val="0"/>
          <w:divBdr>
            <w:top w:val="none" w:sz="0" w:space="0" w:color="auto"/>
            <w:left w:val="none" w:sz="0" w:space="0" w:color="auto"/>
            <w:bottom w:val="none" w:sz="0" w:space="0" w:color="auto"/>
            <w:right w:val="none" w:sz="0" w:space="0" w:color="auto"/>
          </w:divBdr>
        </w:div>
        <w:div w:id="1821847715">
          <w:marLeft w:val="0"/>
          <w:marRight w:val="0"/>
          <w:marTop w:val="330"/>
          <w:marBottom w:val="0"/>
          <w:divBdr>
            <w:top w:val="none" w:sz="0" w:space="0" w:color="auto"/>
            <w:left w:val="none" w:sz="0" w:space="0" w:color="auto"/>
            <w:bottom w:val="none" w:sz="0" w:space="0" w:color="auto"/>
            <w:right w:val="none" w:sz="0" w:space="0" w:color="auto"/>
          </w:divBdr>
        </w:div>
        <w:div w:id="77215802">
          <w:marLeft w:val="0"/>
          <w:marRight w:val="0"/>
          <w:marTop w:val="330"/>
          <w:marBottom w:val="0"/>
          <w:divBdr>
            <w:top w:val="none" w:sz="0" w:space="0" w:color="auto"/>
            <w:left w:val="none" w:sz="0" w:space="0" w:color="auto"/>
            <w:bottom w:val="none" w:sz="0" w:space="0" w:color="auto"/>
            <w:right w:val="none" w:sz="0" w:space="0" w:color="auto"/>
          </w:divBdr>
        </w:div>
        <w:div w:id="583146309">
          <w:marLeft w:val="0"/>
          <w:marRight w:val="0"/>
          <w:marTop w:val="330"/>
          <w:marBottom w:val="0"/>
          <w:divBdr>
            <w:top w:val="none" w:sz="0" w:space="0" w:color="auto"/>
            <w:left w:val="none" w:sz="0" w:space="0" w:color="auto"/>
            <w:bottom w:val="none" w:sz="0" w:space="0" w:color="auto"/>
            <w:right w:val="none" w:sz="0" w:space="0" w:color="auto"/>
          </w:divBdr>
        </w:div>
        <w:div w:id="993993740">
          <w:marLeft w:val="0"/>
          <w:marRight w:val="0"/>
          <w:marTop w:val="330"/>
          <w:marBottom w:val="0"/>
          <w:divBdr>
            <w:top w:val="none" w:sz="0" w:space="0" w:color="auto"/>
            <w:left w:val="none" w:sz="0" w:space="0" w:color="auto"/>
            <w:bottom w:val="none" w:sz="0" w:space="0" w:color="auto"/>
            <w:right w:val="none" w:sz="0" w:space="0" w:color="auto"/>
          </w:divBdr>
        </w:div>
        <w:div w:id="1706368816">
          <w:marLeft w:val="0"/>
          <w:marRight w:val="0"/>
          <w:marTop w:val="330"/>
          <w:marBottom w:val="0"/>
          <w:divBdr>
            <w:top w:val="none" w:sz="0" w:space="0" w:color="auto"/>
            <w:left w:val="none" w:sz="0" w:space="0" w:color="auto"/>
            <w:bottom w:val="none" w:sz="0" w:space="0" w:color="auto"/>
            <w:right w:val="none" w:sz="0" w:space="0" w:color="auto"/>
          </w:divBdr>
        </w:div>
        <w:div w:id="376392700">
          <w:marLeft w:val="0"/>
          <w:marRight w:val="0"/>
          <w:marTop w:val="330"/>
          <w:marBottom w:val="0"/>
          <w:divBdr>
            <w:top w:val="none" w:sz="0" w:space="0" w:color="auto"/>
            <w:left w:val="none" w:sz="0" w:space="0" w:color="auto"/>
            <w:bottom w:val="none" w:sz="0" w:space="0" w:color="auto"/>
            <w:right w:val="none" w:sz="0" w:space="0" w:color="auto"/>
          </w:divBdr>
        </w:div>
        <w:div w:id="526069802">
          <w:marLeft w:val="0"/>
          <w:marRight w:val="0"/>
          <w:marTop w:val="330"/>
          <w:marBottom w:val="0"/>
          <w:divBdr>
            <w:top w:val="none" w:sz="0" w:space="0" w:color="auto"/>
            <w:left w:val="none" w:sz="0" w:space="0" w:color="auto"/>
            <w:bottom w:val="none" w:sz="0" w:space="0" w:color="auto"/>
            <w:right w:val="none" w:sz="0" w:space="0" w:color="auto"/>
          </w:divBdr>
        </w:div>
      </w:divsChild>
    </w:div>
    <w:div w:id="1164005938">
      <w:bodyDiv w:val="1"/>
      <w:marLeft w:val="0"/>
      <w:marRight w:val="0"/>
      <w:marTop w:val="0"/>
      <w:marBottom w:val="0"/>
      <w:divBdr>
        <w:top w:val="none" w:sz="0" w:space="0" w:color="auto"/>
        <w:left w:val="none" w:sz="0" w:space="0" w:color="auto"/>
        <w:bottom w:val="none" w:sz="0" w:space="0" w:color="auto"/>
        <w:right w:val="none" w:sz="0" w:space="0" w:color="auto"/>
      </w:divBdr>
    </w:div>
    <w:div w:id="1164979399">
      <w:bodyDiv w:val="1"/>
      <w:marLeft w:val="0"/>
      <w:marRight w:val="0"/>
      <w:marTop w:val="0"/>
      <w:marBottom w:val="0"/>
      <w:divBdr>
        <w:top w:val="none" w:sz="0" w:space="0" w:color="auto"/>
        <w:left w:val="none" w:sz="0" w:space="0" w:color="auto"/>
        <w:bottom w:val="none" w:sz="0" w:space="0" w:color="auto"/>
        <w:right w:val="none" w:sz="0" w:space="0" w:color="auto"/>
      </w:divBdr>
    </w:div>
    <w:div w:id="1176261505">
      <w:bodyDiv w:val="1"/>
      <w:marLeft w:val="0"/>
      <w:marRight w:val="0"/>
      <w:marTop w:val="0"/>
      <w:marBottom w:val="0"/>
      <w:divBdr>
        <w:top w:val="none" w:sz="0" w:space="0" w:color="auto"/>
        <w:left w:val="none" w:sz="0" w:space="0" w:color="auto"/>
        <w:bottom w:val="none" w:sz="0" w:space="0" w:color="auto"/>
        <w:right w:val="none" w:sz="0" w:space="0" w:color="auto"/>
      </w:divBdr>
    </w:div>
    <w:div w:id="1186285028">
      <w:bodyDiv w:val="1"/>
      <w:marLeft w:val="0"/>
      <w:marRight w:val="0"/>
      <w:marTop w:val="0"/>
      <w:marBottom w:val="0"/>
      <w:divBdr>
        <w:top w:val="none" w:sz="0" w:space="0" w:color="auto"/>
        <w:left w:val="none" w:sz="0" w:space="0" w:color="auto"/>
        <w:bottom w:val="none" w:sz="0" w:space="0" w:color="auto"/>
        <w:right w:val="none" w:sz="0" w:space="0" w:color="auto"/>
      </w:divBdr>
    </w:div>
    <w:div w:id="1239905502">
      <w:bodyDiv w:val="1"/>
      <w:marLeft w:val="0"/>
      <w:marRight w:val="0"/>
      <w:marTop w:val="0"/>
      <w:marBottom w:val="0"/>
      <w:divBdr>
        <w:top w:val="none" w:sz="0" w:space="0" w:color="auto"/>
        <w:left w:val="none" w:sz="0" w:space="0" w:color="auto"/>
        <w:bottom w:val="none" w:sz="0" w:space="0" w:color="auto"/>
        <w:right w:val="none" w:sz="0" w:space="0" w:color="auto"/>
      </w:divBdr>
    </w:div>
    <w:div w:id="1253970649">
      <w:bodyDiv w:val="1"/>
      <w:marLeft w:val="0"/>
      <w:marRight w:val="0"/>
      <w:marTop w:val="0"/>
      <w:marBottom w:val="0"/>
      <w:divBdr>
        <w:top w:val="none" w:sz="0" w:space="0" w:color="auto"/>
        <w:left w:val="none" w:sz="0" w:space="0" w:color="auto"/>
        <w:bottom w:val="none" w:sz="0" w:space="0" w:color="auto"/>
        <w:right w:val="none" w:sz="0" w:space="0" w:color="auto"/>
      </w:divBdr>
    </w:div>
    <w:div w:id="1274170551">
      <w:bodyDiv w:val="1"/>
      <w:marLeft w:val="0"/>
      <w:marRight w:val="0"/>
      <w:marTop w:val="0"/>
      <w:marBottom w:val="0"/>
      <w:divBdr>
        <w:top w:val="none" w:sz="0" w:space="0" w:color="auto"/>
        <w:left w:val="none" w:sz="0" w:space="0" w:color="auto"/>
        <w:bottom w:val="none" w:sz="0" w:space="0" w:color="auto"/>
        <w:right w:val="none" w:sz="0" w:space="0" w:color="auto"/>
      </w:divBdr>
    </w:div>
    <w:div w:id="1286043888">
      <w:bodyDiv w:val="1"/>
      <w:marLeft w:val="0"/>
      <w:marRight w:val="0"/>
      <w:marTop w:val="0"/>
      <w:marBottom w:val="0"/>
      <w:divBdr>
        <w:top w:val="none" w:sz="0" w:space="0" w:color="auto"/>
        <w:left w:val="none" w:sz="0" w:space="0" w:color="auto"/>
        <w:bottom w:val="none" w:sz="0" w:space="0" w:color="auto"/>
        <w:right w:val="none" w:sz="0" w:space="0" w:color="auto"/>
      </w:divBdr>
    </w:div>
    <w:div w:id="1287277727">
      <w:bodyDiv w:val="1"/>
      <w:marLeft w:val="0"/>
      <w:marRight w:val="0"/>
      <w:marTop w:val="0"/>
      <w:marBottom w:val="0"/>
      <w:divBdr>
        <w:top w:val="none" w:sz="0" w:space="0" w:color="auto"/>
        <w:left w:val="none" w:sz="0" w:space="0" w:color="auto"/>
        <w:bottom w:val="none" w:sz="0" w:space="0" w:color="auto"/>
        <w:right w:val="none" w:sz="0" w:space="0" w:color="auto"/>
      </w:divBdr>
    </w:div>
    <w:div w:id="1291670015">
      <w:bodyDiv w:val="1"/>
      <w:marLeft w:val="0"/>
      <w:marRight w:val="0"/>
      <w:marTop w:val="0"/>
      <w:marBottom w:val="0"/>
      <w:divBdr>
        <w:top w:val="none" w:sz="0" w:space="0" w:color="auto"/>
        <w:left w:val="none" w:sz="0" w:space="0" w:color="auto"/>
        <w:bottom w:val="none" w:sz="0" w:space="0" w:color="auto"/>
        <w:right w:val="none" w:sz="0" w:space="0" w:color="auto"/>
      </w:divBdr>
    </w:div>
    <w:div w:id="1295793324">
      <w:bodyDiv w:val="1"/>
      <w:marLeft w:val="0"/>
      <w:marRight w:val="0"/>
      <w:marTop w:val="0"/>
      <w:marBottom w:val="0"/>
      <w:divBdr>
        <w:top w:val="none" w:sz="0" w:space="0" w:color="auto"/>
        <w:left w:val="none" w:sz="0" w:space="0" w:color="auto"/>
        <w:bottom w:val="none" w:sz="0" w:space="0" w:color="auto"/>
        <w:right w:val="none" w:sz="0" w:space="0" w:color="auto"/>
      </w:divBdr>
    </w:div>
    <w:div w:id="1299451937">
      <w:bodyDiv w:val="1"/>
      <w:marLeft w:val="0"/>
      <w:marRight w:val="0"/>
      <w:marTop w:val="0"/>
      <w:marBottom w:val="0"/>
      <w:divBdr>
        <w:top w:val="none" w:sz="0" w:space="0" w:color="auto"/>
        <w:left w:val="none" w:sz="0" w:space="0" w:color="auto"/>
        <w:bottom w:val="none" w:sz="0" w:space="0" w:color="auto"/>
        <w:right w:val="none" w:sz="0" w:space="0" w:color="auto"/>
      </w:divBdr>
    </w:div>
    <w:div w:id="1303920407">
      <w:bodyDiv w:val="1"/>
      <w:marLeft w:val="0"/>
      <w:marRight w:val="0"/>
      <w:marTop w:val="0"/>
      <w:marBottom w:val="0"/>
      <w:divBdr>
        <w:top w:val="none" w:sz="0" w:space="0" w:color="auto"/>
        <w:left w:val="none" w:sz="0" w:space="0" w:color="auto"/>
        <w:bottom w:val="none" w:sz="0" w:space="0" w:color="auto"/>
        <w:right w:val="none" w:sz="0" w:space="0" w:color="auto"/>
      </w:divBdr>
    </w:div>
    <w:div w:id="1326861788">
      <w:bodyDiv w:val="1"/>
      <w:marLeft w:val="0"/>
      <w:marRight w:val="0"/>
      <w:marTop w:val="0"/>
      <w:marBottom w:val="0"/>
      <w:divBdr>
        <w:top w:val="none" w:sz="0" w:space="0" w:color="auto"/>
        <w:left w:val="none" w:sz="0" w:space="0" w:color="auto"/>
        <w:bottom w:val="none" w:sz="0" w:space="0" w:color="auto"/>
        <w:right w:val="none" w:sz="0" w:space="0" w:color="auto"/>
      </w:divBdr>
    </w:div>
    <w:div w:id="1332946304">
      <w:bodyDiv w:val="1"/>
      <w:marLeft w:val="0"/>
      <w:marRight w:val="0"/>
      <w:marTop w:val="0"/>
      <w:marBottom w:val="0"/>
      <w:divBdr>
        <w:top w:val="none" w:sz="0" w:space="0" w:color="auto"/>
        <w:left w:val="none" w:sz="0" w:space="0" w:color="auto"/>
        <w:bottom w:val="none" w:sz="0" w:space="0" w:color="auto"/>
        <w:right w:val="none" w:sz="0" w:space="0" w:color="auto"/>
      </w:divBdr>
    </w:div>
    <w:div w:id="1348024158">
      <w:bodyDiv w:val="1"/>
      <w:marLeft w:val="0"/>
      <w:marRight w:val="0"/>
      <w:marTop w:val="0"/>
      <w:marBottom w:val="0"/>
      <w:divBdr>
        <w:top w:val="none" w:sz="0" w:space="0" w:color="auto"/>
        <w:left w:val="none" w:sz="0" w:space="0" w:color="auto"/>
        <w:bottom w:val="none" w:sz="0" w:space="0" w:color="auto"/>
        <w:right w:val="none" w:sz="0" w:space="0" w:color="auto"/>
      </w:divBdr>
    </w:div>
    <w:div w:id="1363626034">
      <w:bodyDiv w:val="1"/>
      <w:marLeft w:val="0"/>
      <w:marRight w:val="0"/>
      <w:marTop w:val="0"/>
      <w:marBottom w:val="0"/>
      <w:divBdr>
        <w:top w:val="none" w:sz="0" w:space="0" w:color="auto"/>
        <w:left w:val="none" w:sz="0" w:space="0" w:color="auto"/>
        <w:bottom w:val="none" w:sz="0" w:space="0" w:color="auto"/>
        <w:right w:val="none" w:sz="0" w:space="0" w:color="auto"/>
      </w:divBdr>
    </w:div>
    <w:div w:id="1364359900">
      <w:bodyDiv w:val="1"/>
      <w:marLeft w:val="0"/>
      <w:marRight w:val="0"/>
      <w:marTop w:val="0"/>
      <w:marBottom w:val="0"/>
      <w:divBdr>
        <w:top w:val="none" w:sz="0" w:space="0" w:color="auto"/>
        <w:left w:val="none" w:sz="0" w:space="0" w:color="auto"/>
        <w:bottom w:val="none" w:sz="0" w:space="0" w:color="auto"/>
        <w:right w:val="none" w:sz="0" w:space="0" w:color="auto"/>
      </w:divBdr>
    </w:div>
    <w:div w:id="1370227846">
      <w:bodyDiv w:val="1"/>
      <w:marLeft w:val="0"/>
      <w:marRight w:val="0"/>
      <w:marTop w:val="0"/>
      <w:marBottom w:val="0"/>
      <w:divBdr>
        <w:top w:val="none" w:sz="0" w:space="0" w:color="auto"/>
        <w:left w:val="none" w:sz="0" w:space="0" w:color="auto"/>
        <w:bottom w:val="none" w:sz="0" w:space="0" w:color="auto"/>
        <w:right w:val="none" w:sz="0" w:space="0" w:color="auto"/>
      </w:divBdr>
    </w:div>
    <w:div w:id="1374303669">
      <w:bodyDiv w:val="1"/>
      <w:marLeft w:val="0"/>
      <w:marRight w:val="0"/>
      <w:marTop w:val="0"/>
      <w:marBottom w:val="0"/>
      <w:divBdr>
        <w:top w:val="none" w:sz="0" w:space="0" w:color="auto"/>
        <w:left w:val="none" w:sz="0" w:space="0" w:color="auto"/>
        <w:bottom w:val="none" w:sz="0" w:space="0" w:color="auto"/>
        <w:right w:val="none" w:sz="0" w:space="0" w:color="auto"/>
      </w:divBdr>
    </w:div>
    <w:div w:id="1381322009">
      <w:bodyDiv w:val="1"/>
      <w:marLeft w:val="0"/>
      <w:marRight w:val="0"/>
      <w:marTop w:val="0"/>
      <w:marBottom w:val="0"/>
      <w:divBdr>
        <w:top w:val="none" w:sz="0" w:space="0" w:color="auto"/>
        <w:left w:val="none" w:sz="0" w:space="0" w:color="auto"/>
        <w:bottom w:val="none" w:sz="0" w:space="0" w:color="auto"/>
        <w:right w:val="none" w:sz="0" w:space="0" w:color="auto"/>
      </w:divBdr>
    </w:div>
    <w:div w:id="1386950262">
      <w:bodyDiv w:val="1"/>
      <w:marLeft w:val="0"/>
      <w:marRight w:val="0"/>
      <w:marTop w:val="0"/>
      <w:marBottom w:val="0"/>
      <w:divBdr>
        <w:top w:val="none" w:sz="0" w:space="0" w:color="auto"/>
        <w:left w:val="none" w:sz="0" w:space="0" w:color="auto"/>
        <w:bottom w:val="none" w:sz="0" w:space="0" w:color="auto"/>
        <w:right w:val="none" w:sz="0" w:space="0" w:color="auto"/>
      </w:divBdr>
    </w:div>
    <w:div w:id="1388990908">
      <w:bodyDiv w:val="1"/>
      <w:marLeft w:val="0"/>
      <w:marRight w:val="0"/>
      <w:marTop w:val="0"/>
      <w:marBottom w:val="0"/>
      <w:divBdr>
        <w:top w:val="none" w:sz="0" w:space="0" w:color="auto"/>
        <w:left w:val="none" w:sz="0" w:space="0" w:color="auto"/>
        <w:bottom w:val="none" w:sz="0" w:space="0" w:color="auto"/>
        <w:right w:val="none" w:sz="0" w:space="0" w:color="auto"/>
      </w:divBdr>
    </w:div>
    <w:div w:id="1391224231">
      <w:bodyDiv w:val="1"/>
      <w:marLeft w:val="0"/>
      <w:marRight w:val="0"/>
      <w:marTop w:val="0"/>
      <w:marBottom w:val="0"/>
      <w:divBdr>
        <w:top w:val="none" w:sz="0" w:space="0" w:color="auto"/>
        <w:left w:val="none" w:sz="0" w:space="0" w:color="auto"/>
        <w:bottom w:val="none" w:sz="0" w:space="0" w:color="auto"/>
        <w:right w:val="none" w:sz="0" w:space="0" w:color="auto"/>
      </w:divBdr>
    </w:div>
    <w:div w:id="1393037342">
      <w:bodyDiv w:val="1"/>
      <w:marLeft w:val="0"/>
      <w:marRight w:val="0"/>
      <w:marTop w:val="0"/>
      <w:marBottom w:val="0"/>
      <w:divBdr>
        <w:top w:val="none" w:sz="0" w:space="0" w:color="auto"/>
        <w:left w:val="none" w:sz="0" w:space="0" w:color="auto"/>
        <w:bottom w:val="none" w:sz="0" w:space="0" w:color="auto"/>
        <w:right w:val="none" w:sz="0" w:space="0" w:color="auto"/>
      </w:divBdr>
    </w:div>
    <w:div w:id="1407259593">
      <w:bodyDiv w:val="1"/>
      <w:marLeft w:val="0"/>
      <w:marRight w:val="0"/>
      <w:marTop w:val="0"/>
      <w:marBottom w:val="0"/>
      <w:divBdr>
        <w:top w:val="none" w:sz="0" w:space="0" w:color="auto"/>
        <w:left w:val="none" w:sz="0" w:space="0" w:color="auto"/>
        <w:bottom w:val="none" w:sz="0" w:space="0" w:color="auto"/>
        <w:right w:val="none" w:sz="0" w:space="0" w:color="auto"/>
      </w:divBdr>
    </w:div>
    <w:div w:id="1413040766">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44618740">
      <w:bodyDiv w:val="1"/>
      <w:marLeft w:val="0"/>
      <w:marRight w:val="0"/>
      <w:marTop w:val="0"/>
      <w:marBottom w:val="0"/>
      <w:divBdr>
        <w:top w:val="none" w:sz="0" w:space="0" w:color="auto"/>
        <w:left w:val="none" w:sz="0" w:space="0" w:color="auto"/>
        <w:bottom w:val="none" w:sz="0" w:space="0" w:color="auto"/>
        <w:right w:val="none" w:sz="0" w:space="0" w:color="auto"/>
      </w:divBdr>
    </w:div>
    <w:div w:id="1449471679">
      <w:bodyDiv w:val="1"/>
      <w:marLeft w:val="0"/>
      <w:marRight w:val="0"/>
      <w:marTop w:val="0"/>
      <w:marBottom w:val="0"/>
      <w:divBdr>
        <w:top w:val="none" w:sz="0" w:space="0" w:color="auto"/>
        <w:left w:val="none" w:sz="0" w:space="0" w:color="auto"/>
        <w:bottom w:val="none" w:sz="0" w:space="0" w:color="auto"/>
        <w:right w:val="none" w:sz="0" w:space="0" w:color="auto"/>
      </w:divBdr>
    </w:div>
    <w:div w:id="1451780891">
      <w:bodyDiv w:val="1"/>
      <w:marLeft w:val="0"/>
      <w:marRight w:val="0"/>
      <w:marTop w:val="0"/>
      <w:marBottom w:val="0"/>
      <w:divBdr>
        <w:top w:val="none" w:sz="0" w:space="0" w:color="auto"/>
        <w:left w:val="none" w:sz="0" w:space="0" w:color="auto"/>
        <w:bottom w:val="none" w:sz="0" w:space="0" w:color="auto"/>
        <w:right w:val="none" w:sz="0" w:space="0" w:color="auto"/>
      </w:divBdr>
      <w:divsChild>
        <w:div w:id="1574317238">
          <w:marLeft w:val="0"/>
          <w:marRight w:val="0"/>
          <w:marTop w:val="0"/>
          <w:marBottom w:val="0"/>
          <w:divBdr>
            <w:top w:val="none" w:sz="0" w:space="0" w:color="auto"/>
            <w:left w:val="none" w:sz="0" w:space="0" w:color="auto"/>
            <w:bottom w:val="none" w:sz="0" w:space="0" w:color="auto"/>
            <w:right w:val="none" w:sz="0" w:space="0" w:color="auto"/>
          </w:divBdr>
        </w:div>
      </w:divsChild>
    </w:div>
    <w:div w:id="1458403135">
      <w:bodyDiv w:val="1"/>
      <w:marLeft w:val="0"/>
      <w:marRight w:val="0"/>
      <w:marTop w:val="0"/>
      <w:marBottom w:val="0"/>
      <w:divBdr>
        <w:top w:val="none" w:sz="0" w:space="0" w:color="auto"/>
        <w:left w:val="none" w:sz="0" w:space="0" w:color="auto"/>
        <w:bottom w:val="none" w:sz="0" w:space="0" w:color="auto"/>
        <w:right w:val="none" w:sz="0" w:space="0" w:color="auto"/>
      </w:divBdr>
    </w:div>
    <w:div w:id="1474911625">
      <w:bodyDiv w:val="1"/>
      <w:marLeft w:val="0"/>
      <w:marRight w:val="0"/>
      <w:marTop w:val="0"/>
      <w:marBottom w:val="0"/>
      <w:divBdr>
        <w:top w:val="none" w:sz="0" w:space="0" w:color="auto"/>
        <w:left w:val="none" w:sz="0" w:space="0" w:color="auto"/>
        <w:bottom w:val="none" w:sz="0" w:space="0" w:color="auto"/>
        <w:right w:val="none" w:sz="0" w:space="0" w:color="auto"/>
      </w:divBdr>
    </w:div>
    <w:div w:id="1476723257">
      <w:bodyDiv w:val="1"/>
      <w:marLeft w:val="0"/>
      <w:marRight w:val="0"/>
      <w:marTop w:val="0"/>
      <w:marBottom w:val="0"/>
      <w:divBdr>
        <w:top w:val="none" w:sz="0" w:space="0" w:color="auto"/>
        <w:left w:val="none" w:sz="0" w:space="0" w:color="auto"/>
        <w:bottom w:val="none" w:sz="0" w:space="0" w:color="auto"/>
        <w:right w:val="none" w:sz="0" w:space="0" w:color="auto"/>
      </w:divBdr>
    </w:div>
    <w:div w:id="1488937486">
      <w:bodyDiv w:val="1"/>
      <w:marLeft w:val="0"/>
      <w:marRight w:val="0"/>
      <w:marTop w:val="0"/>
      <w:marBottom w:val="0"/>
      <w:divBdr>
        <w:top w:val="none" w:sz="0" w:space="0" w:color="auto"/>
        <w:left w:val="none" w:sz="0" w:space="0" w:color="auto"/>
        <w:bottom w:val="none" w:sz="0" w:space="0" w:color="auto"/>
        <w:right w:val="none" w:sz="0" w:space="0" w:color="auto"/>
      </w:divBdr>
    </w:div>
    <w:div w:id="1496535492">
      <w:bodyDiv w:val="1"/>
      <w:marLeft w:val="0"/>
      <w:marRight w:val="0"/>
      <w:marTop w:val="0"/>
      <w:marBottom w:val="0"/>
      <w:divBdr>
        <w:top w:val="none" w:sz="0" w:space="0" w:color="auto"/>
        <w:left w:val="none" w:sz="0" w:space="0" w:color="auto"/>
        <w:bottom w:val="none" w:sz="0" w:space="0" w:color="auto"/>
        <w:right w:val="none" w:sz="0" w:space="0" w:color="auto"/>
      </w:divBdr>
    </w:div>
    <w:div w:id="1517113107">
      <w:bodyDiv w:val="1"/>
      <w:marLeft w:val="0"/>
      <w:marRight w:val="0"/>
      <w:marTop w:val="0"/>
      <w:marBottom w:val="0"/>
      <w:divBdr>
        <w:top w:val="none" w:sz="0" w:space="0" w:color="auto"/>
        <w:left w:val="none" w:sz="0" w:space="0" w:color="auto"/>
        <w:bottom w:val="none" w:sz="0" w:space="0" w:color="auto"/>
        <w:right w:val="none" w:sz="0" w:space="0" w:color="auto"/>
      </w:divBdr>
    </w:div>
    <w:div w:id="1527449787">
      <w:bodyDiv w:val="1"/>
      <w:marLeft w:val="0"/>
      <w:marRight w:val="0"/>
      <w:marTop w:val="0"/>
      <w:marBottom w:val="0"/>
      <w:divBdr>
        <w:top w:val="none" w:sz="0" w:space="0" w:color="auto"/>
        <w:left w:val="none" w:sz="0" w:space="0" w:color="auto"/>
        <w:bottom w:val="none" w:sz="0" w:space="0" w:color="auto"/>
        <w:right w:val="none" w:sz="0" w:space="0" w:color="auto"/>
      </w:divBdr>
    </w:div>
    <w:div w:id="1539009551">
      <w:bodyDiv w:val="1"/>
      <w:marLeft w:val="0"/>
      <w:marRight w:val="0"/>
      <w:marTop w:val="0"/>
      <w:marBottom w:val="0"/>
      <w:divBdr>
        <w:top w:val="none" w:sz="0" w:space="0" w:color="auto"/>
        <w:left w:val="none" w:sz="0" w:space="0" w:color="auto"/>
        <w:bottom w:val="none" w:sz="0" w:space="0" w:color="auto"/>
        <w:right w:val="none" w:sz="0" w:space="0" w:color="auto"/>
      </w:divBdr>
    </w:div>
    <w:div w:id="1545100970">
      <w:bodyDiv w:val="1"/>
      <w:marLeft w:val="0"/>
      <w:marRight w:val="0"/>
      <w:marTop w:val="0"/>
      <w:marBottom w:val="0"/>
      <w:divBdr>
        <w:top w:val="none" w:sz="0" w:space="0" w:color="auto"/>
        <w:left w:val="none" w:sz="0" w:space="0" w:color="auto"/>
        <w:bottom w:val="none" w:sz="0" w:space="0" w:color="auto"/>
        <w:right w:val="none" w:sz="0" w:space="0" w:color="auto"/>
      </w:divBdr>
    </w:div>
    <w:div w:id="1548644435">
      <w:bodyDiv w:val="1"/>
      <w:marLeft w:val="0"/>
      <w:marRight w:val="0"/>
      <w:marTop w:val="0"/>
      <w:marBottom w:val="0"/>
      <w:divBdr>
        <w:top w:val="none" w:sz="0" w:space="0" w:color="auto"/>
        <w:left w:val="none" w:sz="0" w:space="0" w:color="auto"/>
        <w:bottom w:val="none" w:sz="0" w:space="0" w:color="auto"/>
        <w:right w:val="none" w:sz="0" w:space="0" w:color="auto"/>
      </w:divBdr>
    </w:div>
    <w:div w:id="1551960011">
      <w:bodyDiv w:val="1"/>
      <w:marLeft w:val="0"/>
      <w:marRight w:val="0"/>
      <w:marTop w:val="0"/>
      <w:marBottom w:val="0"/>
      <w:divBdr>
        <w:top w:val="none" w:sz="0" w:space="0" w:color="auto"/>
        <w:left w:val="none" w:sz="0" w:space="0" w:color="auto"/>
        <w:bottom w:val="none" w:sz="0" w:space="0" w:color="auto"/>
        <w:right w:val="none" w:sz="0" w:space="0" w:color="auto"/>
      </w:divBdr>
    </w:div>
    <w:div w:id="1558124853">
      <w:bodyDiv w:val="1"/>
      <w:marLeft w:val="0"/>
      <w:marRight w:val="0"/>
      <w:marTop w:val="0"/>
      <w:marBottom w:val="0"/>
      <w:divBdr>
        <w:top w:val="none" w:sz="0" w:space="0" w:color="auto"/>
        <w:left w:val="none" w:sz="0" w:space="0" w:color="auto"/>
        <w:bottom w:val="none" w:sz="0" w:space="0" w:color="auto"/>
        <w:right w:val="none" w:sz="0" w:space="0" w:color="auto"/>
      </w:divBdr>
    </w:div>
    <w:div w:id="1560441303">
      <w:bodyDiv w:val="1"/>
      <w:marLeft w:val="0"/>
      <w:marRight w:val="0"/>
      <w:marTop w:val="0"/>
      <w:marBottom w:val="0"/>
      <w:divBdr>
        <w:top w:val="none" w:sz="0" w:space="0" w:color="auto"/>
        <w:left w:val="none" w:sz="0" w:space="0" w:color="auto"/>
        <w:bottom w:val="none" w:sz="0" w:space="0" w:color="auto"/>
        <w:right w:val="none" w:sz="0" w:space="0" w:color="auto"/>
      </w:divBdr>
    </w:div>
    <w:div w:id="1566181005">
      <w:bodyDiv w:val="1"/>
      <w:marLeft w:val="0"/>
      <w:marRight w:val="0"/>
      <w:marTop w:val="0"/>
      <w:marBottom w:val="0"/>
      <w:divBdr>
        <w:top w:val="none" w:sz="0" w:space="0" w:color="auto"/>
        <w:left w:val="none" w:sz="0" w:space="0" w:color="auto"/>
        <w:bottom w:val="none" w:sz="0" w:space="0" w:color="auto"/>
        <w:right w:val="none" w:sz="0" w:space="0" w:color="auto"/>
      </w:divBdr>
    </w:div>
    <w:div w:id="1568297789">
      <w:bodyDiv w:val="1"/>
      <w:marLeft w:val="0"/>
      <w:marRight w:val="0"/>
      <w:marTop w:val="0"/>
      <w:marBottom w:val="0"/>
      <w:divBdr>
        <w:top w:val="none" w:sz="0" w:space="0" w:color="auto"/>
        <w:left w:val="none" w:sz="0" w:space="0" w:color="auto"/>
        <w:bottom w:val="none" w:sz="0" w:space="0" w:color="auto"/>
        <w:right w:val="none" w:sz="0" w:space="0" w:color="auto"/>
      </w:divBdr>
    </w:div>
    <w:div w:id="1583105755">
      <w:bodyDiv w:val="1"/>
      <w:marLeft w:val="0"/>
      <w:marRight w:val="0"/>
      <w:marTop w:val="0"/>
      <w:marBottom w:val="0"/>
      <w:divBdr>
        <w:top w:val="none" w:sz="0" w:space="0" w:color="auto"/>
        <w:left w:val="none" w:sz="0" w:space="0" w:color="auto"/>
        <w:bottom w:val="none" w:sz="0" w:space="0" w:color="auto"/>
        <w:right w:val="none" w:sz="0" w:space="0" w:color="auto"/>
      </w:divBdr>
    </w:div>
    <w:div w:id="1587953114">
      <w:bodyDiv w:val="1"/>
      <w:marLeft w:val="0"/>
      <w:marRight w:val="0"/>
      <w:marTop w:val="0"/>
      <w:marBottom w:val="0"/>
      <w:divBdr>
        <w:top w:val="none" w:sz="0" w:space="0" w:color="auto"/>
        <w:left w:val="none" w:sz="0" w:space="0" w:color="auto"/>
        <w:bottom w:val="none" w:sz="0" w:space="0" w:color="auto"/>
        <w:right w:val="none" w:sz="0" w:space="0" w:color="auto"/>
      </w:divBdr>
    </w:div>
    <w:div w:id="1588035161">
      <w:bodyDiv w:val="1"/>
      <w:marLeft w:val="0"/>
      <w:marRight w:val="0"/>
      <w:marTop w:val="0"/>
      <w:marBottom w:val="0"/>
      <w:divBdr>
        <w:top w:val="none" w:sz="0" w:space="0" w:color="auto"/>
        <w:left w:val="none" w:sz="0" w:space="0" w:color="auto"/>
        <w:bottom w:val="none" w:sz="0" w:space="0" w:color="auto"/>
        <w:right w:val="none" w:sz="0" w:space="0" w:color="auto"/>
      </w:divBdr>
    </w:div>
    <w:div w:id="1592002675">
      <w:bodyDiv w:val="1"/>
      <w:marLeft w:val="0"/>
      <w:marRight w:val="0"/>
      <w:marTop w:val="0"/>
      <w:marBottom w:val="0"/>
      <w:divBdr>
        <w:top w:val="none" w:sz="0" w:space="0" w:color="auto"/>
        <w:left w:val="none" w:sz="0" w:space="0" w:color="auto"/>
        <w:bottom w:val="none" w:sz="0" w:space="0" w:color="auto"/>
        <w:right w:val="none" w:sz="0" w:space="0" w:color="auto"/>
      </w:divBdr>
    </w:div>
    <w:div w:id="1598781999">
      <w:bodyDiv w:val="1"/>
      <w:marLeft w:val="0"/>
      <w:marRight w:val="0"/>
      <w:marTop w:val="0"/>
      <w:marBottom w:val="0"/>
      <w:divBdr>
        <w:top w:val="none" w:sz="0" w:space="0" w:color="auto"/>
        <w:left w:val="none" w:sz="0" w:space="0" w:color="auto"/>
        <w:bottom w:val="none" w:sz="0" w:space="0" w:color="auto"/>
        <w:right w:val="none" w:sz="0" w:space="0" w:color="auto"/>
      </w:divBdr>
    </w:div>
    <w:div w:id="1623614176">
      <w:bodyDiv w:val="1"/>
      <w:marLeft w:val="0"/>
      <w:marRight w:val="0"/>
      <w:marTop w:val="0"/>
      <w:marBottom w:val="0"/>
      <w:divBdr>
        <w:top w:val="none" w:sz="0" w:space="0" w:color="auto"/>
        <w:left w:val="none" w:sz="0" w:space="0" w:color="auto"/>
        <w:bottom w:val="none" w:sz="0" w:space="0" w:color="auto"/>
        <w:right w:val="none" w:sz="0" w:space="0" w:color="auto"/>
      </w:divBdr>
    </w:div>
    <w:div w:id="1629892068">
      <w:bodyDiv w:val="1"/>
      <w:marLeft w:val="0"/>
      <w:marRight w:val="0"/>
      <w:marTop w:val="0"/>
      <w:marBottom w:val="0"/>
      <w:divBdr>
        <w:top w:val="none" w:sz="0" w:space="0" w:color="auto"/>
        <w:left w:val="none" w:sz="0" w:space="0" w:color="auto"/>
        <w:bottom w:val="none" w:sz="0" w:space="0" w:color="auto"/>
        <w:right w:val="none" w:sz="0" w:space="0" w:color="auto"/>
      </w:divBdr>
    </w:div>
    <w:div w:id="1638098055">
      <w:bodyDiv w:val="1"/>
      <w:marLeft w:val="0"/>
      <w:marRight w:val="0"/>
      <w:marTop w:val="0"/>
      <w:marBottom w:val="0"/>
      <w:divBdr>
        <w:top w:val="none" w:sz="0" w:space="0" w:color="auto"/>
        <w:left w:val="none" w:sz="0" w:space="0" w:color="auto"/>
        <w:bottom w:val="none" w:sz="0" w:space="0" w:color="auto"/>
        <w:right w:val="none" w:sz="0" w:space="0" w:color="auto"/>
      </w:divBdr>
    </w:div>
    <w:div w:id="1647200731">
      <w:bodyDiv w:val="1"/>
      <w:marLeft w:val="0"/>
      <w:marRight w:val="0"/>
      <w:marTop w:val="0"/>
      <w:marBottom w:val="0"/>
      <w:divBdr>
        <w:top w:val="none" w:sz="0" w:space="0" w:color="auto"/>
        <w:left w:val="none" w:sz="0" w:space="0" w:color="auto"/>
        <w:bottom w:val="none" w:sz="0" w:space="0" w:color="auto"/>
        <w:right w:val="none" w:sz="0" w:space="0" w:color="auto"/>
      </w:divBdr>
      <w:divsChild>
        <w:div w:id="1919172885">
          <w:marLeft w:val="0"/>
          <w:marRight w:val="0"/>
          <w:marTop w:val="0"/>
          <w:marBottom w:val="300"/>
          <w:divBdr>
            <w:top w:val="none" w:sz="0" w:space="0" w:color="auto"/>
            <w:left w:val="none" w:sz="0" w:space="0" w:color="auto"/>
            <w:bottom w:val="none" w:sz="0" w:space="0" w:color="auto"/>
            <w:right w:val="none" w:sz="0" w:space="0" w:color="auto"/>
          </w:divBdr>
        </w:div>
      </w:divsChild>
    </w:div>
    <w:div w:id="1648052914">
      <w:bodyDiv w:val="1"/>
      <w:marLeft w:val="0"/>
      <w:marRight w:val="0"/>
      <w:marTop w:val="0"/>
      <w:marBottom w:val="0"/>
      <w:divBdr>
        <w:top w:val="none" w:sz="0" w:space="0" w:color="auto"/>
        <w:left w:val="none" w:sz="0" w:space="0" w:color="auto"/>
        <w:bottom w:val="none" w:sz="0" w:space="0" w:color="auto"/>
        <w:right w:val="none" w:sz="0" w:space="0" w:color="auto"/>
      </w:divBdr>
    </w:div>
    <w:div w:id="1657879919">
      <w:bodyDiv w:val="1"/>
      <w:marLeft w:val="0"/>
      <w:marRight w:val="0"/>
      <w:marTop w:val="0"/>
      <w:marBottom w:val="0"/>
      <w:divBdr>
        <w:top w:val="none" w:sz="0" w:space="0" w:color="auto"/>
        <w:left w:val="none" w:sz="0" w:space="0" w:color="auto"/>
        <w:bottom w:val="none" w:sz="0" w:space="0" w:color="auto"/>
        <w:right w:val="none" w:sz="0" w:space="0" w:color="auto"/>
      </w:divBdr>
    </w:div>
    <w:div w:id="1665159486">
      <w:bodyDiv w:val="1"/>
      <w:marLeft w:val="0"/>
      <w:marRight w:val="0"/>
      <w:marTop w:val="0"/>
      <w:marBottom w:val="0"/>
      <w:divBdr>
        <w:top w:val="none" w:sz="0" w:space="0" w:color="auto"/>
        <w:left w:val="none" w:sz="0" w:space="0" w:color="auto"/>
        <w:bottom w:val="none" w:sz="0" w:space="0" w:color="auto"/>
        <w:right w:val="none" w:sz="0" w:space="0" w:color="auto"/>
      </w:divBdr>
    </w:div>
    <w:div w:id="1676491260">
      <w:bodyDiv w:val="1"/>
      <w:marLeft w:val="0"/>
      <w:marRight w:val="0"/>
      <w:marTop w:val="0"/>
      <w:marBottom w:val="0"/>
      <w:divBdr>
        <w:top w:val="none" w:sz="0" w:space="0" w:color="auto"/>
        <w:left w:val="none" w:sz="0" w:space="0" w:color="auto"/>
        <w:bottom w:val="none" w:sz="0" w:space="0" w:color="auto"/>
        <w:right w:val="none" w:sz="0" w:space="0" w:color="auto"/>
      </w:divBdr>
    </w:div>
    <w:div w:id="1677730370">
      <w:bodyDiv w:val="1"/>
      <w:marLeft w:val="0"/>
      <w:marRight w:val="0"/>
      <w:marTop w:val="0"/>
      <w:marBottom w:val="0"/>
      <w:divBdr>
        <w:top w:val="none" w:sz="0" w:space="0" w:color="auto"/>
        <w:left w:val="none" w:sz="0" w:space="0" w:color="auto"/>
        <w:bottom w:val="none" w:sz="0" w:space="0" w:color="auto"/>
        <w:right w:val="none" w:sz="0" w:space="0" w:color="auto"/>
      </w:divBdr>
    </w:div>
    <w:div w:id="1679386213">
      <w:bodyDiv w:val="1"/>
      <w:marLeft w:val="0"/>
      <w:marRight w:val="0"/>
      <w:marTop w:val="0"/>
      <w:marBottom w:val="0"/>
      <w:divBdr>
        <w:top w:val="none" w:sz="0" w:space="0" w:color="auto"/>
        <w:left w:val="none" w:sz="0" w:space="0" w:color="auto"/>
        <w:bottom w:val="none" w:sz="0" w:space="0" w:color="auto"/>
        <w:right w:val="none" w:sz="0" w:space="0" w:color="auto"/>
      </w:divBdr>
    </w:div>
    <w:div w:id="1687243410">
      <w:bodyDiv w:val="1"/>
      <w:marLeft w:val="0"/>
      <w:marRight w:val="0"/>
      <w:marTop w:val="0"/>
      <w:marBottom w:val="0"/>
      <w:divBdr>
        <w:top w:val="none" w:sz="0" w:space="0" w:color="auto"/>
        <w:left w:val="none" w:sz="0" w:space="0" w:color="auto"/>
        <w:bottom w:val="none" w:sz="0" w:space="0" w:color="auto"/>
        <w:right w:val="none" w:sz="0" w:space="0" w:color="auto"/>
      </w:divBdr>
    </w:div>
    <w:div w:id="1696729545">
      <w:bodyDiv w:val="1"/>
      <w:marLeft w:val="0"/>
      <w:marRight w:val="0"/>
      <w:marTop w:val="0"/>
      <w:marBottom w:val="0"/>
      <w:divBdr>
        <w:top w:val="none" w:sz="0" w:space="0" w:color="auto"/>
        <w:left w:val="none" w:sz="0" w:space="0" w:color="auto"/>
        <w:bottom w:val="none" w:sz="0" w:space="0" w:color="auto"/>
        <w:right w:val="none" w:sz="0" w:space="0" w:color="auto"/>
      </w:divBdr>
    </w:div>
    <w:div w:id="1701975452">
      <w:bodyDiv w:val="1"/>
      <w:marLeft w:val="0"/>
      <w:marRight w:val="0"/>
      <w:marTop w:val="0"/>
      <w:marBottom w:val="0"/>
      <w:divBdr>
        <w:top w:val="none" w:sz="0" w:space="0" w:color="auto"/>
        <w:left w:val="none" w:sz="0" w:space="0" w:color="auto"/>
        <w:bottom w:val="none" w:sz="0" w:space="0" w:color="auto"/>
        <w:right w:val="none" w:sz="0" w:space="0" w:color="auto"/>
      </w:divBdr>
    </w:div>
    <w:div w:id="1705864397">
      <w:bodyDiv w:val="1"/>
      <w:marLeft w:val="0"/>
      <w:marRight w:val="0"/>
      <w:marTop w:val="0"/>
      <w:marBottom w:val="0"/>
      <w:divBdr>
        <w:top w:val="none" w:sz="0" w:space="0" w:color="auto"/>
        <w:left w:val="none" w:sz="0" w:space="0" w:color="auto"/>
        <w:bottom w:val="none" w:sz="0" w:space="0" w:color="auto"/>
        <w:right w:val="none" w:sz="0" w:space="0" w:color="auto"/>
      </w:divBdr>
    </w:div>
    <w:div w:id="1712075933">
      <w:bodyDiv w:val="1"/>
      <w:marLeft w:val="0"/>
      <w:marRight w:val="0"/>
      <w:marTop w:val="0"/>
      <w:marBottom w:val="0"/>
      <w:divBdr>
        <w:top w:val="none" w:sz="0" w:space="0" w:color="auto"/>
        <w:left w:val="none" w:sz="0" w:space="0" w:color="auto"/>
        <w:bottom w:val="none" w:sz="0" w:space="0" w:color="auto"/>
        <w:right w:val="none" w:sz="0" w:space="0" w:color="auto"/>
      </w:divBdr>
    </w:div>
    <w:div w:id="1712801346">
      <w:bodyDiv w:val="1"/>
      <w:marLeft w:val="0"/>
      <w:marRight w:val="0"/>
      <w:marTop w:val="0"/>
      <w:marBottom w:val="0"/>
      <w:divBdr>
        <w:top w:val="none" w:sz="0" w:space="0" w:color="auto"/>
        <w:left w:val="none" w:sz="0" w:space="0" w:color="auto"/>
        <w:bottom w:val="none" w:sz="0" w:space="0" w:color="auto"/>
        <w:right w:val="none" w:sz="0" w:space="0" w:color="auto"/>
      </w:divBdr>
    </w:div>
    <w:div w:id="1715933325">
      <w:bodyDiv w:val="1"/>
      <w:marLeft w:val="0"/>
      <w:marRight w:val="0"/>
      <w:marTop w:val="0"/>
      <w:marBottom w:val="0"/>
      <w:divBdr>
        <w:top w:val="none" w:sz="0" w:space="0" w:color="auto"/>
        <w:left w:val="none" w:sz="0" w:space="0" w:color="auto"/>
        <w:bottom w:val="none" w:sz="0" w:space="0" w:color="auto"/>
        <w:right w:val="none" w:sz="0" w:space="0" w:color="auto"/>
      </w:divBdr>
    </w:div>
    <w:div w:id="1715933368">
      <w:bodyDiv w:val="1"/>
      <w:marLeft w:val="0"/>
      <w:marRight w:val="0"/>
      <w:marTop w:val="0"/>
      <w:marBottom w:val="0"/>
      <w:divBdr>
        <w:top w:val="none" w:sz="0" w:space="0" w:color="auto"/>
        <w:left w:val="none" w:sz="0" w:space="0" w:color="auto"/>
        <w:bottom w:val="none" w:sz="0" w:space="0" w:color="auto"/>
        <w:right w:val="none" w:sz="0" w:space="0" w:color="auto"/>
      </w:divBdr>
    </w:div>
    <w:div w:id="1746412599">
      <w:bodyDiv w:val="1"/>
      <w:marLeft w:val="0"/>
      <w:marRight w:val="0"/>
      <w:marTop w:val="0"/>
      <w:marBottom w:val="0"/>
      <w:divBdr>
        <w:top w:val="none" w:sz="0" w:space="0" w:color="auto"/>
        <w:left w:val="none" w:sz="0" w:space="0" w:color="auto"/>
        <w:bottom w:val="none" w:sz="0" w:space="0" w:color="auto"/>
        <w:right w:val="none" w:sz="0" w:space="0" w:color="auto"/>
      </w:divBdr>
    </w:div>
    <w:div w:id="1747605082">
      <w:bodyDiv w:val="1"/>
      <w:marLeft w:val="0"/>
      <w:marRight w:val="0"/>
      <w:marTop w:val="0"/>
      <w:marBottom w:val="0"/>
      <w:divBdr>
        <w:top w:val="none" w:sz="0" w:space="0" w:color="auto"/>
        <w:left w:val="none" w:sz="0" w:space="0" w:color="auto"/>
        <w:bottom w:val="none" w:sz="0" w:space="0" w:color="auto"/>
        <w:right w:val="none" w:sz="0" w:space="0" w:color="auto"/>
      </w:divBdr>
    </w:div>
    <w:div w:id="1752893556">
      <w:bodyDiv w:val="1"/>
      <w:marLeft w:val="0"/>
      <w:marRight w:val="0"/>
      <w:marTop w:val="0"/>
      <w:marBottom w:val="0"/>
      <w:divBdr>
        <w:top w:val="none" w:sz="0" w:space="0" w:color="auto"/>
        <w:left w:val="none" w:sz="0" w:space="0" w:color="auto"/>
        <w:bottom w:val="none" w:sz="0" w:space="0" w:color="auto"/>
        <w:right w:val="none" w:sz="0" w:space="0" w:color="auto"/>
      </w:divBdr>
      <w:divsChild>
        <w:div w:id="1438404740">
          <w:marLeft w:val="0"/>
          <w:marRight w:val="0"/>
          <w:marTop w:val="0"/>
          <w:marBottom w:val="0"/>
          <w:divBdr>
            <w:top w:val="none" w:sz="0" w:space="0" w:color="auto"/>
            <w:left w:val="none" w:sz="0" w:space="0" w:color="auto"/>
            <w:bottom w:val="none" w:sz="0" w:space="0" w:color="auto"/>
            <w:right w:val="none" w:sz="0" w:space="0" w:color="auto"/>
          </w:divBdr>
          <w:divsChild>
            <w:div w:id="6243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7452">
      <w:bodyDiv w:val="1"/>
      <w:marLeft w:val="0"/>
      <w:marRight w:val="0"/>
      <w:marTop w:val="0"/>
      <w:marBottom w:val="0"/>
      <w:divBdr>
        <w:top w:val="none" w:sz="0" w:space="0" w:color="auto"/>
        <w:left w:val="none" w:sz="0" w:space="0" w:color="auto"/>
        <w:bottom w:val="none" w:sz="0" w:space="0" w:color="auto"/>
        <w:right w:val="none" w:sz="0" w:space="0" w:color="auto"/>
      </w:divBdr>
    </w:div>
    <w:div w:id="1757163872">
      <w:bodyDiv w:val="1"/>
      <w:marLeft w:val="0"/>
      <w:marRight w:val="0"/>
      <w:marTop w:val="0"/>
      <w:marBottom w:val="0"/>
      <w:divBdr>
        <w:top w:val="none" w:sz="0" w:space="0" w:color="auto"/>
        <w:left w:val="none" w:sz="0" w:space="0" w:color="auto"/>
        <w:bottom w:val="none" w:sz="0" w:space="0" w:color="auto"/>
        <w:right w:val="none" w:sz="0" w:space="0" w:color="auto"/>
      </w:divBdr>
    </w:div>
    <w:div w:id="1758597522">
      <w:bodyDiv w:val="1"/>
      <w:marLeft w:val="0"/>
      <w:marRight w:val="0"/>
      <w:marTop w:val="0"/>
      <w:marBottom w:val="0"/>
      <w:divBdr>
        <w:top w:val="none" w:sz="0" w:space="0" w:color="auto"/>
        <w:left w:val="none" w:sz="0" w:space="0" w:color="auto"/>
        <w:bottom w:val="none" w:sz="0" w:space="0" w:color="auto"/>
        <w:right w:val="none" w:sz="0" w:space="0" w:color="auto"/>
      </w:divBdr>
    </w:div>
    <w:div w:id="1766995096">
      <w:bodyDiv w:val="1"/>
      <w:marLeft w:val="0"/>
      <w:marRight w:val="0"/>
      <w:marTop w:val="0"/>
      <w:marBottom w:val="0"/>
      <w:divBdr>
        <w:top w:val="none" w:sz="0" w:space="0" w:color="auto"/>
        <w:left w:val="none" w:sz="0" w:space="0" w:color="auto"/>
        <w:bottom w:val="none" w:sz="0" w:space="0" w:color="auto"/>
        <w:right w:val="none" w:sz="0" w:space="0" w:color="auto"/>
      </w:divBdr>
    </w:div>
    <w:div w:id="1767189142">
      <w:bodyDiv w:val="1"/>
      <w:marLeft w:val="0"/>
      <w:marRight w:val="0"/>
      <w:marTop w:val="0"/>
      <w:marBottom w:val="0"/>
      <w:divBdr>
        <w:top w:val="none" w:sz="0" w:space="0" w:color="auto"/>
        <w:left w:val="none" w:sz="0" w:space="0" w:color="auto"/>
        <w:bottom w:val="none" w:sz="0" w:space="0" w:color="auto"/>
        <w:right w:val="none" w:sz="0" w:space="0" w:color="auto"/>
      </w:divBdr>
      <w:divsChild>
        <w:div w:id="2049331815">
          <w:marLeft w:val="0"/>
          <w:marRight w:val="0"/>
          <w:marTop w:val="0"/>
          <w:marBottom w:val="0"/>
          <w:divBdr>
            <w:top w:val="none" w:sz="0" w:space="0" w:color="auto"/>
            <w:left w:val="none" w:sz="0" w:space="0" w:color="auto"/>
            <w:bottom w:val="none" w:sz="0" w:space="0" w:color="auto"/>
            <w:right w:val="none" w:sz="0" w:space="0" w:color="auto"/>
          </w:divBdr>
        </w:div>
      </w:divsChild>
    </w:div>
    <w:div w:id="1771000497">
      <w:bodyDiv w:val="1"/>
      <w:marLeft w:val="0"/>
      <w:marRight w:val="0"/>
      <w:marTop w:val="0"/>
      <w:marBottom w:val="0"/>
      <w:divBdr>
        <w:top w:val="none" w:sz="0" w:space="0" w:color="auto"/>
        <w:left w:val="none" w:sz="0" w:space="0" w:color="auto"/>
        <w:bottom w:val="none" w:sz="0" w:space="0" w:color="auto"/>
        <w:right w:val="none" w:sz="0" w:space="0" w:color="auto"/>
      </w:divBdr>
    </w:div>
    <w:div w:id="1774741413">
      <w:bodyDiv w:val="1"/>
      <w:marLeft w:val="0"/>
      <w:marRight w:val="0"/>
      <w:marTop w:val="0"/>
      <w:marBottom w:val="0"/>
      <w:divBdr>
        <w:top w:val="none" w:sz="0" w:space="0" w:color="auto"/>
        <w:left w:val="none" w:sz="0" w:space="0" w:color="auto"/>
        <w:bottom w:val="none" w:sz="0" w:space="0" w:color="auto"/>
        <w:right w:val="none" w:sz="0" w:space="0" w:color="auto"/>
      </w:divBdr>
    </w:div>
    <w:div w:id="1775205030">
      <w:bodyDiv w:val="1"/>
      <w:marLeft w:val="0"/>
      <w:marRight w:val="0"/>
      <w:marTop w:val="0"/>
      <w:marBottom w:val="0"/>
      <w:divBdr>
        <w:top w:val="none" w:sz="0" w:space="0" w:color="auto"/>
        <w:left w:val="none" w:sz="0" w:space="0" w:color="auto"/>
        <w:bottom w:val="none" w:sz="0" w:space="0" w:color="auto"/>
        <w:right w:val="none" w:sz="0" w:space="0" w:color="auto"/>
      </w:divBdr>
    </w:div>
    <w:div w:id="1779984369">
      <w:bodyDiv w:val="1"/>
      <w:marLeft w:val="0"/>
      <w:marRight w:val="0"/>
      <w:marTop w:val="0"/>
      <w:marBottom w:val="0"/>
      <w:divBdr>
        <w:top w:val="none" w:sz="0" w:space="0" w:color="auto"/>
        <w:left w:val="none" w:sz="0" w:space="0" w:color="auto"/>
        <w:bottom w:val="none" w:sz="0" w:space="0" w:color="auto"/>
        <w:right w:val="none" w:sz="0" w:space="0" w:color="auto"/>
      </w:divBdr>
    </w:div>
    <w:div w:id="1787429326">
      <w:bodyDiv w:val="1"/>
      <w:marLeft w:val="0"/>
      <w:marRight w:val="0"/>
      <w:marTop w:val="0"/>
      <w:marBottom w:val="0"/>
      <w:divBdr>
        <w:top w:val="none" w:sz="0" w:space="0" w:color="auto"/>
        <w:left w:val="none" w:sz="0" w:space="0" w:color="auto"/>
        <w:bottom w:val="none" w:sz="0" w:space="0" w:color="auto"/>
        <w:right w:val="none" w:sz="0" w:space="0" w:color="auto"/>
      </w:divBdr>
    </w:div>
    <w:div w:id="1791783000">
      <w:bodyDiv w:val="1"/>
      <w:marLeft w:val="0"/>
      <w:marRight w:val="0"/>
      <w:marTop w:val="0"/>
      <w:marBottom w:val="0"/>
      <w:divBdr>
        <w:top w:val="none" w:sz="0" w:space="0" w:color="auto"/>
        <w:left w:val="none" w:sz="0" w:space="0" w:color="auto"/>
        <w:bottom w:val="none" w:sz="0" w:space="0" w:color="auto"/>
        <w:right w:val="none" w:sz="0" w:space="0" w:color="auto"/>
      </w:divBdr>
    </w:div>
    <w:div w:id="1797723413">
      <w:bodyDiv w:val="1"/>
      <w:marLeft w:val="0"/>
      <w:marRight w:val="0"/>
      <w:marTop w:val="0"/>
      <w:marBottom w:val="0"/>
      <w:divBdr>
        <w:top w:val="none" w:sz="0" w:space="0" w:color="auto"/>
        <w:left w:val="none" w:sz="0" w:space="0" w:color="auto"/>
        <w:bottom w:val="none" w:sz="0" w:space="0" w:color="auto"/>
        <w:right w:val="none" w:sz="0" w:space="0" w:color="auto"/>
      </w:divBdr>
    </w:div>
    <w:div w:id="1798715886">
      <w:bodyDiv w:val="1"/>
      <w:marLeft w:val="0"/>
      <w:marRight w:val="0"/>
      <w:marTop w:val="0"/>
      <w:marBottom w:val="0"/>
      <w:divBdr>
        <w:top w:val="none" w:sz="0" w:space="0" w:color="auto"/>
        <w:left w:val="none" w:sz="0" w:space="0" w:color="auto"/>
        <w:bottom w:val="none" w:sz="0" w:space="0" w:color="auto"/>
        <w:right w:val="none" w:sz="0" w:space="0" w:color="auto"/>
      </w:divBdr>
    </w:div>
    <w:div w:id="1798792552">
      <w:bodyDiv w:val="1"/>
      <w:marLeft w:val="0"/>
      <w:marRight w:val="0"/>
      <w:marTop w:val="0"/>
      <w:marBottom w:val="0"/>
      <w:divBdr>
        <w:top w:val="none" w:sz="0" w:space="0" w:color="auto"/>
        <w:left w:val="none" w:sz="0" w:space="0" w:color="auto"/>
        <w:bottom w:val="none" w:sz="0" w:space="0" w:color="auto"/>
        <w:right w:val="none" w:sz="0" w:space="0" w:color="auto"/>
      </w:divBdr>
    </w:div>
    <w:div w:id="1799763968">
      <w:bodyDiv w:val="1"/>
      <w:marLeft w:val="0"/>
      <w:marRight w:val="0"/>
      <w:marTop w:val="0"/>
      <w:marBottom w:val="0"/>
      <w:divBdr>
        <w:top w:val="none" w:sz="0" w:space="0" w:color="auto"/>
        <w:left w:val="none" w:sz="0" w:space="0" w:color="auto"/>
        <w:bottom w:val="none" w:sz="0" w:space="0" w:color="auto"/>
        <w:right w:val="none" w:sz="0" w:space="0" w:color="auto"/>
      </w:divBdr>
    </w:div>
    <w:div w:id="1802532161">
      <w:bodyDiv w:val="1"/>
      <w:marLeft w:val="0"/>
      <w:marRight w:val="0"/>
      <w:marTop w:val="0"/>
      <w:marBottom w:val="0"/>
      <w:divBdr>
        <w:top w:val="none" w:sz="0" w:space="0" w:color="auto"/>
        <w:left w:val="none" w:sz="0" w:space="0" w:color="auto"/>
        <w:bottom w:val="none" w:sz="0" w:space="0" w:color="auto"/>
        <w:right w:val="none" w:sz="0" w:space="0" w:color="auto"/>
      </w:divBdr>
    </w:div>
    <w:div w:id="1808936399">
      <w:bodyDiv w:val="1"/>
      <w:marLeft w:val="0"/>
      <w:marRight w:val="0"/>
      <w:marTop w:val="0"/>
      <w:marBottom w:val="0"/>
      <w:divBdr>
        <w:top w:val="none" w:sz="0" w:space="0" w:color="auto"/>
        <w:left w:val="none" w:sz="0" w:space="0" w:color="auto"/>
        <w:bottom w:val="none" w:sz="0" w:space="0" w:color="auto"/>
        <w:right w:val="none" w:sz="0" w:space="0" w:color="auto"/>
      </w:divBdr>
    </w:div>
    <w:div w:id="1817527178">
      <w:bodyDiv w:val="1"/>
      <w:marLeft w:val="0"/>
      <w:marRight w:val="0"/>
      <w:marTop w:val="0"/>
      <w:marBottom w:val="0"/>
      <w:divBdr>
        <w:top w:val="none" w:sz="0" w:space="0" w:color="auto"/>
        <w:left w:val="none" w:sz="0" w:space="0" w:color="auto"/>
        <w:bottom w:val="none" w:sz="0" w:space="0" w:color="auto"/>
        <w:right w:val="none" w:sz="0" w:space="0" w:color="auto"/>
      </w:divBdr>
    </w:div>
    <w:div w:id="1824932854">
      <w:bodyDiv w:val="1"/>
      <w:marLeft w:val="0"/>
      <w:marRight w:val="0"/>
      <w:marTop w:val="0"/>
      <w:marBottom w:val="0"/>
      <w:divBdr>
        <w:top w:val="none" w:sz="0" w:space="0" w:color="auto"/>
        <w:left w:val="none" w:sz="0" w:space="0" w:color="auto"/>
        <w:bottom w:val="none" w:sz="0" w:space="0" w:color="auto"/>
        <w:right w:val="none" w:sz="0" w:space="0" w:color="auto"/>
      </w:divBdr>
    </w:div>
    <w:div w:id="1841116852">
      <w:bodyDiv w:val="1"/>
      <w:marLeft w:val="0"/>
      <w:marRight w:val="0"/>
      <w:marTop w:val="0"/>
      <w:marBottom w:val="0"/>
      <w:divBdr>
        <w:top w:val="none" w:sz="0" w:space="0" w:color="auto"/>
        <w:left w:val="none" w:sz="0" w:space="0" w:color="auto"/>
        <w:bottom w:val="none" w:sz="0" w:space="0" w:color="auto"/>
        <w:right w:val="none" w:sz="0" w:space="0" w:color="auto"/>
      </w:divBdr>
    </w:div>
    <w:div w:id="1841650946">
      <w:bodyDiv w:val="1"/>
      <w:marLeft w:val="0"/>
      <w:marRight w:val="0"/>
      <w:marTop w:val="0"/>
      <w:marBottom w:val="0"/>
      <w:divBdr>
        <w:top w:val="none" w:sz="0" w:space="0" w:color="auto"/>
        <w:left w:val="none" w:sz="0" w:space="0" w:color="auto"/>
        <w:bottom w:val="none" w:sz="0" w:space="0" w:color="auto"/>
        <w:right w:val="none" w:sz="0" w:space="0" w:color="auto"/>
      </w:divBdr>
    </w:div>
    <w:div w:id="1857428112">
      <w:bodyDiv w:val="1"/>
      <w:marLeft w:val="0"/>
      <w:marRight w:val="0"/>
      <w:marTop w:val="0"/>
      <w:marBottom w:val="0"/>
      <w:divBdr>
        <w:top w:val="none" w:sz="0" w:space="0" w:color="auto"/>
        <w:left w:val="none" w:sz="0" w:space="0" w:color="auto"/>
        <w:bottom w:val="none" w:sz="0" w:space="0" w:color="auto"/>
        <w:right w:val="none" w:sz="0" w:space="0" w:color="auto"/>
      </w:divBdr>
    </w:div>
    <w:div w:id="1861046836">
      <w:bodyDiv w:val="1"/>
      <w:marLeft w:val="0"/>
      <w:marRight w:val="0"/>
      <w:marTop w:val="0"/>
      <w:marBottom w:val="0"/>
      <w:divBdr>
        <w:top w:val="none" w:sz="0" w:space="0" w:color="auto"/>
        <w:left w:val="none" w:sz="0" w:space="0" w:color="auto"/>
        <w:bottom w:val="none" w:sz="0" w:space="0" w:color="auto"/>
        <w:right w:val="none" w:sz="0" w:space="0" w:color="auto"/>
      </w:divBdr>
    </w:div>
    <w:div w:id="1861817468">
      <w:bodyDiv w:val="1"/>
      <w:marLeft w:val="0"/>
      <w:marRight w:val="0"/>
      <w:marTop w:val="0"/>
      <w:marBottom w:val="0"/>
      <w:divBdr>
        <w:top w:val="none" w:sz="0" w:space="0" w:color="auto"/>
        <w:left w:val="none" w:sz="0" w:space="0" w:color="auto"/>
        <w:bottom w:val="none" w:sz="0" w:space="0" w:color="auto"/>
        <w:right w:val="none" w:sz="0" w:space="0" w:color="auto"/>
      </w:divBdr>
    </w:div>
    <w:div w:id="1864631125">
      <w:bodyDiv w:val="1"/>
      <w:marLeft w:val="0"/>
      <w:marRight w:val="0"/>
      <w:marTop w:val="0"/>
      <w:marBottom w:val="0"/>
      <w:divBdr>
        <w:top w:val="none" w:sz="0" w:space="0" w:color="auto"/>
        <w:left w:val="none" w:sz="0" w:space="0" w:color="auto"/>
        <w:bottom w:val="none" w:sz="0" w:space="0" w:color="auto"/>
        <w:right w:val="none" w:sz="0" w:space="0" w:color="auto"/>
      </w:divBdr>
    </w:div>
    <w:div w:id="1866558876">
      <w:bodyDiv w:val="1"/>
      <w:marLeft w:val="0"/>
      <w:marRight w:val="0"/>
      <w:marTop w:val="0"/>
      <w:marBottom w:val="0"/>
      <w:divBdr>
        <w:top w:val="none" w:sz="0" w:space="0" w:color="auto"/>
        <w:left w:val="none" w:sz="0" w:space="0" w:color="auto"/>
        <w:bottom w:val="none" w:sz="0" w:space="0" w:color="auto"/>
        <w:right w:val="none" w:sz="0" w:space="0" w:color="auto"/>
      </w:divBdr>
    </w:div>
    <w:div w:id="1867255730">
      <w:bodyDiv w:val="1"/>
      <w:marLeft w:val="0"/>
      <w:marRight w:val="0"/>
      <w:marTop w:val="0"/>
      <w:marBottom w:val="0"/>
      <w:divBdr>
        <w:top w:val="none" w:sz="0" w:space="0" w:color="auto"/>
        <w:left w:val="none" w:sz="0" w:space="0" w:color="auto"/>
        <w:bottom w:val="none" w:sz="0" w:space="0" w:color="auto"/>
        <w:right w:val="none" w:sz="0" w:space="0" w:color="auto"/>
      </w:divBdr>
    </w:div>
    <w:div w:id="1870143638">
      <w:bodyDiv w:val="1"/>
      <w:marLeft w:val="0"/>
      <w:marRight w:val="0"/>
      <w:marTop w:val="0"/>
      <w:marBottom w:val="0"/>
      <w:divBdr>
        <w:top w:val="none" w:sz="0" w:space="0" w:color="auto"/>
        <w:left w:val="none" w:sz="0" w:space="0" w:color="auto"/>
        <w:bottom w:val="none" w:sz="0" w:space="0" w:color="auto"/>
        <w:right w:val="none" w:sz="0" w:space="0" w:color="auto"/>
      </w:divBdr>
    </w:div>
    <w:div w:id="1878003078">
      <w:bodyDiv w:val="1"/>
      <w:marLeft w:val="0"/>
      <w:marRight w:val="0"/>
      <w:marTop w:val="0"/>
      <w:marBottom w:val="0"/>
      <w:divBdr>
        <w:top w:val="none" w:sz="0" w:space="0" w:color="auto"/>
        <w:left w:val="none" w:sz="0" w:space="0" w:color="auto"/>
        <w:bottom w:val="none" w:sz="0" w:space="0" w:color="auto"/>
        <w:right w:val="none" w:sz="0" w:space="0" w:color="auto"/>
      </w:divBdr>
    </w:div>
    <w:div w:id="1880892036">
      <w:bodyDiv w:val="1"/>
      <w:marLeft w:val="0"/>
      <w:marRight w:val="0"/>
      <w:marTop w:val="0"/>
      <w:marBottom w:val="0"/>
      <w:divBdr>
        <w:top w:val="none" w:sz="0" w:space="0" w:color="auto"/>
        <w:left w:val="none" w:sz="0" w:space="0" w:color="auto"/>
        <w:bottom w:val="none" w:sz="0" w:space="0" w:color="auto"/>
        <w:right w:val="none" w:sz="0" w:space="0" w:color="auto"/>
      </w:divBdr>
    </w:div>
    <w:div w:id="1886869493">
      <w:bodyDiv w:val="1"/>
      <w:marLeft w:val="0"/>
      <w:marRight w:val="0"/>
      <w:marTop w:val="0"/>
      <w:marBottom w:val="0"/>
      <w:divBdr>
        <w:top w:val="none" w:sz="0" w:space="0" w:color="auto"/>
        <w:left w:val="none" w:sz="0" w:space="0" w:color="auto"/>
        <w:bottom w:val="none" w:sz="0" w:space="0" w:color="auto"/>
        <w:right w:val="none" w:sz="0" w:space="0" w:color="auto"/>
      </w:divBdr>
    </w:div>
    <w:div w:id="1892645457">
      <w:bodyDiv w:val="1"/>
      <w:marLeft w:val="0"/>
      <w:marRight w:val="0"/>
      <w:marTop w:val="0"/>
      <w:marBottom w:val="0"/>
      <w:divBdr>
        <w:top w:val="none" w:sz="0" w:space="0" w:color="auto"/>
        <w:left w:val="none" w:sz="0" w:space="0" w:color="auto"/>
        <w:bottom w:val="none" w:sz="0" w:space="0" w:color="auto"/>
        <w:right w:val="none" w:sz="0" w:space="0" w:color="auto"/>
      </w:divBdr>
    </w:div>
    <w:div w:id="1894466458">
      <w:bodyDiv w:val="1"/>
      <w:marLeft w:val="0"/>
      <w:marRight w:val="0"/>
      <w:marTop w:val="0"/>
      <w:marBottom w:val="0"/>
      <w:divBdr>
        <w:top w:val="none" w:sz="0" w:space="0" w:color="auto"/>
        <w:left w:val="none" w:sz="0" w:space="0" w:color="auto"/>
        <w:bottom w:val="none" w:sz="0" w:space="0" w:color="auto"/>
        <w:right w:val="none" w:sz="0" w:space="0" w:color="auto"/>
      </w:divBdr>
    </w:div>
    <w:div w:id="1895000722">
      <w:bodyDiv w:val="1"/>
      <w:marLeft w:val="0"/>
      <w:marRight w:val="0"/>
      <w:marTop w:val="0"/>
      <w:marBottom w:val="0"/>
      <w:divBdr>
        <w:top w:val="none" w:sz="0" w:space="0" w:color="auto"/>
        <w:left w:val="none" w:sz="0" w:space="0" w:color="auto"/>
        <w:bottom w:val="none" w:sz="0" w:space="0" w:color="auto"/>
        <w:right w:val="none" w:sz="0" w:space="0" w:color="auto"/>
      </w:divBdr>
    </w:div>
    <w:div w:id="1900825018">
      <w:bodyDiv w:val="1"/>
      <w:marLeft w:val="0"/>
      <w:marRight w:val="0"/>
      <w:marTop w:val="0"/>
      <w:marBottom w:val="0"/>
      <w:divBdr>
        <w:top w:val="none" w:sz="0" w:space="0" w:color="auto"/>
        <w:left w:val="none" w:sz="0" w:space="0" w:color="auto"/>
        <w:bottom w:val="none" w:sz="0" w:space="0" w:color="auto"/>
        <w:right w:val="none" w:sz="0" w:space="0" w:color="auto"/>
      </w:divBdr>
    </w:div>
    <w:div w:id="1907450155">
      <w:bodyDiv w:val="1"/>
      <w:marLeft w:val="0"/>
      <w:marRight w:val="0"/>
      <w:marTop w:val="0"/>
      <w:marBottom w:val="0"/>
      <w:divBdr>
        <w:top w:val="none" w:sz="0" w:space="0" w:color="auto"/>
        <w:left w:val="none" w:sz="0" w:space="0" w:color="auto"/>
        <w:bottom w:val="none" w:sz="0" w:space="0" w:color="auto"/>
        <w:right w:val="none" w:sz="0" w:space="0" w:color="auto"/>
      </w:divBdr>
    </w:div>
    <w:div w:id="1915896508">
      <w:bodyDiv w:val="1"/>
      <w:marLeft w:val="0"/>
      <w:marRight w:val="0"/>
      <w:marTop w:val="0"/>
      <w:marBottom w:val="0"/>
      <w:divBdr>
        <w:top w:val="none" w:sz="0" w:space="0" w:color="auto"/>
        <w:left w:val="none" w:sz="0" w:space="0" w:color="auto"/>
        <w:bottom w:val="none" w:sz="0" w:space="0" w:color="auto"/>
        <w:right w:val="none" w:sz="0" w:space="0" w:color="auto"/>
      </w:divBdr>
    </w:div>
    <w:div w:id="1916550381">
      <w:bodyDiv w:val="1"/>
      <w:marLeft w:val="0"/>
      <w:marRight w:val="0"/>
      <w:marTop w:val="0"/>
      <w:marBottom w:val="0"/>
      <w:divBdr>
        <w:top w:val="none" w:sz="0" w:space="0" w:color="auto"/>
        <w:left w:val="none" w:sz="0" w:space="0" w:color="auto"/>
        <w:bottom w:val="none" w:sz="0" w:space="0" w:color="auto"/>
        <w:right w:val="none" w:sz="0" w:space="0" w:color="auto"/>
      </w:divBdr>
    </w:div>
    <w:div w:id="1924293981">
      <w:bodyDiv w:val="1"/>
      <w:marLeft w:val="0"/>
      <w:marRight w:val="0"/>
      <w:marTop w:val="0"/>
      <w:marBottom w:val="0"/>
      <w:divBdr>
        <w:top w:val="none" w:sz="0" w:space="0" w:color="auto"/>
        <w:left w:val="none" w:sz="0" w:space="0" w:color="auto"/>
        <w:bottom w:val="none" w:sz="0" w:space="0" w:color="auto"/>
        <w:right w:val="none" w:sz="0" w:space="0" w:color="auto"/>
      </w:divBdr>
    </w:div>
    <w:div w:id="1925453032">
      <w:bodyDiv w:val="1"/>
      <w:marLeft w:val="0"/>
      <w:marRight w:val="0"/>
      <w:marTop w:val="0"/>
      <w:marBottom w:val="0"/>
      <w:divBdr>
        <w:top w:val="none" w:sz="0" w:space="0" w:color="auto"/>
        <w:left w:val="none" w:sz="0" w:space="0" w:color="auto"/>
        <w:bottom w:val="none" w:sz="0" w:space="0" w:color="auto"/>
        <w:right w:val="none" w:sz="0" w:space="0" w:color="auto"/>
      </w:divBdr>
    </w:div>
    <w:div w:id="1935358949">
      <w:bodyDiv w:val="1"/>
      <w:marLeft w:val="0"/>
      <w:marRight w:val="0"/>
      <w:marTop w:val="0"/>
      <w:marBottom w:val="0"/>
      <w:divBdr>
        <w:top w:val="none" w:sz="0" w:space="0" w:color="auto"/>
        <w:left w:val="none" w:sz="0" w:space="0" w:color="auto"/>
        <w:bottom w:val="none" w:sz="0" w:space="0" w:color="auto"/>
        <w:right w:val="none" w:sz="0" w:space="0" w:color="auto"/>
      </w:divBdr>
    </w:div>
    <w:div w:id="1946033257">
      <w:bodyDiv w:val="1"/>
      <w:marLeft w:val="0"/>
      <w:marRight w:val="0"/>
      <w:marTop w:val="0"/>
      <w:marBottom w:val="0"/>
      <w:divBdr>
        <w:top w:val="none" w:sz="0" w:space="0" w:color="auto"/>
        <w:left w:val="none" w:sz="0" w:space="0" w:color="auto"/>
        <w:bottom w:val="none" w:sz="0" w:space="0" w:color="auto"/>
        <w:right w:val="none" w:sz="0" w:space="0" w:color="auto"/>
      </w:divBdr>
    </w:div>
    <w:div w:id="1953239522">
      <w:bodyDiv w:val="1"/>
      <w:marLeft w:val="0"/>
      <w:marRight w:val="0"/>
      <w:marTop w:val="0"/>
      <w:marBottom w:val="0"/>
      <w:divBdr>
        <w:top w:val="none" w:sz="0" w:space="0" w:color="auto"/>
        <w:left w:val="none" w:sz="0" w:space="0" w:color="auto"/>
        <w:bottom w:val="none" w:sz="0" w:space="0" w:color="auto"/>
        <w:right w:val="none" w:sz="0" w:space="0" w:color="auto"/>
      </w:divBdr>
    </w:div>
    <w:div w:id="1955477171">
      <w:bodyDiv w:val="1"/>
      <w:marLeft w:val="0"/>
      <w:marRight w:val="0"/>
      <w:marTop w:val="0"/>
      <w:marBottom w:val="0"/>
      <w:divBdr>
        <w:top w:val="none" w:sz="0" w:space="0" w:color="auto"/>
        <w:left w:val="none" w:sz="0" w:space="0" w:color="auto"/>
        <w:bottom w:val="none" w:sz="0" w:space="0" w:color="auto"/>
        <w:right w:val="none" w:sz="0" w:space="0" w:color="auto"/>
      </w:divBdr>
    </w:div>
    <w:div w:id="1964846760">
      <w:bodyDiv w:val="1"/>
      <w:marLeft w:val="0"/>
      <w:marRight w:val="0"/>
      <w:marTop w:val="0"/>
      <w:marBottom w:val="0"/>
      <w:divBdr>
        <w:top w:val="none" w:sz="0" w:space="0" w:color="auto"/>
        <w:left w:val="none" w:sz="0" w:space="0" w:color="auto"/>
        <w:bottom w:val="none" w:sz="0" w:space="0" w:color="auto"/>
        <w:right w:val="none" w:sz="0" w:space="0" w:color="auto"/>
      </w:divBdr>
    </w:div>
    <w:div w:id="1966426866">
      <w:bodyDiv w:val="1"/>
      <w:marLeft w:val="0"/>
      <w:marRight w:val="0"/>
      <w:marTop w:val="0"/>
      <w:marBottom w:val="0"/>
      <w:divBdr>
        <w:top w:val="none" w:sz="0" w:space="0" w:color="auto"/>
        <w:left w:val="none" w:sz="0" w:space="0" w:color="auto"/>
        <w:bottom w:val="none" w:sz="0" w:space="0" w:color="auto"/>
        <w:right w:val="none" w:sz="0" w:space="0" w:color="auto"/>
      </w:divBdr>
    </w:div>
    <w:div w:id="1973705327">
      <w:bodyDiv w:val="1"/>
      <w:marLeft w:val="0"/>
      <w:marRight w:val="0"/>
      <w:marTop w:val="0"/>
      <w:marBottom w:val="0"/>
      <w:divBdr>
        <w:top w:val="none" w:sz="0" w:space="0" w:color="auto"/>
        <w:left w:val="none" w:sz="0" w:space="0" w:color="auto"/>
        <w:bottom w:val="none" w:sz="0" w:space="0" w:color="auto"/>
        <w:right w:val="none" w:sz="0" w:space="0" w:color="auto"/>
      </w:divBdr>
    </w:div>
    <w:div w:id="1977759624">
      <w:bodyDiv w:val="1"/>
      <w:marLeft w:val="0"/>
      <w:marRight w:val="0"/>
      <w:marTop w:val="0"/>
      <w:marBottom w:val="0"/>
      <w:divBdr>
        <w:top w:val="none" w:sz="0" w:space="0" w:color="auto"/>
        <w:left w:val="none" w:sz="0" w:space="0" w:color="auto"/>
        <w:bottom w:val="none" w:sz="0" w:space="0" w:color="auto"/>
        <w:right w:val="none" w:sz="0" w:space="0" w:color="auto"/>
      </w:divBdr>
    </w:div>
    <w:div w:id="1984382730">
      <w:bodyDiv w:val="1"/>
      <w:marLeft w:val="0"/>
      <w:marRight w:val="0"/>
      <w:marTop w:val="0"/>
      <w:marBottom w:val="0"/>
      <w:divBdr>
        <w:top w:val="none" w:sz="0" w:space="0" w:color="auto"/>
        <w:left w:val="none" w:sz="0" w:space="0" w:color="auto"/>
        <w:bottom w:val="none" w:sz="0" w:space="0" w:color="auto"/>
        <w:right w:val="none" w:sz="0" w:space="0" w:color="auto"/>
      </w:divBdr>
    </w:div>
    <w:div w:id="1995135747">
      <w:bodyDiv w:val="1"/>
      <w:marLeft w:val="0"/>
      <w:marRight w:val="0"/>
      <w:marTop w:val="0"/>
      <w:marBottom w:val="0"/>
      <w:divBdr>
        <w:top w:val="none" w:sz="0" w:space="0" w:color="auto"/>
        <w:left w:val="none" w:sz="0" w:space="0" w:color="auto"/>
        <w:bottom w:val="none" w:sz="0" w:space="0" w:color="auto"/>
        <w:right w:val="none" w:sz="0" w:space="0" w:color="auto"/>
      </w:divBdr>
    </w:div>
    <w:div w:id="1999193048">
      <w:bodyDiv w:val="1"/>
      <w:marLeft w:val="0"/>
      <w:marRight w:val="0"/>
      <w:marTop w:val="0"/>
      <w:marBottom w:val="0"/>
      <w:divBdr>
        <w:top w:val="none" w:sz="0" w:space="0" w:color="auto"/>
        <w:left w:val="none" w:sz="0" w:space="0" w:color="auto"/>
        <w:bottom w:val="none" w:sz="0" w:space="0" w:color="auto"/>
        <w:right w:val="none" w:sz="0" w:space="0" w:color="auto"/>
      </w:divBdr>
    </w:div>
    <w:div w:id="2022198536">
      <w:bodyDiv w:val="1"/>
      <w:marLeft w:val="0"/>
      <w:marRight w:val="0"/>
      <w:marTop w:val="0"/>
      <w:marBottom w:val="0"/>
      <w:divBdr>
        <w:top w:val="none" w:sz="0" w:space="0" w:color="auto"/>
        <w:left w:val="none" w:sz="0" w:space="0" w:color="auto"/>
        <w:bottom w:val="none" w:sz="0" w:space="0" w:color="auto"/>
        <w:right w:val="none" w:sz="0" w:space="0" w:color="auto"/>
      </w:divBdr>
    </w:div>
    <w:div w:id="2027901608">
      <w:bodyDiv w:val="1"/>
      <w:marLeft w:val="0"/>
      <w:marRight w:val="0"/>
      <w:marTop w:val="0"/>
      <w:marBottom w:val="0"/>
      <w:divBdr>
        <w:top w:val="none" w:sz="0" w:space="0" w:color="auto"/>
        <w:left w:val="none" w:sz="0" w:space="0" w:color="auto"/>
        <w:bottom w:val="none" w:sz="0" w:space="0" w:color="auto"/>
        <w:right w:val="none" w:sz="0" w:space="0" w:color="auto"/>
      </w:divBdr>
    </w:div>
    <w:div w:id="2030065933">
      <w:bodyDiv w:val="1"/>
      <w:marLeft w:val="0"/>
      <w:marRight w:val="0"/>
      <w:marTop w:val="0"/>
      <w:marBottom w:val="0"/>
      <w:divBdr>
        <w:top w:val="none" w:sz="0" w:space="0" w:color="auto"/>
        <w:left w:val="none" w:sz="0" w:space="0" w:color="auto"/>
        <w:bottom w:val="none" w:sz="0" w:space="0" w:color="auto"/>
        <w:right w:val="none" w:sz="0" w:space="0" w:color="auto"/>
      </w:divBdr>
    </w:div>
    <w:div w:id="2033140224">
      <w:bodyDiv w:val="1"/>
      <w:marLeft w:val="0"/>
      <w:marRight w:val="0"/>
      <w:marTop w:val="0"/>
      <w:marBottom w:val="0"/>
      <w:divBdr>
        <w:top w:val="none" w:sz="0" w:space="0" w:color="auto"/>
        <w:left w:val="none" w:sz="0" w:space="0" w:color="auto"/>
        <w:bottom w:val="none" w:sz="0" w:space="0" w:color="auto"/>
        <w:right w:val="none" w:sz="0" w:space="0" w:color="auto"/>
      </w:divBdr>
    </w:div>
    <w:div w:id="2040887442">
      <w:bodyDiv w:val="1"/>
      <w:marLeft w:val="0"/>
      <w:marRight w:val="0"/>
      <w:marTop w:val="0"/>
      <w:marBottom w:val="0"/>
      <w:divBdr>
        <w:top w:val="none" w:sz="0" w:space="0" w:color="auto"/>
        <w:left w:val="none" w:sz="0" w:space="0" w:color="auto"/>
        <w:bottom w:val="none" w:sz="0" w:space="0" w:color="auto"/>
        <w:right w:val="none" w:sz="0" w:space="0" w:color="auto"/>
      </w:divBdr>
    </w:div>
    <w:div w:id="2045515229">
      <w:bodyDiv w:val="1"/>
      <w:marLeft w:val="0"/>
      <w:marRight w:val="0"/>
      <w:marTop w:val="0"/>
      <w:marBottom w:val="0"/>
      <w:divBdr>
        <w:top w:val="none" w:sz="0" w:space="0" w:color="auto"/>
        <w:left w:val="none" w:sz="0" w:space="0" w:color="auto"/>
        <w:bottom w:val="none" w:sz="0" w:space="0" w:color="auto"/>
        <w:right w:val="none" w:sz="0" w:space="0" w:color="auto"/>
      </w:divBdr>
    </w:div>
    <w:div w:id="2068533574">
      <w:bodyDiv w:val="1"/>
      <w:marLeft w:val="0"/>
      <w:marRight w:val="0"/>
      <w:marTop w:val="0"/>
      <w:marBottom w:val="0"/>
      <w:divBdr>
        <w:top w:val="none" w:sz="0" w:space="0" w:color="auto"/>
        <w:left w:val="none" w:sz="0" w:space="0" w:color="auto"/>
        <w:bottom w:val="none" w:sz="0" w:space="0" w:color="auto"/>
        <w:right w:val="none" w:sz="0" w:space="0" w:color="auto"/>
      </w:divBdr>
    </w:div>
    <w:div w:id="2075925485">
      <w:bodyDiv w:val="1"/>
      <w:marLeft w:val="0"/>
      <w:marRight w:val="0"/>
      <w:marTop w:val="0"/>
      <w:marBottom w:val="0"/>
      <w:divBdr>
        <w:top w:val="none" w:sz="0" w:space="0" w:color="auto"/>
        <w:left w:val="none" w:sz="0" w:space="0" w:color="auto"/>
        <w:bottom w:val="none" w:sz="0" w:space="0" w:color="auto"/>
        <w:right w:val="none" w:sz="0" w:space="0" w:color="auto"/>
      </w:divBdr>
    </w:div>
    <w:div w:id="2088533784">
      <w:bodyDiv w:val="1"/>
      <w:marLeft w:val="0"/>
      <w:marRight w:val="0"/>
      <w:marTop w:val="0"/>
      <w:marBottom w:val="0"/>
      <w:divBdr>
        <w:top w:val="none" w:sz="0" w:space="0" w:color="auto"/>
        <w:left w:val="none" w:sz="0" w:space="0" w:color="auto"/>
        <w:bottom w:val="none" w:sz="0" w:space="0" w:color="auto"/>
        <w:right w:val="none" w:sz="0" w:space="0" w:color="auto"/>
      </w:divBdr>
    </w:div>
    <w:div w:id="2091078715">
      <w:bodyDiv w:val="1"/>
      <w:marLeft w:val="0"/>
      <w:marRight w:val="0"/>
      <w:marTop w:val="0"/>
      <w:marBottom w:val="0"/>
      <w:divBdr>
        <w:top w:val="none" w:sz="0" w:space="0" w:color="auto"/>
        <w:left w:val="none" w:sz="0" w:space="0" w:color="auto"/>
        <w:bottom w:val="none" w:sz="0" w:space="0" w:color="auto"/>
        <w:right w:val="none" w:sz="0" w:space="0" w:color="auto"/>
      </w:divBdr>
    </w:div>
    <w:div w:id="2097512309">
      <w:bodyDiv w:val="1"/>
      <w:marLeft w:val="0"/>
      <w:marRight w:val="0"/>
      <w:marTop w:val="0"/>
      <w:marBottom w:val="0"/>
      <w:divBdr>
        <w:top w:val="none" w:sz="0" w:space="0" w:color="auto"/>
        <w:left w:val="none" w:sz="0" w:space="0" w:color="auto"/>
        <w:bottom w:val="none" w:sz="0" w:space="0" w:color="auto"/>
        <w:right w:val="none" w:sz="0" w:space="0" w:color="auto"/>
      </w:divBdr>
    </w:div>
    <w:div w:id="2118329644">
      <w:bodyDiv w:val="1"/>
      <w:marLeft w:val="0"/>
      <w:marRight w:val="0"/>
      <w:marTop w:val="0"/>
      <w:marBottom w:val="0"/>
      <w:divBdr>
        <w:top w:val="none" w:sz="0" w:space="0" w:color="auto"/>
        <w:left w:val="none" w:sz="0" w:space="0" w:color="auto"/>
        <w:bottom w:val="none" w:sz="0" w:space="0" w:color="auto"/>
        <w:right w:val="none" w:sz="0" w:space="0" w:color="auto"/>
      </w:divBdr>
    </w:div>
    <w:div w:id="2123528767">
      <w:bodyDiv w:val="1"/>
      <w:marLeft w:val="0"/>
      <w:marRight w:val="0"/>
      <w:marTop w:val="0"/>
      <w:marBottom w:val="0"/>
      <w:divBdr>
        <w:top w:val="none" w:sz="0" w:space="0" w:color="auto"/>
        <w:left w:val="none" w:sz="0" w:space="0" w:color="auto"/>
        <w:bottom w:val="none" w:sz="0" w:space="0" w:color="auto"/>
        <w:right w:val="none" w:sz="0" w:space="0" w:color="auto"/>
      </w:divBdr>
    </w:div>
    <w:div w:id="2134396914">
      <w:bodyDiv w:val="1"/>
      <w:marLeft w:val="0"/>
      <w:marRight w:val="0"/>
      <w:marTop w:val="0"/>
      <w:marBottom w:val="0"/>
      <w:divBdr>
        <w:top w:val="none" w:sz="0" w:space="0" w:color="auto"/>
        <w:left w:val="none" w:sz="0" w:space="0" w:color="auto"/>
        <w:bottom w:val="none" w:sz="0" w:space="0" w:color="auto"/>
        <w:right w:val="none" w:sz="0" w:space="0" w:color="auto"/>
      </w:divBdr>
    </w:div>
    <w:div w:id="21355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chart" Target="charts/chart29.xml"/><Relationship Id="rId68" Type="http://schemas.openxmlformats.org/officeDocument/2006/relationships/chart" Target="charts/chart34.xml"/><Relationship Id="rId84" Type="http://schemas.openxmlformats.org/officeDocument/2006/relationships/chart" Target="charts/chart46.xml"/><Relationship Id="rId89" Type="http://schemas.openxmlformats.org/officeDocument/2006/relationships/chart" Target="charts/chart51.xml"/><Relationship Id="rId16" Type="http://schemas.openxmlformats.org/officeDocument/2006/relationships/header" Target="header2.xml"/><Relationship Id="rId11" Type="http://schemas.openxmlformats.org/officeDocument/2006/relationships/settings" Target="settings.xml"/><Relationship Id="rId32" Type="http://schemas.openxmlformats.org/officeDocument/2006/relationships/header" Target="header11.xml"/><Relationship Id="rId37" Type="http://schemas.openxmlformats.org/officeDocument/2006/relationships/chart" Target="charts/chart3.xml"/><Relationship Id="rId53" Type="http://schemas.openxmlformats.org/officeDocument/2006/relationships/chart" Target="charts/chart19.xml"/><Relationship Id="rId58" Type="http://schemas.openxmlformats.org/officeDocument/2006/relationships/chart" Target="charts/chart24.xml"/><Relationship Id="rId74" Type="http://schemas.openxmlformats.org/officeDocument/2006/relationships/chart" Target="charts/chart40.xml"/><Relationship Id="rId79" Type="http://schemas.openxmlformats.org/officeDocument/2006/relationships/header" Target="header15.xml"/><Relationship Id="rId5" Type="http://schemas.openxmlformats.org/officeDocument/2006/relationships/customXml" Target="../customXml/item5.xml"/><Relationship Id="rId90" Type="http://schemas.openxmlformats.org/officeDocument/2006/relationships/chart" Target="charts/chart52.xml"/><Relationship Id="rId95" Type="http://schemas.openxmlformats.org/officeDocument/2006/relationships/chart" Target="charts/chart57.xm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chart" Target="charts/chart9.xml"/><Relationship Id="rId48" Type="http://schemas.openxmlformats.org/officeDocument/2006/relationships/chart" Target="charts/chart14.xml"/><Relationship Id="rId64" Type="http://schemas.openxmlformats.org/officeDocument/2006/relationships/chart" Target="charts/chart30.xml"/><Relationship Id="rId69" Type="http://schemas.openxmlformats.org/officeDocument/2006/relationships/chart" Target="charts/chart35.xml"/><Relationship Id="rId80" Type="http://schemas.openxmlformats.org/officeDocument/2006/relationships/footer" Target="footer9.xml"/><Relationship Id="rId85" Type="http://schemas.openxmlformats.org/officeDocument/2006/relationships/chart" Target="charts/chart4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footer" Target="footer3.xm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chart" Target="charts/chart28.xml"/><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chart" Target="charts/chart45.xml"/><Relationship Id="rId88" Type="http://schemas.openxmlformats.org/officeDocument/2006/relationships/chart" Target="charts/chart50.xml"/><Relationship Id="rId91" Type="http://schemas.openxmlformats.org/officeDocument/2006/relationships/chart" Target="charts/chart53.xml"/><Relationship Id="rId96"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23.xml"/><Relationship Id="rId10" Type="http://schemas.openxmlformats.org/officeDocument/2006/relationships/styles" Target="styles.xml"/><Relationship Id="rId31" Type="http://schemas.openxmlformats.org/officeDocument/2006/relationships/header" Target="header10.xm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header" Target="header14.xml"/><Relationship Id="rId81" Type="http://schemas.openxmlformats.org/officeDocument/2006/relationships/chart" Target="charts/chart43.xml"/><Relationship Id="rId86" Type="http://schemas.openxmlformats.org/officeDocument/2006/relationships/chart" Target="charts/chart48.xml"/><Relationship Id="rId94" Type="http://schemas.openxmlformats.org/officeDocument/2006/relationships/chart" Target="charts/chart56.xml"/><Relationship Id="rId99" Type="http://schemas.openxmlformats.org/officeDocument/2006/relationships/image" Target="media/image9.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chart" Target="charts/chart5.xml"/><Relationship Id="rId34" Type="http://schemas.openxmlformats.org/officeDocument/2006/relationships/footer" Target="footer8.xml"/><Relationship Id="rId50" Type="http://schemas.openxmlformats.org/officeDocument/2006/relationships/chart" Target="charts/chart16.xml"/><Relationship Id="rId55" Type="http://schemas.openxmlformats.org/officeDocument/2006/relationships/chart" Target="charts/chart21.xml"/><Relationship Id="rId76" Type="http://schemas.openxmlformats.org/officeDocument/2006/relationships/chart" Target="charts/chart42.xml"/><Relationship Id="rId97" Type="http://schemas.openxmlformats.org/officeDocument/2006/relationships/chart" Target="charts/chart59.xml"/><Relationship Id="rId7" Type="http://schemas.openxmlformats.org/officeDocument/2006/relationships/customXml" Target="../customXml/item7.xml"/><Relationship Id="rId71" Type="http://schemas.openxmlformats.org/officeDocument/2006/relationships/chart" Target="charts/chart37.xml"/><Relationship Id="rId92" Type="http://schemas.openxmlformats.org/officeDocument/2006/relationships/chart" Target="charts/chart54.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chart" Target="charts/chart6.xml"/><Relationship Id="rId45" Type="http://schemas.openxmlformats.org/officeDocument/2006/relationships/chart" Target="charts/chart11.xml"/><Relationship Id="rId66" Type="http://schemas.openxmlformats.org/officeDocument/2006/relationships/chart" Target="charts/chart32.xml"/><Relationship Id="rId87" Type="http://schemas.openxmlformats.org/officeDocument/2006/relationships/chart" Target="charts/chart49.xml"/><Relationship Id="rId61" Type="http://schemas.openxmlformats.org/officeDocument/2006/relationships/chart" Target="charts/chart27.xml"/><Relationship Id="rId82" Type="http://schemas.openxmlformats.org/officeDocument/2006/relationships/chart" Target="charts/chart44.xml"/><Relationship Id="rId19" Type="http://schemas.openxmlformats.org/officeDocument/2006/relationships/header" Target="header3.xml"/><Relationship Id="rId14" Type="http://schemas.openxmlformats.org/officeDocument/2006/relationships/endnotes" Target="endnotes.xml"/><Relationship Id="rId30" Type="http://schemas.openxmlformats.org/officeDocument/2006/relationships/header" Target="header9.xml"/><Relationship Id="rId35" Type="http://schemas.openxmlformats.org/officeDocument/2006/relationships/chart" Target="charts/chart1.xml"/><Relationship Id="rId56" Type="http://schemas.openxmlformats.org/officeDocument/2006/relationships/chart" Target="charts/chart22.xml"/><Relationship Id="rId77" Type="http://schemas.openxmlformats.org/officeDocument/2006/relationships/header" Target="header13.xml"/><Relationship Id="rId100"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hart" Target="charts/chart17.xml"/><Relationship Id="rId72" Type="http://schemas.openxmlformats.org/officeDocument/2006/relationships/chart" Target="charts/chart38.xml"/><Relationship Id="rId93" Type="http://schemas.openxmlformats.org/officeDocument/2006/relationships/chart" Target="charts/chart55.xml"/><Relationship Id="rId98" Type="http://schemas.openxmlformats.org/officeDocument/2006/relationships/chart" Target="charts/chart60.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__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11.xlsx"/><Relationship Id="rId2" Type="http://schemas.openxmlformats.org/officeDocument/2006/relationships/image" Target="../media/image3.png"/><Relationship Id="rId1" Type="http://schemas.openxmlformats.org/officeDocument/2006/relationships/themeOverride" Target="../theme/themeOverrid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__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__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14.xlsx"/><Relationship Id="rId2" Type="http://schemas.openxmlformats.org/officeDocument/2006/relationships/image" Target="../media/image3.png"/><Relationship Id="rId1" Type="http://schemas.openxmlformats.org/officeDocument/2006/relationships/themeOverride" Target="../theme/themeOverrid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___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___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___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___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___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__20.xlsx"/><Relationship Id="rId2" Type="http://schemas.openxmlformats.org/officeDocument/2006/relationships/image" Target="../media/image3.png"/><Relationship Id="rId1" Type="http://schemas.openxmlformats.org/officeDocument/2006/relationships/themeOverride" Target="../theme/themeOverrid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__21.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__22.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__23.xlsx"/><Relationship Id="rId2" Type="http://schemas.openxmlformats.org/officeDocument/2006/relationships/image" Target="../media/image3.pn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__24.xlsx"/><Relationship Id="rId2" Type="http://schemas.openxmlformats.org/officeDocument/2006/relationships/image" Target="../media/image8.jpe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__25.xlsx"/><Relationship Id="rId2" Type="http://schemas.openxmlformats.org/officeDocument/2006/relationships/image" Target="../media/image3.pn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___26.xlsx"/><Relationship Id="rId2" Type="http://schemas.openxmlformats.org/officeDocument/2006/relationships/image" Target="../media/image3.pn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__27.xlsx"/><Relationship Id="rId2" Type="http://schemas.openxmlformats.org/officeDocument/2006/relationships/image" Target="../media/image8.jpe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___28.xlsx"/><Relationship Id="rId2" Type="http://schemas.openxmlformats.org/officeDocument/2006/relationships/image" Target="../media/image3.pn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chartUserShapes" Target="../drawings/drawing29.xml"/><Relationship Id="rId5" Type="http://schemas.openxmlformats.org/officeDocument/2006/relationships/package" Target="../embeddings/Microsoft_Excel____29.xlsx"/><Relationship Id="rId4" Type="http://schemas.openxmlformats.org/officeDocument/2006/relationships/image" Target="../media/image8.jpeg"/></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xml"/><Relationship Id="rId1" Type="http://schemas.microsoft.com/office/2011/relationships/chartStyle" Target="style2.xml"/><Relationship Id="rId6" Type="http://schemas.openxmlformats.org/officeDocument/2006/relationships/chartUserShapes" Target="../drawings/drawing30.xml"/><Relationship Id="rId5" Type="http://schemas.openxmlformats.org/officeDocument/2006/relationships/package" Target="../embeddings/Microsoft_Excel____30.xlsx"/><Relationship Id="rId4" Type="http://schemas.openxmlformats.org/officeDocument/2006/relationships/image" Target="../media/image8.jpeg"/></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___31.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___32.xlsx"/><Relationship Id="rId2" Type="http://schemas.openxmlformats.org/officeDocument/2006/relationships/image" Target="../media/image3.png"/><Relationship Id="rId1" Type="http://schemas.openxmlformats.org/officeDocument/2006/relationships/themeOverride" Target="../theme/themeOverrid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___33.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___34.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___35.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___36.xlsx"/><Relationship Id="rId2" Type="http://schemas.openxmlformats.org/officeDocument/2006/relationships/image" Target="../media/image3.png"/><Relationship Id="rId1" Type="http://schemas.openxmlformats.org/officeDocument/2006/relationships/themeOverride" Target="../theme/themeOverride36.xml"/><Relationship Id="rId4" Type="http://schemas.openxmlformats.org/officeDocument/2006/relationships/chartUserShapes" Target="../drawings/drawing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___37.xlsx"/><Relationship Id="rId2" Type="http://schemas.openxmlformats.org/officeDocument/2006/relationships/image" Target="../media/image3.png"/><Relationship Id="rId1" Type="http://schemas.openxmlformats.org/officeDocument/2006/relationships/themeOverride" Target="../theme/themeOverride37.xml"/><Relationship Id="rId4" Type="http://schemas.openxmlformats.org/officeDocument/2006/relationships/chartUserShapes" Target="../drawings/drawing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___38.xlsx"/><Relationship Id="rId2" Type="http://schemas.openxmlformats.org/officeDocument/2006/relationships/image" Target="../media/image3.png"/><Relationship Id="rId1" Type="http://schemas.openxmlformats.org/officeDocument/2006/relationships/themeOverride" Target="../theme/themeOverride38.xml"/><Relationship Id="rId4" Type="http://schemas.openxmlformats.org/officeDocument/2006/relationships/chartUserShapes" Target="../drawings/drawing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___39.xlsx"/><Relationship Id="rId2" Type="http://schemas.openxmlformats.org/officeDocument/2006/relationships/image" Target="../media/image3.png"/><Relationship Id="rId1" Type="http://schemas.openxmlformats.org/officeDocument/2006/relationships/themeOverride" Target="../theme/themeOverride39.xml"/><Relationship Id="rId4" Type="http://schemas.openxmlformats.org/officeDocument/2006/relationships/chartUserShapes" Target="../drawings/drawing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___40.xlsx"/><Relationship Id="rId2" Type="http://schemas.openxmlformats.org/officeDocument/2006/relationships/image" Target="../media/image3.png"/><Relationship Id="rId1" Type="http://schemas.openxmlformats.org/officeDocument/2006/relationships/themeOverride" Target="../theme/themeOverride40.xml"/><Relationship Id="rId4" Type="http://schemas.openxmlformats.org/officeDocument/2006/relationships/chartUserShapes" Target="../drawings/drawing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___41.xlsx"/><Relationship Id="rId2" Type="http://schemas.openxmlformats.org/officeDocument/2006/relationships/image" Target="../media/image3.png"/><Relationship Id="rId1" Type="http://schemas.openxmlformats.org/officeDocument/2006/relationships/themeOverride" Target="../theme/themeOverride41.xml"/><Relationship Id="rId4" Type="http://schemas.openxmlformats.org/officeDocument/2006/relationships/chartUserShapes" Target="../drawings/drawing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___42.xlsx"/><Relationship Id="rId2" Type="http://schemas.openxmlformats.org/officeDocument/2006/relationships/image" Target="../media/image3.png"/><Relationship Id="rId1" Type="http://schemas.openxmlformats.org/officeDocument/2006/relationships/themeOverride" Target="../theme/themeOverride42.xml"/><Relationship Id="rId4" Type="http://schemas.openxmlformats.org/officeDocument/2006/relationships/chartUserShapes" Target="../drawings/drawing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___43.xlsx"/><Relationship Id="rId2" Type="http://schemas.openxmlformats.org/officeDocument/2006/relationships/image" Target="../media/image8.jpeg"/><Relationship Id="rId1" Type="http://schemas.openxmlformats.org/officeDocument/2006/relationships/themeOverride" Target="../theme/themeOverride43.xml"/><Relationship Id="rId4" Type="http://schemas.openxmlformats.org/officeDocument/2006/relationships/chartUserShapes" Target="../drawings/drawing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___44.xlsx"/><Relationship Id="rId2" Type="http://schemas.openxmlformats.org/officeDocument/2006/relationships/image" Target="../media/image8.jpeg"/><Relationship Id="rId1" Type="http://schemas.openxmlformats.org/officeDocument/2006/relationships/themeOverride" Target="../theme/themeOverride44.xml"/><Relationship Id="rId4" Type="http://schemas.openxmlformats.org/officeDocument/2006/relationships/chartUserShapes" Target="../drawings/drawing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Microsoft_Excel____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package" Target="../embeddings/Microsoft_Excel____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package" Target="../embeddings/Microsoft_Excel____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___48.xlsx"/><Relationship Id="rId2" Type="http://schemas.openxmlformats.org/officeDocument/2006/relationships/image" Target="../media/image3.png"/><Relationship Id="rId1" Type="http://schemas.openxmlformats.org/officeDocument/2006/relationships/themeOverride" Target="../theme/themeOverride48.xml"/><Relationship Id="rId4" Type="http://schemas.openxmlformats.org/officeDocument/2006/relationships/chartUserShapes" Target="../drawings/drawing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___49.xlsx"/><Relationship Id="rId2" Type="http://schemas.openxmlformats.org/officeDocument/2006/relationships/image" Target="../media/image3.png"/><Relationship Id="rId1" Type="http://schemas.openxmlformats.org/officeDocument/2006/relationships/themeOverride" Target="../theme/themeOverride49.xml"/><Relationship Id="rId4" Type="http://schemas.openxmlformats.org/officeDocument/2006/relationships/chartUserShapes" Target="../drawings/drawing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3.xml"/><Relationship Id="rId1" Type="http://schemas.microsoft.com/office/2011/relationships/chartStyle" Target="style3.xml"/><Relationship Id="rId6" Type="http://schemas.openxmlformats.org/officeDocument/2006/relationships/chartUserShapes" Target="../drawings/drawing50.xml"/><Relationship Id="rId5" Type="http://schemas.openxmlformats.org/officeDocument/2006/relationships/package" Target="../embeddings/Microsoft_Excel____50.xlsx"/><Relationship Id="rId4" Type="http://schemas.openxmlformats.org/officeDocument/2006/relationships/image" Target="../media/image3.png"/></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___51.xlsx"/><Relationship Id="rId2" Type="http://schemas.openxmlformats.org/officeDocument/2006/relationships/image" Target="../media/image8.jpeg"/><Relationship Id="rId1" Type="http://schemas.openxmlformats.org/officeDocument/2006/relationships/themeOverride" Target="../theme/themeOverride51.xml"/><Relationship Id="rId4" Type="http://schemas.openxmlformats.org/officeDocument/2006/relationships/chartUserShapes" Target="../drawings/drawing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___52.xlsx"/><Relationship Id="rId2" Type="http://schemas.openxmlformats.org/officeDocument/2006/relationships/image" Target="../media/image3.png"/><Relationship Id="rId1" Type="http://schemas.openxmlformats.org/officeDocument/2006/relationships/themeOverride" Target="../theme/themeOverride52.xml"/><Relationship Id="rId4" Type="http://schemas.openxmlformats.org/officeDocument/2006/relationships/chartUserShapes" Target="../drawings/drawing52.xm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4.xml"/><Relationship Id="rId1" Type="http://schemas.microsoft.com/office/2011/relationships/chartStyle" Target="style4.xml"/><Relationship Id="rId6" Type="http://schemas.openxmlformats.org/officeDocument/2006/relationships/chartUserShapes" Target="../drawings/drawing53.xml"/><Relationship Id="rId5" Type="http://schemas.openxmlformats.org/officeDocument/2006/relationships/package" Target="../embeddings/Microsoft_Excel____53.xlsx"/><Relationship Id="rId4" Type="http://schemas.openxmlformats.org/officeDocument/2006/relationships/image" Target="../media/image3.png"/></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___54.xlsx"/><Relationship Id="rId2" Type="http://schemas.openxmlformats.org/officeDocument/2006/relationships/image" Target="../media/image3.png"/><Relationship Id="rId1" Type="http://schemas.openxmlformats.org/officeDocument/2006/relationships/themeOverride" Target="../theme/themeOverride54.xml"/><Relationship Id="rId4" Type="http://schemas.openxmlformats.org/officeDocument/2006/relationships/chartUserShapes" Target="../drawings/drawing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___55.xlsx"/><Relationship Id="rId2" Type="http://schemas.openxmlformats.org/officeDocument/2006/relationships/image" Target="../media/image8.jpeg"/><Relationship Id="rId1" Type="http://schemas.openxmlformats.org/officeDocument/2006/relationships/themeOverride" Target="../theme/themeOverride55.xml"/><Relationship Id="rId4" Type="http://schemas.openxmlformats.org/officeDocument/2006/relationships/chartUserShapes" Target="../drawings/drawing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___56.xlsx"/><Relationship Id="rId2" Type="http://schemas.openxmlformats.org/officeDocument/2006/relationships/image" Target="../media/image3.png"/><Relationship Id="rId1" Type="http://schemas.openxmlformats.org/officeDocument/2006/relationships/themeOverride" Target="../theme/themeOverride56.xml"/><Relationship Id="rId4" Type="http://schemas.openxmlformats.org/officeDocument/2006/relationships/chartUserShapes" Target="../drawings/drawing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___57.xlsx"/><Relationship Id="rId2" Type="http://schemas.openxmlformats.org/officeDocument/2006/relationships/image" Target="../media/image3.png"/><Relationship Id="rId1" Type="http://schemas.openxmlformats.org/officeDocument/2006/relationships/themeOverride" Target="../theme/themeOverride57.xml"/><Relationship Id="rId4" Type="http://schemas.openxmlformats.org/officeDocument/2006/relationships/chartUserShapes" Target="../drawings/drawing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___58.xlsx"/><Relationship Id="rId2" Type="http://schemas.openxmlformats.org/officeDocument/2006/relationships/image" Target="../media/image3.png"/><Relationship Id="rId1" Type="http://schemas.openxmlformats.org/officeDocument/2006/relationships/themeOverride" Target="../theme/themeOverride58.xml"/><Relationship Id="rId4" Type="http://schemas.openxmlformats.org/officeDocument/2006/relationships/chartUserShapes" Target="../drawings/drawing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___59.xlsx"/><Relationship Id="rId2" Type="http://schemas.openxmlformats.org/officeDocument/2006/relationships/image" Target="../media/image3.png"/><Relationship Id="rId1" Type="http://schemas.openxmlformats.org/officeDocument/2006/relationships/themeOverride" Target="../theme/themeOverride59.xml"/><Relationship Id="rId4" Type="http://schemas.openxmlformats.org/officeDocument/2006/relationships/chartUserShapes" Target="../drawings/drawing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___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___60.xlsx"/><Relationship Id="rId2" Type="http://schemas.openxmlformats.org/officeDocument/2006/relationships/image" Target="../media/image3.png"/><Relationship Id="rId1" Type="http://schemas.openxmlformats.org/officeDocument/2006/relationships/themeOverride" Target="../theme/themeOverride60.xml"/><Relationship Id="rId4" Type="http://schemas.openxmlformats.org/officeDocument/2006/relationships/chartUserShapes" Target="../drawings/drawing60.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7.xlsx"/><Relationship Id="rId2" Type="http://schemas.openxmlformats.org/officeDocument/2006/relationships/image" Target="../media/image3.png"/><Relationship Id="rId1" Type="http://schemas.openxmlformats.org/officeDocument/2006/relationships/themeOverride" Target="../theme/themeOverrid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8.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__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IPv6</a:t>
            </a:r>
            <a:r>
              <a:rPr lang="zh-CN" altLang="en-US" sz="1050">
                <a:solidFill>
                  <a:sysClr val="windowText" lastClr="000000"/>
                </a:solidFill>
              </a:rPr>
              <a:t>地址数量</a:t>
            </a:r>
          </a:p>
        </c:rich>
      </c:tx>
      <c:overlay val="0"/>
    </c:title>
    <c:autoTitleDeleted val="0"/>
    <c:plotArea>
      <c:layout>
        <c:manualLayout>
          <c:layoutTarget val="inner"/>
          <c:xMode val="edge"/>
          <c:yMode val="edge"/>
          <c:x val="2.7929003924015212E-2"/>
          <c:y val="0.20276576099924271"/>
          <c:w val="0.95950333931030896"/>
          <c:h val="0.61015426431379871"/>
        </c:manualLayout>
      </c:layout>
      <c:barChart>
        <c:barDir val="col"/>
        <c:grouping val="clustered"/>
        <c:varyColors val="0"/>
        <c:ser>
          <c:idx val="0"/>
          <c:order val="0"/>
          <c:tx>
            <c:strRef>
              <c:f>Sheet1!$B$1</c:f>
              <c:strCache>
                <c:ptCount val="1"/>
                <c:pt idx="0">
                  <c:v>IPv6地址数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0;[Red]0</c:formatCode>
                <c:ptCount val="5"/>
                <c:pt idx="0">
                  <c:v>50903</c:v>
                </c:pt>
                <c:pt idx="1">
                  <c:v>57634</c:v>
                </c:pt>
                <c:pt idx="2">
                  <c:v>62023</c:v>
                </c:pt>
                <c:pt idx="3">
                  <c:v>63052</c:v>
                </c:pt>
                <c:pt idx="4">
                  <c:v>63079</c:v>
                </c:pt>
              </c:numCache>
            </c:numRef>
          </c:val>
          <c:extLst xmlns:c16r2="http://schemas.microsoft.com/office/drawing/2015/06/chart">
            <c:ext xmlns:c16="http://schemas.microsoft.com/office/drawing/2014/chart" uri="{C3380CC4-5D6E-409C-BE32-E72D297353CC}">
              <c16:uniqueId val="{00000000-1CB1-407D-8306-12ADEA6CBD73}"/>
            </c:ext>
          </c:extLst>
        </c:ser>
        <c:dLbls>
          <c:showLegendKey val="0"/>
          <c:showVal val="0"/>
          <c:showCatName val="0"/>
          <c:showSerName val="0"/>
          <c:showPercent val="0"/>
          <c:showBubbleSize val="0"/>
        </c:dLbls>
        <c:gapWidth val="150"/>
        <c:axId val="772980880"/>
        <c:axId val="772977520"/>
      </c:barChart>
      <c:catAx>
        <c:axId val="772980880"/>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772977520"/>
        <c:crosses val="autoZero"/>
        <c:auto val="1"/>
        <c:lblAlgn val="ctr"/>
        <c:lblOffset val="100"/>
        <c:noMultiLvlLbl val="0"/>
      </c:catAx>
      <c:valAx>
        <c:axId val="772977520"/>
        <c:scaling>
          <c:orientation val="minMax"/>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772980880"/>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APP</a:t>
            </a:r>
            <a:r>
              <a:rPr lang="zh-CN" altLang="en-US" sz="1050">
                <a:solidFill>
                  <a:sysClr val="windowText" lastClr="000000"/>
                </a:solidFill>
              </a:rPr>
              <a:t>数量</a:t>
            </a:r>
          </a:p>
        </c:rich>
      </c:tx>
      <c:overlay val="0"/>
    </c:title>
    <c:autoTitleDeleted val="0"/>
    <c:plotArea>
      <c:layout>
        <c:manualLayout>
          <c:layoutTarget val="inner"/>
          <c:xMode val="edge"/>
          <c:yMode val="edge"/>
          <c:x val="4.4628894184096733E-2"/>
          <c:y val="0.1868201090248334"/>
          <c:w val="0.9156210837525377"/>
          <c:h val="0.61184796344903114"/>
        </c:manualLayout>
      </c:layout>
      <c:barChart>
        <c:barDir val="col"/>
        <c:grouping val="clustered"/>
        <c:varyColors val="0"/>
        <c:ser>
          <c:idx val="0"/>
          <c:order val="0"/>
          <c:tx>
            <c:strRef>
              <c:f>Sheet1!$B$1</c:f>
              <c:strCache>
                <c:ptCount val="1"/>
                <c:pt idx="0">
                  <c:v>移动应用程序(APP)</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c:v>359</c:v>
                </c:pt>
                <c:pt idx="1">
                  <c:v>345</c:v>
                </c:pt>
                <c:pt idx="2">
                  <c:v>302</c:v>
                </c:pt>
                <c:pt idx="3">
                  <c:v>252</c:v>
                </c:pt>
                <c:pt idx="4">
                  <c:v>232</c:v>
                </c:pt>
              </c:numCache>
            </c:numRef>
          </c:val>
          <c:extLst xmlns:c16r2="http://schemas.microsoft.com/office/drawing/2015/06/chart">
            <c:ext xmlns:c16="http://schemas.microsoft.com/office/drawing/2014/chart" uri="{C3380CC4-5D6E-409C-BE32-E72D297353CC}">
              <c16:uniqueId val="{00000000-5CAD-4941-807E-612E9C017CBF}"/>
            </c:ext>
          </c:extLst>
        </c:ser>
        <c:dLbls>
          <c:showLegendKey val="0"/>
          <c:showVal val="0"/>
          <c:showCatName val="0"/>
          <c:showSerName val="0"/>
          <c:showPercent val="0"/>
          <c:showBubbleSize val="0"/>
        </c:dLbls>
        <c:gapWidth val="150"/>
        <c:axId val="906996976"/>
        <c:axId val="906997536"/>
      </c:barChart>
      <c:catAx>
        <c:axId val="9069969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97536"/>
        <c:crosses val="autoZero"/>
        <c:auto val="1"/>
        <c:lblAlgn val="ctr"/>
        <c:lblOffset val="100"/>
        <c:noMultiLvlLbl val="0"/>
      </c:catAx>
      <c:valAx>
        <c:axId val="906997536"/>
        <c:scaling>
          <c:orientation val="minMax"/>
          <c:max val="50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96976"/>
        <c:crosses val="autoZero"/>
        <c:crossBetween val="between"/>
        <c:majorUnit val="100"/>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互联网络接入设备使用情况</a:t>
            </a:r>
          </a:p>
        </c:rich>
      </c:tx>
      <c:overlay val="1"/>
    </c:title>
    <c:autoTitleDeleted val="0"/>
    <c:plotArea>
      <c:layout>
        <c:manualLayout>
          <c:layoutTarget val="inner"/>
          <c:xMode val="edge"/>
          <c:yMode val="edge"/>
          <c:x val="4.3301435926637134E-2"/>
          <c:y val="0.21867991593301717"/>
          <c:w val="0.91523664427400619"/>
          <c:h val="0.53018411415388667"/>
        </c:manualLayout>
      </c:layout>
      <c:barChart>
        <c:barDir val="col"/>
        <c:grouping val="clustered"/>
        <c:varyColors val="0"/>
        <c:ser>
          <c:idx val="0"/>
          <c:order val="0"/>
          <c:tx>
            <c:strRef>
              <c:f>Sheet1!$B$1</c:f>
              <c:strCache>
                <c:ptCount val="1"/>
                <c:pt idx="0">
                  <c:v>2021.12</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Sheet1!$B$2:$B$6</c:f>
              <c:numCache>
                <c:formatCode>0.0%</c:formatCode>
                <c:ptCount val="5"/>
                <c:pt idx="0">
                  <c:v>0.34987625914822085</c:v>
                </c:pt>
                <c:pt idx="1">
                  <c:v>0.32980186947530971</c:v>
                </c:pt>
                <c:pt idx="2">
                  <c:v>0.99689157551476271</c:v>
                </c:pt>
                <c:pt idx="3">
                  <c:v>0.2808369644261367</c:v>
                </c:pt>
                <c:pt idx="4">
                  <c:v>0.27442887543661332</c:v>
                </c:pt>
              </c:numCache>
            </c:numRef>
          </c:val>
          <c:extLst xmlns:c16r2="http://schemas.microsoft.com/office/drawing/2015/06/chart">
            <c:ext xmlns:c16="http://schemas.microsoft.com/office/drawing/2014/chart" uri="{C3380CC4-5D6E-409C-BE32-E72D297353CC}">
              <c16:uniqueId val="{00000000-2C43-4BA2-92D0-01E1C2715F7E}"/>
            </c:ext>
          </c:extLst>
        </c:ser>
        <c:ser>
          <c:idx val="1"/>
          <c:order val="1"/>
          <c:tx>
            <c:strRef>
              <c:f>Sheet1!$C$1</c:f>
              <c:strCache>
                <c:ptCount val="1"/>
                <c:pt idx="0">
                  <c:v>2022.6</c:v>
                </c:pt>
              </c:strCache>
            </c:strRef>
          </c:tx>
          <c:spPr>
            <a:solidFill>
              <a:srgbClr val="FF0000">
                <a:alpha val="70000"/>
              </a:srgbClr>
            </a:solidFill>
            <a:ln w="12700">
              <a:noFill/>
            </a:ln>
          </c:spPr>
          <c:invertIfNegative val="0"/>
          <c:dLbls>
            <c:dLbl>
              <c:idx val="0"/>
              <c:layout>
                <c:manualLayout>
                  <c:x val="8.7463556851311939E-3"/>
                  <c:y val="9.840098400984020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43-4BA2-92D0-01E1C2715F7E}"/>
                </c:ext>
                <c:ext xmlns:c15="http://schemas.microsoft.com/office/drawing/2012/chart" uri="{CE6537A1-D6FC-4f65-9D91-7224C49458BB}"/>
              </c:extLst>
            </c:dLbl>
            <c:dLbl>
              <c:idx val="1"/>
              <c:layout>
                <c:manualLayout>
                  <c:x val="1.7492737745738861E-2"/>
                  <c:y val="4.927260198669863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43-4BA2-92D0-01E1C2715F7E}"/>
                </c:ext>
                <c:ext xmlns:c15="http://schemas.microsoft.com/office/drawing/2012/chart" uri="{CE6537A1-D6FC-4f65-9D91-7224C49458BB}"/>
              </c:extLst>
            </c:dLbl>
            <c:dLbl>
              <c:idx val="2"/>
              <c:layout>
                <c:manualLayout>
                  <c:x val="1.457725947521866E-2"/>
                  <c:y val="4.920049200492213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43-4BA2-92D0-01E1C2715F7E}"/>
                </c:ext>
                <c:ext xmlns:c15="http://schemas.microsoft.com/office/drawing/2012/chart" uri="{CE6537A1-D6FC-4f65-9D91-7224C49458BB}"/>
              </c:extLst>
            </c:dLbl>
            <c:dLbl>
              <c:idx val="3"/>
              <c:layout>
                <c:manualLayout>
                  <c:x val="8.7463556851311939E-3"/>
                  <c:y val="-4.920049200491990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43-4BA2-92D0-01E1C2715F7E}"/>
                </c:ext>
                <c:ext xmlns:c15="http://schemas.microsoft.com/office/drawing/2012/chart" uri="{CE6537A1-D6FC-4f65-9D91-7224C49458BB}"/>
              </c:extLst>
            </c:dLbl>
            <c:dLbl>
              <c:idx val="4"/>
              <c:layout>
                <c:manualLayout>
                  <c:x val="8.4061424410908133E-3"/>
                  <c:y val="9.840196966529768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43-4BA2-92D0-01E1C2715F7E}"/>
                </c:ext>
                <c:ext xmlns:c15="http://schemas.microsoft.com/office/drawing/2012/chart" uri="{CE6537A1-D6FC-4f65-9D91-7224C49458BB}"/>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Sheet1!$C$2:$C$6</c:f>
              <c:numCache>
                <c:formatCode>0.0%</c:formatCode>
                <c:ptCount val="5"/>
                <c:pt idx="0">
                  <c:v>0.33284323454320008</c:v>
                </c:pt>
                <c:pt idx="1">
                  <c:v>0.32609850814135188</c:v>
                </c:pt>
                <c:pt idx="2">
                  <c:v>0.99566649527381201</c:v>
                </c:pt>
                <c:pt idx="3">
                  <c:v>0.26743273431940406</c:v>
                </c:pt>
                <c:pt idx="4">
                  <c:v>0.27611765654815229</c:v>
                </c:pt>
              </c:numCache>
            </c:numRef>
          </c:val>
          <c:extLst xmlns:c16r2="http://schemas.microsoft.com/office/drawing/2015/06/chart">
            <c:ext xmlns:c16="http://schemas.microsoft.com/office/drawing/2014/chart" uri="{C3380CC4-5D6E-409C-BE32-E72D297353CC}">
              <c16:uniqueId val="{00000006-2C43-4BA2-92D0-01E1C2715F7E}"/>
            </c:ext>
          </c:extLst>
        </c:ser>
        <c:dLbls>
          <c:showLegendKey val="0"/>
          <c:showVal val="0"/>
          <c:showCatName val="0"/>
          <c:showSerName val="0"/>
          <c:showPercent val="0"/>
          <c:showBubbleSize val="0"/>
        </c:dLbls>
        <c:gapWidth val="150"/>
        <c:overlap val="-20"/>
        <c:axId val="907000336"/>
        <c:axId val="907000896"/>
      </c:barChart>
      <c:catAx>
        <c:axId val="907000336"/>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7000896"/>
        <c:crosses val="autoZero"/>
        <c:auto val="1"/>
        <c:lblAlgn val="ctr"/>
        <c:lblOffset val="100"/>
        <c:noMultiLvlLbl val="0"/>
      </c:catAx>
      <c:valAx>
        <c:axId val="907000896"/>
        <c:scaling>
          <c:orientation val="minMax"/>
        </c:scaling>
        <c:delete val="1"/>
        <c:axPos val="l"/>
        <c:numFmt formatCode="0%" sourceLinked="0"/>
        <c:majorTickMark val="in"/>
        <c:minorTickMark val="none"/>
        <c:tickLblPos val="none"/>
        <c:crossAx val="907000336"/>
        <c:crosses val="autoZero"/>
        <c:crossBetween val="between"/>
        <c:majorUnit val="0.2"/>
      </c:valAx>
      <c:spPr>
        <a:noFill/>
        <a:ln w="12700">
          <a:noFill/>
        </a:ln>
      </c:spPr>
    </c:plotArea>
    <c:legend>
      <c:legendPos val="b"/>
      <c:layout>
        <c:manualLayout>
          <c:xMode val="edge"/>
          <c:yMode val="edge"/>
          <c:x val="0.26443142705851203"/>
          <c:y val="0.84428224126851403"/>
          <c:w val="0.48571428571433262"/>
          <c:h val="7.4883283394885522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nchor="ctr" anchorCtr="0"/>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移动电话用户规模</a:t>
            </a:r>
          </a:p>
        </c:rich>
      </c:tx>
      <c:layout>
        <c:manualLayout>
          <c:xMode val="edge"/>
          <c:yMode val="edge"/>
          <c:x val="0.37379741151523782"/>
          <c:y val="2.6371308016877638E-2"/>
        </c:manualLayout>
      </c:layout>
      <c:overlay val="0"/>
    </c:title>
    <c:autoTitleDeleted val="0"/>
    <c:plotArea>
      <c:layout>
        <c:manualLayout>
          <c:layoutTarget val="inner"/>
          <c:xMode val="edge"/>
          <c:yMode val="edge"/>
          <c:x val="2.5266705475045212E-2"/>
          <c:y val="0.19420827934482873"/>
          <c:w val="0.95693924446214662"/>
          <c:h val="0.63748587992956574"/>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3"/>
              <c:numFmt formatCode="#,##0.00_);[Red]\(#,##0.00\)" sourceLinked="0"/>
              <c:spPr>
                <a:noFill/>
                <a:ln>
                  <a:noFill/>
                </a:ln>
                <a:effectLst/>
              </c:spPr>
              <c:txPr>
                <a:bodyPr wrap="square" lIns="38100" tIns="19050" rIns="38100" bIns="19050" anchor="ctr">
                  <a:noAutofit/>
                </a:bodyPr>
                <a:lstStyle/>
                <a:p>
                  <a:pPr>
                    <a:defRPr sz="800"/>
                  </a:pPr>
                  <a:endParaRPr lang="zh-CN"/>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97-49A1-B1AD-79647C1B9CEF}"/>
                </c:ext>
                <c:ext xmlns:c15="http://schemas.microsoft.com/office/drawing/2012/chart" uri="{CE6537A1-D6FC-4f65-9D91-7224C49458BB}">
                  <c15:spPr xmlns:c15="http://schemas.microsoft.com/office/drawing/2012/chart">
                    <a:prstGeom prst="rect">
                      <a:avLst/>
                    </a:prstGeom>
                  </c15:spPr>
                </c:ext>
              </c:extLst>
            </c:dLbl>
            <c:numFmt formatCode="#,##0.00_);[Red]\(#,##0.00\)" sourceLinked="0"/>
            <c:spPr>
              <a:noFill/>
              <a:ln>
                <a:noFill/>
              </a:ln>
              <a:effectLst/>
            </c:spPr>
            <c:txPr>
              <a:bodyPr wrap="square" lIns="38100" tIns="19050" rIns="38100" bIns="19050" anchor="ctr">
                <a:spAutoFit/>
              </a:bodyPr>
              <a:lstStyle/>
              <a:p>
                <a:pPr>
                  <a:defRPr sz="800"/>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formatCode="0.00">
                  <c:v>15.95</c:v>
                </c:pt>
                <c:pt idx="1">
                  <c:v>15.94</c:v>
                </c:pt>
                <c:pt idx="2">
                  <c:v>16.14</c:v>
                </c:pt>
                <c:pt idx="3">
                  <c:v>16.43</c:v>
                </c:pt>
                <c:pt idx="4" formatCode="0.00">
                  <c:v>16.683499999999999</c:v>
                </c:pt>
              </c:numCache>
            </c:numRef>
          </c:val>
          <c:extLst xmlns:c16r2="http://schemas.microsoft.com/office/drawing/2015/06/chart">
            <c:ext xmlns:c16="http://schemas.microsoft.com/office/drawing/2014/chart" uri="{C3380CC4-5D6E-409C-BE32-E72D297353CC}">
              <c16:uniqueId val="{00000003-C697-49A1-B1AD-79647C1B9CEF}"/>
            </c:ext>
          </c:extLst>
        </c:ser>
        <c:dLbls>
          <c:showLegendKey val="0"/>
          <c:showVal val="1"/>
          <c:showCatName val="0"/>
          <c:showSerName val="0"/>
          <c:showPercent val="0"/>
          <c:showBubbleSize val="0"/>
        </c:dLbls>
        <c:gapWidth val="150"/>
        <c:axId val="907003136"/>
        <c:axId val="907003696"/>
      </c:barChart>
      <c:catAx>
        <c:axId val="90700313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2.6569755703613973E-2"/>
              <c:y val="0.1056513505432074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7003696"/>
        <c:crosses val="autoZero"/>
        <c:auto val="1"/>
        <c:lblAlgn val="ctr"/>
        <c:lblOffset val="100"/>
        <c:noMultiLvlLbl val="0"/>
      </c:catAx>
      <c:valAx>
        <c:axId val="907003696"/>
        <c:scaling>
          <c:orientation val="minMax"/>
          <c:min val="10"/>
        </c:scaling>
        <c:delete val="0"/>
        <c:axPos val="l"/>
        <c:numFmt formatCode="0.0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700313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a:solidFill>
                  <a:sysClr val="windowText" lastClr="000000"/>
                </a:solidFill>
                <a:latin typeface="微软雅黑" pitchFamily="34" charset="-122"/>
                <a:ea typeface="微软雅黑" pitchFamily="34" charset="-122"/>
              </a:rPr>
              <a:t>5G</a:t>
            </a:r>
            <a:r>
              <a:rPr lang="zh-CN" altLang="en-US" sz="1050" b="1">
                <a:solidFill>
                  <a:sysClr val="windowText" lastClr="000000"/>
                </a:solidFill>
                <a:latin typeface="微软雅黑" pitchFamily="34" charset="-122"/>
                <a:ea typeface="微软雅黑" pitchFamily="34" charset="-122"/>
              </a:rPr>
              <a:t>手机出货量及其占同期手机出货量比例</a:t>
            </a:r>
          </a:p>
        </c:rich>
      </c:tx>
      <c:layout>
        <c:manualLayout>
          <c:xMode val="edge"/>
          <c:yMode val="edge"/>
          <c:x val="0.24041178333162322"/>
          <c:y val="2.6371308016877638E-2"/>
        </c:manualLayout>
      </c:layout>
      <c:overlay val="0"/>
    </c:title>
    <c:autoTitleDeleted val="0"/>
    <c:plotArea>
      <c:layout>
        <c:manualLayout>
          <c:layoutTarget val="inner"/>
          <c:xMode val="edge"/>
          <c:yMode val="edge"/>
          <c:x val="2.5266705475045212E-2"/>
          <c:y val="0.13619140170769795"/>
          <c:w val="0.95693924446214662"/>
          <c:h val="0.62142554569919262"/>
        </c:manualLayout>
      </c:layout>
      <c:barChart>
        <c:barDir val="col"/>
        <c:grouping val="clustered"/>
        <c:varyColors val="0"/>
        <c:ser>
          <c:idx val="0"/>
          <c:order val="0"/>
          <c:tx>
            <c:strRef>
              <c:f>Sheet1!$B$1</c:f>
              <c:strCache>
                <c:ptCount val="1"/>
                <c:pt idx="0">
                  <c:v>5G手机出货量</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Red]\(#,##0\)" sourceLinked="0"/>
            <c:spPr>
              <a:noFill/>
              <a:ln>
                <a:noFill/>
              </a:ln>
              <a:effectLst/>
            </c:spPr>
            <c:txPr>
              <a:bodyPr wrap="square" lIns="38100" tIns="19050" rIns="38100" bIns="19050" anchor="ctr">
                <a:spAutoFit/>
              </a:bodyPr>
              <a:lstStyle/>
              <a:p>
                <a:pPr>
                  <a:defRPr sz="800"/>
                </a:pPr>
                <a:endParaRPr lang="zh-CN"/>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2020上半年</c:v>
                </c:pt>
                <c:pt idx="1">
                  <c:v>2020下半年</c:v>
                </c:pt>
                <c:pt idx="2">
                  <c:v>2021上半年</c:v>
                </c:pt>
                <c:pt idx="3">
                  <c:v>2021下半年</c:v>
                </c:pt>
                <c:pt idx="4">
                  <c:v>2022上半年</c:v>
                </c:pt>
              </c:strCache>
            </c:strRef>
          </c:cat>
          <c:val>
            <c:numRef>
              <c:f>Sheet1!$B$2:$B$6</c:f>
              <c:numCache>
                <c:formatCode>0</c:formatCode>
                <c:ptCount val="5"/>
                <c:pt idx="0">
                  <c:v>6359.8</c:v>
                </c:pt>
                <c:pt idx="1">
                  <c:v>9920.7000000000007</c:v>
                </c:pt>
                <c:pt idx="2" formatCode="General">
                  <c:v>12780.1</c:v>
                </c:pt>
                <c:pt idx="3" formatCode="General">
                  <c:v>13834.2</c:v>
                </c:pt>
                <c:pt idx="4" formatCode="General">
                  <c:v>10923</c:v>
                </c:pt>
              </c:numCache>
            </c:numRef>
          </c:val>
          <c:extLst xmlns:c16r2="http://schemas.microsoft.com/office/drawing/2015/06/chart">
            <c:ext xmlns:c16="http://schemas.microsoft.com/office/drawing/2014/chart" uri="{C3380CC4-5D6E-409C-BE32-E72D297353CC}">
              <c16:uniqueId val="{00000000-3C14-45C5-99E4-FF43AD6ACE28}"/>
            </c:ext>
          </c:extLst>
        </c:ser>
        <c:dLbls>
          <c:showLegendKey val="0"/>
          <c:showVal val="1"/>
          <c:showCatName val="0"/>
          <c:showSerName val="0"/>
          <c:showPercent val="0"/>
          <c:showBubbleSize val="0"/>
        </c:dLbls>
        <c:gapWidth val="150"/>
        <c:axId val="907006496"/>
        <c:axId val="907007056"/>
      </c:barChart>
      <c:lineChart>
        <c:grouping val="standard"/>
        <c:varyColors val="0"/>
        <c:ser>
          <c:idx val="1"/>
          <c:order val="1"/>
          <c:tx>
            <c:strRef>
              <c:f>Sheet1!$C$1</c:f>
              <c:strCache>
                <c:ptCount val="1"/>
                <c:pt idx="0">
                  <c:v>占同期手机出货量比例</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2020上半年</c:v>
                </c:pt>
                <c:pt idx="1">
                  <c:v>2020下半年</c:v>
                </c:pt>
                <c:pt idx="2">
                  <c:v>2021上半年</c:v>
                </c:pt>
                <c:pt idx="3">
                  <c:v>2021下半年</c:v>
                </c:pt>
                <c:pt idx="4">
                  <c:v>2022上半年</c:v>
                </c:pt>
              </c:strCache>
            </c:strRef>
          </c:cat>
          <c:val>
            <c:numRef>
              <c:f>Sheet1!$C$2:$C$6</c:f>
              <c:numCache>
                <c:formatCode>0.0%</c:formatCode>
                <c:ptCount val="5"/>
                <c:pt idx="0">
                  <c:v>0.41573406143033714</c:v>
                </c:pt>
                <c:pt idx="1">
                  <c:v>0.6404558323045203</c:v>
                </c:pt>
                <c:pt idx="2">
                  <c:v>0.73399999999999999</c:v>
                </c:pt>
                <c:pt idx="3">
                  <c:v>0.78323855162681566</c:v>
                </c:pt>
                <c:pt idx="4">
                  <c:v>0.80200000000000005</c:v>
                </c:pt>
              </c:numCache>
            </c:numRef>
          </c:val>
          <c:smooth val="0"/>
          <c:extLst xmlns:c16r2="http://schemas.microsoft.com/office/drawing/2015/06/chart">
            <c:ext xmlns:c16="http://schemas.microsoft.com/office/drawing/2014/chart" uri="{C3380CC4-5D6E-409C-BE32-E72D297353CC}">
              <c16:uniqueId val="{00000001-3C14-45C5-99E4-FF43AD6ACE28}"/>
            </c:ext>
          </c:extLst>
        </c:ser>
        <c:dLbls>
          <c:showLegendKey val="0"/>
          <c:showVal val="1"/>
          <c:showCatName val="0"/>
          <c:showSerName val="0"/>
          <c:showPercent val="0"/>
          <c:showBubbleSize val="0"/>
        </c:dLbls>
        <c:marker val="1"/>
        <c:smooth val="0"/>
        <c:axId val="907008176"/>
        <c:axId val="907007616"/>
      </c:lineChart>
      <c:catAx>
        <c:axId val="90700649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单位：万部</a:t>
                </a:r>
              </a:p>
            </c:rich>
          </c:tx>
          <c:layout>
            <c:manualLayout>
              <c:xMode val="edge"/>
              <c:yMode val="edge"/>
              <c:x val="2.0965159935083775E-2"/>
              <c:y val="0.11619987374995847"/>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7007056"/>
        <c:crosses val="autoZero"/>
        <c:auto val="1"/>
        <c:lblAlgn val="ctr"/>
        <c:lblOffset val="100"/>
        <c:noMultiLvlLbl val="0"/>
      </c:catAx>
      <c:valAx>
        <c:axId val="907007056"/>
        <c:scaling>
          <c:orientation val="minMax"/>
          <c:max val="19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7006496"/>
        <c:crosses val="autoZero"/>
        <c:crossBetween val="between"/>
      </c:valAx>
      <c:valAx>
        <c:axId val="907007616"/>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07008176"/>
        <c:crosses val="max"/>
        <c:crossBetween val="between"/>
      </c:valAx>
      <c:catAx>
        <c:axId val="907008176"/>
        <c:scaling>
          <c:orientation val="minMax"/>
        </c:scaling>
        <c:delete val="1"/>
        <c:axPos val="b"/>
        <c:numFmt formatCode="General" sourceLinked="1"/>
        <c:majorTickMark val="out"/>
        <c:minorTickMark val="none"/>
        <c:tickLblPos val="none"/>
        <c:crossAx val="907007616"/>
        <c:crosses val="autoZero"/>
        <c:auto val="1"/>
        <c:lblAlgn val="ctr"/>
        <c:lblOffset val="100"/>
        <c:noMultiLvlLbl val="0"/>
      </c:catAx>
      <c:spPr>
        <a:noFill/>
        <a:ln w="12700">
          <a:noFill/>
        </a:ln>
      </c:spPr>
    </c:plotArea>
    <c:legend>
      <c:legendPos val="b"/>
      <c:layout>
        <c:manualLayout>
          <c:xMode val="edge"/>
          <c:yMode val="edge"/>
          <c:x val="0.21938612126210782"/>
          <c:y val="0.85686742799534166"/>
          <c:w val="0.60258925068654379"/>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网民人均每周上网时长</a:t>
            </a:r>
          </a:p>
        </c:rich>
      </c:tx>
      <c:overlay val="0"/>
    </c:title>
    <c:autoTitleDeleted val="0"/>
    <c:plotArea>
      <c:layout>
        <c:manualLayout>
          <c:layoutTarget val="inner"/>
          <c:xMode val="edge"/>
          <c:yMode val="edge"/>
          <c:x val="6.347122937075278E-2"/>
          <c:y val="0.20552698412698694"/>
          <c:w val="0.87949916159209263"/>
          <c:h val="0.58376906058948075"/>
        </c:manualLayout>
      </c:layout>
      <c:barChart>
        <c:barDir val="col"/>
        <c:grouping val="clustered"/>
        <c:varyColors val="0"/>
        <c:ser>
          <c:idx val="0"/>
          <c:order val="0"/>
          <c:tx>
            <c:strRef>
              <c:f>Sheet1!$B$1</c:f>
              <c:strCache>
                <c:ptCount val="1"/>
                <c:pt idx="0">
                  <c:v>人均周上网时长</c:v>
                </c:pt>
              </c:strCache>
            </c:strRef>
          </c:tx>
          <c:spPr>
            <a:solidFill>
              <a:srgbClr val="5B9BD5"/>
            </a:solidFill>
            <a:ln>
              <a:noFill/>
            </a:ln>
          </c:spPr>
          <c:invertIfNegative val="0"/>
          <c:dLbls>
            <c:dLbl>
              <c:idx val="4"/>
              <c:layout>
                <c:manualLayout>
                  <c:x val="-2.8022978842650974E-3"/>
                  <c:y val="5.03524672708960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A7-4700-B1D7-E915FF7127D1}"/>
                </c:ext>
                <c:ext xmlns:c15="http://schemas.microsoft.com/office/drawing/2012/chart" uri="{CE6537A1-D6FC-4f65-9D91-7224C49458BB}"/>
              </c:extLst>
            </c:dLbl>
            <c:numFmt formatCode="#,##0.0_);\(#,##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0.0_ </c:formatCode>
                <c:ptCount val="5"/>
                <c:pt idx="0">
                  <c:v>27.957083000000001</c:v>
                </c:pt>
                <c:pt idx="1">
                  <c:v>26.203463999999997</c:v>
                </c:pt>
                <c:pt idx="2">
                  <c:v>26.906516</c:v>
                </c:pt>
                <c:pt idx="3">
                  <c:v>28.480704000000003</c:v>
                </c:pt>
                <c:pt idx="4">
                  <c:v>29.5</c:v>
                </c:pt>
              </c:numCache>
            </c:numRef>
          </c:val>
          <c:extLst xmlns:c16r2="http://schemas.microsoft.com/office/drawing/2015/06/chart">
            <c:ext xmlns:c16="http://schemas.microsoft.com/office/drawing/2014/chart" uri="{C3380CC4-5D6E-409C-BE32-E72D297353CC}">
              <c16:uniqueId val="{00000001-B2A7-4700-B1D7-E915FF7127D1}"/>
            </c:ext>
          </c:extLst>
        </c:ser>
        <c:dLbls>
          <c:showLegendKey val="0"/>
          <c:showVal val="0"/>
          <c:showCatName val="0"/>
          <c:showSerName val="0"/>
          <c:showPercent val="0"/>
          <c:showBubbleSize val="0"/>
        </c:dLbls>
        <c:gapWidth val="150"/>
        <c:axId val="907010416"/>
        <c:axId val="907010976"/>
      </c:barChart>
      <c:catAx>
        <c:axId val="907010416"/>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cs typeface="Arial" pitchFamily="34" charset="0"/>
              </a:defRPr>
            </a:pPr>
            <a:endParaRPr lang="zh-CN"/>
          </a:p>
        </c:txPr>
        <c:crossAx val="907010976"/>
        <c:crosses val="autoZero"/>
        <c:auto val="1"/>
        <c:lblAlgn val="ctr"/>
        <c:lblOffset val="100"/>
        <c:noMultiLvlLbl val="0"/>
      </c:catAx>
      <c:valAx>
        <c:axId val="907010976"/>
        <c:scaling>
          <c:orientation val="minMax"/>
          <c:max val="32"/>
          <c:min val="0"/>
        </c:scaling>
        <c:delete val="1"/>
        <c:axPos val="l"/>
        <c:numFmt formatCode="General" sourceLinked="0"/>
        <c:majorTickMark val="out"/>
        <c:minorTickMark val="none"/>
        <c:tickLblPos val="nextTo"/>
        <c:crossAx val="907010416"/>
        <c:crosses val="autoZero"/>
        <c:crossBetween val="between"/>
        <c:majorUnit val="1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a:latin typeface="微软雅黑" pitchFamily="34" charset="-122"/>
                <a:ea typeface="微软雅黑" pitchFamily="34" charset="-122"/>
              </a:rPr>
              <a:t>固定互联网宽带接入用户数</a:t>
            </a:r>
          </a:p>
        </c:rich>
      </c:tx>
      <c:layout>
        <c:manualLayout>
          <c:xMode val="edge"/>
          <c:yMode val="edge"/>
          <c:x val="0.31387832510847874"/>
          <c:y val="2.976190476190476E-2"/>
        </c:manualLayout>
      </c:layout>
      <c:overlay val="1"/>
    </c:title>
    <c:autoTitleDeleted val="0"/>
    <c:plotArea>
      <c:layout>
        <c:manualLayout>
          <c:layoutTarget val="inner"/>
          <c:xMode val="edge"/>
          <c:yMode val="edge"/>
          <c:x val="4.2814477950659693E-2"/>
          <c:y val="0.23329221901059835"/>
          <c:w val="0.90392354801803609"/>
          <c:h val="0.57938345127745106"/>
        </c:manualLayout>
      </c:layout>
      <c:barChart>
        <c:barDir val="col"/>
        <c:grouping val="clustered"/>
        <c:varyColors val="0"/>
        <c:ser>
          <c:idx val="0"/>
          <c:order val="0"/>
          <c:tx>
            <c:strRef>
              <c:f>Sheet1!$B$1</c:f>
              <c:strCache>
                <c:ptCount val="1"/>
                <c:pt idx="0">
                  <c:v>列1</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xmlns:c16r2="http://schemas.microsoft.com/office/drawing/2015/06/chart">
              <c:ext xmlns:c16="http://schemas.microsoft.com/office/drawing/2014/chart" uri="{C3380CC4-5D6E-409C-BE32-E72D297353CC}">
                <c16:uniqueId val="{00000001-9B45-4012-89EA-19C91C82A76D}"/>
              </c:ext>
            </c:extLst>
          </c:dPt>
          <c:dPt>
            <c:idx val="2"/>
            <c:invertIfNegative val="0"/>
            <c:bubble3D val="0"/>
            <c:spPr>
              <a:solidFill>
                <a:srgbClr val="5B9BD5"/>
              </a:solidFill>
              <a:ln w="12700">
                <a:noFill/>
                <a:prstDash val="solid"/>
              </a:ln>
            </c:spPr>
            <c:extLst xmlns:c16r2="http://schemas.microsoft.com/office/drawing/2015/06/chart">
              <c:ext xmlns:c16="http://schemas.microsoft.com/office/drawing/2014/chart" uri="{C3380CC4-5D6E-409C-BE32-E72D297353CC}">
                <c16:uniqueId val="{00000003-9B45-4012-89EA-19C91C82A76D}"/>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0.00_ </c:formatCode>
                <c:ptCount val="5"/>
                <c:pt idx="0">
                  <c:v>4.6500000000000004</c:v>
                </c:pt>
                <c:pt idx="1">
                  <c:v>4.84</c:v>
                </c:pt>
                <c:pt idx="2">
                  <c:v>5.0999999999999996</c:v>
                </c:pt>
                <c:pt idx="3">
                  <c:v>5.3578000000000001</c:v>
                </c:pt>
                <c:pt idx="4">
                  <c:v>5.6283000000000003</c:v>
                </c:pt>
              </c:numCache>
            </c:numRef>
          </c:val>
          <c:extLst xmlns:c16r2="http://schemas.microsoft.com/office/drawing/2015/06/chart">
            <c:ext xmlns:c16="http://schemas.microsoft.com/office/drawing/2014/chart" uri="{C3380CC4-5D6E-409C-BE32-E72D297353CC}">
              <c16:uniqueId val="{00000004-9B45-4012-89EA-19C91C82A76D}"/>
            </c:ext>
          </c:extLst>
        </c:ser>
        <c:dLbls>
          <c:showLegendKey val="0"/>
          <c:showVal val="1"/>
          <c:showCatName val="0"/>
          <c:showSerName val="0"/>
          <c:showPercent val="0"/>
          <c:showBubbleSize val="0"/>
        </c:dLbls>
        <c:gapWidth val="150"/>
        <c:axId val="907013216"/>
        <c:axId val="698826496"/>
      </c:barChart>
      <c:catAx>
        <c:axId val="90701321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698826496"/>
        <c:crosses val="autoZero"/>
        <c:auto val="1"/>
        <c:lblAlgn val="ctr"/>
        <c:lblOffset val="100"/>
        <c:noMultiLvlLbl val="0"/>
      </c:catAx>
      <c:valAx>
        <c:axId val="698826496"/>
        <c:scaling>
          <c:orientation val="minMax"/>
        </c:scaling>
        <c:delete val="1"/>
        <c:axPos val="l"/>
        <c:numFmt formatCode="0%" sourceLinked="0"/>
        <c:majorTickMark val="out"/>
        <c:minorTickMark val="none"/>
        <c:tickLblPos val="nextTo"/>
        <c:crossAx val="90701321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en-US" altLang="zh-CN" sz="1050" b="1" i="0" u="none" strike="noStrike" baseline="0">
                <a:effectLst/>
              </a:rPr>
              <a:t>100Mbps</a:t>
            </a:r>
            <a:r>
              <a:rPr lang="zh-CN" altLang="zh-CN" sz="1050" b="1" i="0" u="none" strike="noStrike" baseline="0">
                <a:effectLst/>
              </a:rPr>
              <a:t>及以上固定互联网宽带接入用户占比</a:t>
            </a:r>
            <a:endParaRPr lang="zh-CN" altLang="en-US" sz="1050">
              <a:latin typeface="微软雅黑" pitchFamily="34" charset="-122"/>
              <a:ea typeface="微软雅黑" pitchFamily="34" charset="-122"/>
            </a:endParaRPr>
          </a:p>
        </c:rich>
      </c:tx>
      <c:overlay val="1"/>
    </c:title>
    <c:autoTitleDeleted val="0"/>
    <c:plotArea>
      <c:layout>
        <c:manualLayout>
          <c:layoutTarget val="inner"/>
          <c:xMode val="edge"/>
          <c:yMode val="edge"/>
          <c:x val="5.6825964169093662E-2"/>
          <c:y val="0.211253280839895"/>
          <c:w val="0.88991196716971144"/>
          <c:h val="0.58993211786026734"/>
        </c:manualLayout>
      </c:layout>
      <c:lineChart>
        <c:grouping val="standard"/>
        <c:varyColors val="0"/>
        <c:ser>
          <c:idx val="0"/>
          <c:order val="0"/>
          <c:tx>
            <c:strRef>
              <c:f>Sheet1!$B$1</c:f>
              <c:strCache>
                <c:ptCount val="1"/>
                <c:pt idx="0">
                  <c:v>100M以上宽带接入用户占固定宽带用户总数的比例</c:v>
                </c:pt>
              </c:strCache>
            </c:strRef>
          </c:tx>
          <c:spPr>
            <a:ln w="12700">
              <a:solidFill>
                <a:srgbClr val="C00000">
                  <a:alpha val="70000"/>
                </a:srgbClr>
              </a:solidFill>
            </a:ln>
          </c:spPr>
          <c:marker>
            <c:symbol val="x"/>
            <c:size val="5"/>
            <c:spPr>
              <a:ln>
                <a:solidFill>
                  <a:srgbClr val="C00000">
                    <a:alpha val="70000"/>
                  </a:srgbClr>
                </a:solidFill>
              </a:ln>
            </c:spPr>
          </c:marker>
          <c:dPt>
            <c:idx val="1"/>
            <c:bubble3D val="0"/>
            <c:spPr>
              <a:ln w="12700">
                <a:solidFill>
                  <a:srgbClr val="C00000">
                    <a:alpha val="70000"/>
                  </a:srgbClr>
                </a:solidFill>
                <a:prstDash val="solid"/>
              </a:ln>
            </c:spPr>
            <c:extLst xmlns:c16r2="http://schemas.microsoft.com/office/drawing/2015/06/chart">
              <c:ext xmlns:c16="http://schemas.microsoft.com/office/drawing/2014/chart" uri="{C3380CC4-5D6E-409C-BE32-E72D297353CC}">
                <c16:uniqueId val="{00000001-D20D-41EF-BF5B-62999A0F9EBC}"/>
              </c:ext>
            </c:extLst>
          </c:dPt>
          <c:dPt>
            <c:idx val="2"/>
            <c:bubble3D val="0"/>
            <c:spPr>
              <a:ln w="12700">
                <a:solidFill>
                  <a:srgbClr val="C00000">
                    <a:alpha val="70000"/>
                  </a:srgbClr>
                </a:solidFill>
                <a:prstDash val="solid"/>
              </a:ln>
            </c:spPr>
            <c:extLst xmlns:c16r2="http://schemas.microsoft.com/office/drawing/2015/06/chart">
              <c:ext xmlns:c16="http://schemas.microsoft.com/office/drawing/2014/chart" uri="{C3380CC4-5D6E-409C-BE32-E72D297353CC}">
                <c16:uniqueId val="{00000003-D20D-41EF-BF5B-62999A0F9EBC}"/>
              </c:ext>
            </c:extLst>
          </c:dPt>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c:formatCode>
                <c:ptCount val="5"/>
                <c:pt idx="0">
                  <c:v>0.86799999999999999</c:v>
                </c:pt>
                <c:pt idx="1">
                  <c:v>0.89900000000000002</c:v>
                </c:pt>
                <c:pt idx="2">
                  <c:v>0.91500000000000004</c:v>
                </c:pt>
                <c:pt idx="3">
                  <c:v>0.93</c:v>
                </c:pt>
                <c:pt idx="4">
                  <c:v>0.93700000000000006</c:v>
                </c:pt>
              </c:numCache>
            </c:numRef>
          </c:val>
          <c:smooth val="0"/>
          <c:extLst xmlns:c16r2="http://schemas.microsoft.com/office/drawing/2015/06/chart">
            <c:ext xmlns:c16="http://schemas.microsoft.com/office/drawing/2014/chart" uri="{C3380CC4-5D6E-409C-BE32-E72D297353CC}">
              <c16:uniqueId val="{00000004-D20D-41EF-BF5B-62999A0F9EBC}"/>
            </c:ext>
          </c:extLst>
        </c:ser>
        <c:dLbls>
          <c:dLblPos val="t"/>
          <c:showLegendKey val="0"/>
          <c:showVal val="1"/>
          <c:showCatName val="0"/>
          <c:showSerName val="0"/>
          <c:showPercent val="0"/>
          <c:showBubbleSize val="0"/>
        </c:dLbls>
        <c:marker val="1"/>
        <c:smooth val="0"/>
        <c:axId val="698828736"/>
        <c:axId val="698829296"/>
      </c:lineChart>
      <c:catAx>
        <c:axId val="698828736"/>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698829296"/>
        <c:crosses val="autoZero"/>
        <c:auto val="1"/>
        <c:lblAlgn val="ctr"/>
        <c:lblOffset val="100"/>
        <c:noMultiLvlLbl val="0"/>
      </c:catAx>
      <c:valAx>
        <c:axId val="698829296"/>
        <c:scaling>
          <c:orientation val="minMax"/>
          <c:max val="1"/>
        </c:scaling>
        <c:delete val="1"/>
        <c:axPos val="l"/>
        <c:numFmt formatCode="0%" sourceLinked="0"/>
        <c:majorTickMark val="out"/>
        <c:minorTickMark val="none"/>
        <c:tickLblPos val="none"/>
        <c:crossAx val="69882873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en-US" altLang="zh-CN" sz="1050" b="1" i="0" baseline="0">
                <a:effectLst/>
              </a:rPr>
              <a:t>1000Mbps</a:t>
            </a:r>
            <a:r>
              <a:rPr lang="zh-CN" altLang="zh-CN" sz="1050" b="1" i="0" baseline="0">
                <a:effectLst/>
              </a:rPr>
              <a:t>及以上固定互联网宽带接入用户</a:t>
            </a:r>
            <a:r>
              <a:rPr lang="zh-CN" altLang="en-US" sz="1050" b="1" i="0" baseline="0">
                <a:effectLst/>
              </a:rPr>
              <a:t>数</a:t>
            </a:r>
            <a:endParaRPr lang="zh-CN" altLang="en-US" sz="1050">
              <a:latin typeface="微软雅黑" pitchFamily="34" charset="-122"/>
              <a:ea typeface="微软雅黑" pitchFamily="34" charset="-122"/>
            </a:endParaRPr>
          </a:p>
        </c:rich>
      </c:tx>
      <c:layout>
        <c:manualLayout>
          <c:xMode val="edge"/>
          <c:yMode val="edge"/>
          <c:x val="0.19262995656438278"/>
          <c:y val="1.7341040462427744E-2"/>
        </c:manualLayout>
      </c:layout>
      <c:overlay val="1"/>
    </c:title>
    <c:autoTitleDeleted val="0"/>
    <c:plotArea>
      <c:layout>
        <c:manualLayout>
          <c:layoutTarget val="inner"/>
          <c:xMode val="edge"/>
          <c:yMode val="edge"/>
          <c:x val="5.6825964169093662E-2"/>
          <c:y val="0.20814645004817439"/>
          <c:w val="0.88991196716971144"/>
          <c:h val="0.59549901990099341"/>
        </c:manualLayout>
      </c:layout>
      <c:barChart>
        <c:barDir val="col"/>
        <c:grouping val="clustered"/>
        <c:varyColors val="0"/>
        <c:ser>
          <c:idx val="0"/>
          <c:order val="0"/>
          <c:tx>
            <c:strRef>
              <c:f>Sheet1!$B$1</c:f>
              <c:strCache>
                <c:ptCount val="1"/>
                <c:pt idx="0">
                  <c:v>100M以上宽带接入用户占比</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xmlns:c16r2="http://schemas.microsoft.com/office/drawing/2015/06/chart">
              <c:ext xmlns:c16="http://schemas.microsoft.com/office/drawing/2014/chart" uri="{C3380CC4-5D6E-409C-BE32-E72D297353CC}">
                <c16:uniqueId val="{00000001-8562-4662-A3B2-F1D2A67E98F2}"/>
              </c:ext>
            </c:extLst>
          </c:dPt>
          <c:dPt>
            <c:idx val="2"/>
            <c:invertIfNegative val="0"/>
            <c:bubble3D val="0"/>
            <c:spPr>
              <a:solidFill>
                <a:srgbClr val="5B9BD5"/>
              </a:solidFill>
              <a:ln w="12700">
                <a:noFill/>
                <a:prstDash val="solid"/>
              </a:ln>
            </c:spPr>
            <c:extLst xmlns:c16r2="http://schemas.microsoft.com/office/drawing/2015/06/chart">
              <c:ext xmlns:c16="http://schemas.microsoft.com/office/drawing/2014/chart" uri="{C3380CC4-5D6E-409C-BE32-E72D297353CC}">
                <c16:uniqueId val="{00000003-8562-4662-A3B2-F1D2A67E98F2}"/>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2020.12</c:v>
                </c:pt>
                <c:pt idx="1">
                  <c:v>2021.6</c:v>
                </c:pt>
                <c:pt idx="2">
                  <c:v>2021.12</c:v>
                </c:pt>
                <c:pt idx="3">
                  <c:v>2022.6</c:v>
                </c:pt>
              </c:strCache>
            </c:strRef>
          </c:cat>
          <c:val>
            <c:numRef>
              <c:f>Sheet1!$B$2:$B$5</c:f>
              <c:numCache>
                <c:formatCode>0_ </c:formatCode>
                <c:ptCount val="4"/>
                <c:pt idx="0">
                  <c:v>640</c:v>
                </c:pt>
                <c:pt idx="1">
                  <c:v>1423</c:v>
                </c:pt>
                <c:pt idx="2">
                  <c:v>3456</c:v>
                </c:pt>
                <c:pt idx="3">
                  <c:v>6111</c:v>
                </c:pt>
              </c:numCache>
            </c:numRef>
          </c:val>
          <c:extLst xmlns:c16r2="http://schemas.microsoft.com/office/drawing/2015/06/chart">
            <c:ext xmlns:c16="http://schemas.microsoft.com/office/drawing/2014/chart" uri="{C3380CC4-5D6E-409C-BE32-E72D297353CC}">
              <c16:uniqueId val="{00000004-8562-4662-A3B2-F1D2A67E98F2}"/>
            </c:ext>
          </c:extLst>
        </c:ser>
        <c:dLbls>
          <c:showLegendKey val="0"/>
          <c:showVal val="1"/>
          <c:showCatName val="0"/>
          <c:showSerName val="0"/>
          <c:showPercent val="0"/>
          <c:showBubbleSize val="0"/>
        </c:dLbls>
        <c:gapWidth val="150"/>
        <c:axId val="698831536"/>
        <c:axId val="698832096"/>
      </c:barChart>
      <c:catAx>
        <c:axId val="69883153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单位：万户</a:t>
                </a:r>
              </a:p>
            </c:rich>
          </c:tx>
          <c:layout>
            <c:manualLayout>
              <c:xMode val="edge"/>
              <c:yMode val="edge"/>
              <c:x val="2.9349546943454242E-2"/>
              <c:y val="0.13976065491813522"/>
            </c:manualLayout>
          </c:layout>
          <c:overlay val="0"/>
        </c:title>
        <c:numFmt formatCode="yyyy&quot;年&quot;m&quot;月&quot;;@" sourceLinked="0"/>
        <c:majorTickMark val="in"/>
        <c:minorTickMark val="none"/>
        <c:tickLblPos val="nextTo"/>
        <c:txPr>
          <a:bodyPr/>
          <a:lstStyle/>
          <a:p>
            <a:pPr>
              <a:defRPr sz="900">
                <a:latin typeface="黑体" pitchFamily="49" charset="-122"/>
                <a:ea typeface="黑体" pitchFamily="49" charset="-122"/>
              </a:defRPr>
            </a:pPr>
            <a:endParaRPr lang="zh-CN"/>
          </a:p>
        </c:txPr>
        <c:crossAx val="698832096"/>
        <c:crosses val="autoZero"/>
        <c:auto val="1"/>
        <c:lblAlgn val="ctr"/>
        <c:lblOffset val="100"/>
        <c:noMultiLvlLbl val="0"/>
      </c:catAx>
      <c:valAx>
        <c:axId val="698832096"/>
        <c:scaling>
          <c:orientation val="minMax"/>
        </c:scaling>
        <c:delete val="0"/>
        <c:axPos val="l"/>
        <c:numFmt formatCode="0%" sourceLinked="0"/>
        <c:majorTickMark val="none"/>
        <c:minorTickMark val="none"/>
        <c:tickLblPos val="none"/>
        <c:spPr>
          <a:ln>
            <a:noFill/>
          </a:ln>
        </c:spPr>
        <c:crossAx val="698831536"/>
        <c:crosses val="autoZero"/>
        <c:crossBetween val="between"/>
      </c:valAx>
      <c:spPr>
        <a:noFill/>
      </c:spPr>
    </c:plotArea>
    <c:plotVisOnly val="1"/>
    <c:dispBlanksAs val="gap"/>
    <c:showDLblsOverMax val="0"/>
  </c:chart>
  <c:spPr>
    <a:noFill/>
    <a:ln>
      <a:solidFill>
        <a:sysClr val="window" lastClr="FFFFFF"/>
      </a:solidFill>
    </a:ln>
  </c:spPr>
  <c:txPr>
    <a:bodyPr/>
    <a:lstStyle/>
    <a:p>
      <a:pPr>
        <a:defRPr sz="900"/>
      </a:pPr>
      <a:endParaRPr lang="zh-CN"/>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光纤宽带用户规模及占比</a:t>
            </a:r>
          </a:p>
        </c:rich>
      </c:tx>
      <c:overlay val="0"/>
    </c:title>
    <c:autoTitleDeleted val="0"/>
    <c:plotArea>
      <c:layout>
        <c:manualLayout>
          <c:layoutTarget val="inner"/>
          <c:xMode val="edge"/>
          <c:yMode val="edge"/>
          <c:x val="2.7929003924015056E-2"/>
          <c:y val="0.20803585322585669"/>
          <c:w val="0.95950333931030896"/>
          <c:h val="0.54164306536781714"/>
        </c:manualLayout>
      </c:layout>
      <c:barChart>
        <c:barDir val="col"/>
        <c:grouping val="clustered"/>
        <c:varyColors val="0"/>
        <c:ser>
          <c:idx val="0"/>
          <c:order val="0"/>
          <c:tx>
            <c:strRef>
              <c:f>Sheet1!$B$1</c:f>
              <c:strCache>
                <c:ptCount val="1"/>
                <c:pt idx="0">
                  <c:v>光纤宽带用户规模</c:v>
                </c:pt>
              </c:strCache>
            </c:strRef>
          </c:tx>
          <c:spPr>
            <a:solidFill>
              <a:srgbClr val="5B9BD5"/>
            </a:solidFill>
            <a:ln w="12700">
              <a:noFill/>
            </a:ln>
          </c:spPr>
          <c:invertIfNegative val="0"/>
          <c:dLbls>
            <c:numFmt formatCode="#,##0_);[Red]\(#,##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0;[Red]0</c:formatCode>
                <c:ptCount val="5"/>
                <c:pt idx="0">
                  <c:v>43358</c:v>
                </c:pt>
                <c:pt idx="1">
                  <c:v>45414</c:v>
                </c:pt>
                <c:pt idx="2">
                  <c:v>47968</c:v>
                </c:pt>
                <c:pt idx="3" formatCode="0.0;[Red]0.0">
                  <c:v>50551</c:v>
                </c:pt>
                <c:pt idx="4" formatCode="0.0;[Red]0.0">
                  <c:v>53411</c:v>
                </c:pt>
              </c:numCache>
            </c:numRef>
          </c:val>
          <c:extLst xmlns:c16r2="http://schemas.microsoft.com/office/drawing/2015/06/chart">
            <c:ext xmlns:c16="http://schemas.microsoft.com/office/drawing/2014/chart" uri="{C3380CC4-5D6E-409C-BE32-E72D297353CC}">
              <c16:uniqueId val="{00000003-9DD9-4278-BE99-5B8FE15448D4}"/>
            </c:ext>
          </c:extLst>
        </c:ser>
        <c:dLbls>
          <c:showLegendKey val="0"/>
          <c:showVal val="0"/>
          <c:showCatName val="0"/>
          <c:showSerName val="0"/>
          <c:showPercent val="0"/>
          <c:showBubbleSize val="0"/>
        </c:dLbls>
        <c:gapWidth val="150"/>
        <c:axId val="698834896"/>
        <c:axId val="698835456"/>
      </c:barChart>
      <c:lineChart>
        <c:grouping val="standard"/>
        <c:varyColors val="0"/>
        <c:ser>
          <c:idx val="1"/>
          <c:order val="1"/>
          <c:tx>
            <c:strRef>
              <c:f>Sheet1!$C$1</c:f>
              <c:strCache>
                <c:ptCount val="1"/>
                <c:pt idx="0">
                  <c:v>占固定互联网宽带接入用户比例</c:v>
                </c:pt>
              </c:strCache>
            </c:strRef>
          </c:tx>
          <c:spPr>
            <a:ln w="12700"/>
          </c:spPr>
          <c:marker>
            <c:symbol val="x"/>
            <c:size val="5"/>
          </c:marker>
          <c:dLbls>
            <c:spPr>
              <a:noFill/>
              <a:ln>
                <a:noFill/>
              </a:ln>
              <a:effectLst/>
            </c:spPr>
            <c:txPr>
              <a:bodyPr/>
              <a:lstStyle/>
              <a:p>
                <a:pPr>
                  <a:defRPr sz="800">
                    <a:solidFill>
                      <a:srgbClr val="C00000"/>
                    </a:solidFill>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0.93200000000000005</c:v>
                </c:pt>
                <c:pt idx="1">
                  <c:v>0.93899999999999995</c:v>
                </c:pt>
                <c:pt idx="2">
                  <c:v>0.94126881340633028</c:v>
                </c:pt>
                <c:pt idx="3">
                  <c:v>0.94348532074133518</c:v>
                </c:pt>
                <c:pt idx="4">
                  <c:v>0.94897215855586947</c:v>
                </c:pt>
              </c:numCache>
            </c:numRef>
          </c:val>
          <c:smooth val="0"/>
          <c:extLst xmlns:c16r2="http://schemas.microsoft.com/office/drawing/2015/06/chart">
            <c:ext xmlns:c16="http://schemas.microsoft.com/office/drawing/2014/chart" uri="{C3380CC4-5D6E-409C-BE32-E72D297353CC}">
              <c16:uniqueId val="{00000004-9DD9-4278-BE99-5B8FE15448D4}"/>
            </c:ext>
          </c:extLst>
        </c:ser>
        <c:dLbls>
          <c:showLegendKey val="0"/>
          <c:showVal val="0"/>
          <c:showCatName val="0"/>
          <c:showSerName val="0"/>
          <c:showPercent val="0"/>
          <c:showBubbleSize val="0"/>
        </c:dLbls>
        <c:marker val="1"/>
        <c:smooth val="0"/>
        <c:axId val="698836576"/>
        <c:axId val="698836016"/>
      </c:lineChart>
      <c:catAx>
        <c:axId val="69883489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698835456"/>
        <c:crosses val="autoZero"/>
        <c:auto val="1"/>
        <c:lblAlgn val="ctr"/>
        <c:lblOffset val="100"/>
        <c:noMultiLvlLbl val="0"/>
      </c:catAx>
      <c:valAx>
        <c:axId val="698835456"/>
        <c:scaling>
          <c:orientation val="minMax"/>
          <c:max val="56000"/>
          <c:min val="0"/>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698834896"/>
        <c:crosses val="autoZero"/>
        <c:crossBetween val="between"/>
        <c:majorUnit val="10000"/>
      </c:valAx>
      <c:valAx>
        <c:axId val="698836016"/>
        <c:scaling>
          <c:orientation val="minMax"/>
          <c:max val="1"/>
          <c:min val="0"/>
        </c:scaling>
        <c:delete val="0"/>
        <c:axPos val="r"/>
        <c:numFmt formatCode="0.0%" sourceLinked="1"/>
        <c:majorTickMark val="none"/>
        <c:minorTickMark val="none"/>
        <c:tickLblPos val="none"/>
        <c:spPr>
          <a:ln>
            <a:noFill/>
          </a:ln>
        </c:spPr>
        <c:crossAx val="698836576"/>
        <c:crosses val="max"/>
        <c:crossBetween val="between"/>
        <c:majorUnit val="0.25"/>
      </c:valAx>
      <c:catAx>
        <c:axId val="698836576"/>
        <c:scaling>
          <c:orientation val="minMax"/>
        </c:scaling>
        <c:delete val="1"/>
        <c:axPos val="b"/>
        <c:numFmt formatCode="General" sourceLinked="1"/>
        <c:majorTickMark val="out"/>
        <c:minorTickMark val="none"/>
        <c:tickLblPos val="none"/>
        <c:crossAx val="698836016"/>
        <c:crosses val="autoZero"/>
        <c:auto val="1"/>
        <c:lblAlgn val="ctr"/>
        <c:lblOffset val="100"/>
        <c:noMultiLvlLbl val="0"/>
      </c:catAx>
      <c:spPr>
        <a:noFill/>
        <a:ln w="12700">
          <a:noFill/>
        </a:ln>
      </c:spPr>
    </c:plotArea>
    <c:legend>
      <c:legendPos val="b"/>
      <c:layout>
        <c:manualLayout>
          <c:xMode val="edge"/>
          <c:yMode val="edge"/>
          <c:x val="0.12745098039215691"/>
          <c:y val="0.84237154150197624"/>
          <c:w val="0.70588235294117663"/>
          <c:h val="7.8577075098814231E-2"/>
        </c:manualLayout>
      </c:layout>
      <c:overlay val="0"/>
      <c:txPr>
        <a:bodyPr/>
        <a:lstStyle/>
        <a:p>
          <a:pPr>
            <a:defRPr>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蜂窝物联网终端用户数</a:t>
            </a:r>
            <a:endParaRPr lang="zh-CN" altLang="en-US" sz="1050">
              <a:solidFill>
                <a:sysClr val="windowText" lastClr="000000"/>
              </a:solidFill>
            </a:endParaRPr>
          </a:p>
        </c:rich>
      </c:tx>
      <c:overlay val="0"/>
    </c:title>
    <c:autoTitleDeleted val="0"/>
    <c:plotArea>
      <c:layout>
        <c:manualLayout>
          <c:layoutTarget val="inner"/>
          <c:xMode val="edge"/>
          <c:yMode val="edge"/>
          <c:x val="6.714462162817883E-2"/>
          <c:y val="0.24492649881215453"/>
          <c:w val="0.88107192483292518"/>
          <c:h val="0.55745334204765873"/>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0.00_ </c:formatCode>
                <c:ptCount val="5"/>
                <c:pt idx="0">
                  <c:v>11.059100000000001</c:v>
                </c:pt>
                <c:pt idx="1">
                  <c:v>11.36</c:v>
                </c:pt>
                <c:pt idx="2">
                  <c:v>12.94</c:v>
                </c:pt>
                <c:pt idx="3">
                  <c:v>13.99</c:v>
                </c:pt>
                <c:pt idx="4">
                  <c:v>16.3888</c:v>
                </c:pt>
              </c:numCache>
            </c:numRef>
          </c:val>
          <c:extLst xmlns:c16r2="http://schemas.microsoft.com/office/drawing/2015/06/chart">
            <c:ext xmlns:c16="http://schemas.microsoft.com/office/drawing/2014/chart" uri="{C3380CC4-5D6E-409C-BE32-E72D297353CC}">
              <c16:uniqueId val="{00000000-228F-4802-A335-19745F9A0F73}"/>
            </c:ext>
          </c:extLst>
        </c:ser>
        <c:dLbls>
          <c:showLegendKey val="0"/>
          <c:showVal val="0"/>
          <c:showCatName val="0"/>
          <c:showSerName val="0"/>
          <c:showPercent val="0"/>
          <c:showBubbleSize val="0"/>
        </c:dLbls>
        <c:gapWidth val="150"/>
        <c:axId val="698838816"/>
        <c:axId val="698839376"/>
      </c:barChart>
      <c:catAx>
        <c:axId val="69883881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698839376"/>
        <c:crosses val="autoZero"/>
        <c:auto val="1"/>
        <c:lblAlgn val="ctr"/>
        <c:lblOffset val="100"/>
        <c:noMultiLvlLbl val="0"/>
      </c:catAx>
      <c:valAx>
        <c:axId val="698839376"/>
        <c:scaling>
          <c:orientation val="minMax"/>
        </c:scaling>
        <c:delete val="0"/>
        <c:axPos val="l"/>
        <c:numFmt formatCode="0.00_ " sourceLinked="1"/>
        <c:majorTickMark val="in"/>
        <c:minorTickMark val="none"/>
        <c:tickLblPos val="none"/>
        <c:spPr>
          <a:ln>
            <a:noFill/>
          </a:ln>
        </c:spPr>
        <c:crossAx val="69883881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effectLst/>
              </a:rPr>
              <a:t>IPv6</a:t>
            </a:r>
            <a:r>
              <a:rPr lang="zh-CN" altLang="zh-CN" sz="1050" b="1" i="0" u="none" strike="noStrike" baseline="0">
                <a:effectLst/>
              </a:rPr>
              <a:t>活跃用户数</a:t>
            </a:r>
            <a:endParaRPr lang="zh-CN" altLang="en-US" sz="1050" b="1">
              <a:solidFill>
                <a:sysClr val="windowText" lastClr="000000"/>
              </a:solidFill>
              <a:latin typeface="微软雅黑" pitchFamily="34" charset="-122"/>
              <a:ea typeface="微软雅黑" pitchFamily="34" charset="-122"/>
            </a:endParaRPr>
          </a:p>
        </c:rich>
      </c:tx>
      <c:layout>
        <c:manualLayout>
          <c:xMode val="edge"/>
          <c:yMode val="edge"/>
          <c:x val="0.37850354214274068"/>
          <c:y val="1.7660180258016377E-2"/>
        </c:manualLayout>
      </c:layout>
      <c:overlay val="0"/>
    </c:title>
    <c:autoTitleDeleted val="0"/>
    <c:plotArea>
      <c:layout>
        <c:manualLayout>
          <c:layoutTarget val="inner"/>
          <c:xMode val="edge"/>
          <c:yMode val="edge"/>
          <c:x val="2.5266705475045212E-2"/>
          <c:y val="0.16783681841094364"/>
          <c:w val="0.96445788560858337"/>
          <c:h val="0.64636366656699562"/>
        </c:manualLayout>
      </c:layout>
      <c:barChart>
        <c:barDir val="col"/>
        <c:grouping val="clustered"/>
        <c:varyColors val="0"/>
        <c:ser>
          <c:idx val="0"/>
          <c:order val="0"/>
          <c:tx>
            <c:strRef>
              <c:f>Sheet1!$B$1</c:f>
              <c:strCache>
                <c:ptCount val="1"/>
                <c:pt idx="0">
                  <c:v>IPv6互联网活跃用户数（亿）</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1.1987133220575905E-17"/>
                  <c:y val="2.20750551876379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12-44BD-9CA1-3EDA98BBE62B}"/>
                </c:ext>
                <c:ext xmlns:c15="http://schemas.microsoft.com/office/drawing/2012/chart" uri="{CE6537A1-D6FC-4f65-9D91-7224C49458BB}"/>
              </c:extLst>
            </c:dLbl>
            <c:dLbl>
              <c:idx val="2"/>
              <c:layout>
                <c:manualLayout>
                  <c:x val="0"/>
                  <c:y val="-1.76600441501103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12-44BD-9CA1-3EDA98BBE62B}"/>
                </c:ext>
                <c:ext xmlns:c15="http://schemas.microsoft.com/office/drawing/2012/chart" uri="{CE6537A1-D6FC-4f65-9D91-7224C49458BB}"/>
              </c:extLst>
            </c:dLbl>
            <c:dLbl>
              <c:idx val="3"/>
              <c:layout>
                <c:manualLayout>
                  <c:x val="-2.6154047338825684E-3"/>
                  <c:y val="-8.99522846427239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912-44BD-9CA1-3EDA98BBE62B}"/>
                </c:ext>
                <c:ext xmlns:c15="http://schemas.microsoft.com/office/drawing/2012/chart" uri="{CE6537A1-D6FC-4f65-9D91-7224C49458BB}"/>
              </c:extLst>
            </c:dLbl>
            <c:numFmt formatCode="#,##0.00_);[Red]\(#,##0.0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Sheet1!$A$2:$A$16</c:f>
              <c:strCache>
                <c:ptCount val="5"/>
                <c:pt idx="0">
                  <c:v>2020.6</c:v>
                </c:pt>
                <c:pt idx="1">
                  <c:v>2020.12</c:v>
                </c:pt>
                <c:pt idx="2">
                  <c:v>2021.6</c:v>
                </c:pt>
                <c:pt idx="3">
                  <c:v>2021.12</c:v>
                </c:pt>
                <c:pt idx="4">
                  <c:v>2022.6</c:v>
                </c:pt>
              </c:strCache>
            </c:strRef>
          </c:cat>
          <c:val>
            <c:numRef>
              <c:f>Sheet1!$B$2:$B$16</c:f>
              <c:numCache>
                <c:formatCode>0.00_ </c:formatCode>
                <c:ptCount val="5"/>
                <c:pt idx="0">
                  <c:v>3.1779999999999999</c:v>
                </c:pt>
                <c:pt idx="1">
                  <c:v>4.617</c:v>
                </c:pt>
                <c:pt idx="2" formatCode="General">
                  <c:v>5.33</c:v>
                </c:pt>
                <c:pt idx="3" formatCode="0.00">
                  <c:v>6.077</c:v>
                </c:pt>
                <c:pt idx="4" formatCode="0.00">
                  <c:v>6.83</c:v>
                </c:pt>
              </c:numCache>
            </c:numRef>
          </c:val>
          <c:extLst xmlns:c16r2="http://schemas.microsoft.com/office/drawing/2015/06/chart">
            <c:ext xmlns:c16="http://schemas.microsoft.com/office/drawing/2014/chart" uri="{C3380CC4-5D6E-409C-BE32-E72D297353CC}">
              <c16:uniqueId val="{00000003-9912-44BD-9CA1-3EDA98BBE62B}"/>
            </c:ext>
          </c:extLst>
        </c:ser>
        <c:dLbls>
          <c:showLegendKey val="0"/>
          <c:showVal val="1"/>
          <c:showCatName val="0"/>
          <c:showSerName val="0"/>
          <c:showPercent val="0"/>
          <c:showBubbleSize val="0"/>
        </c:dLbls>
        <c:gapWidth val="150"/>
        <c:axId val="733646432"/>
        <c:axId val="733649232"/>
      </c:barChart>
      <c:catAx>
        <c:axId val="733646432"/>
        <c:scaling>
          <c:orientation val="minMax"/>
        </c:scaling>
        <c:delete val="0"/>
        <c:axPos val="b"/>
        <c:title>
          <c:tx>
            <c:rich>
              <a:bodyPr/>
              <a:lstStyle/>
              <a:p>
                <a:pPr>
                  <a:defRPr/>
                </a:pPr>
                <a:r>
                  <a:rPr lang="zh-CN" altLang="en-US" b="0" baseline="0">
                    <a:ea typeface="黑体" panose="02010609060101010101" pitchFamily="49" charset="-122"/>
                  </a:rPr>
                  <a:t>单位：亿</a:t>
                </a:r>
              </a:p>
            </c:rich>
          </c:tx>
          <c:layout>
            <c:manualLayout>
              <c:xMode val="edge"/>
              <c:yMode val="edge"/>
              <c:x val="1.4792660368399045E-2"/>
              <c:y val="0.1175011290670960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733649232"/>
        <c:crosses val="autoZero"/>
        <c:auto val="1"/>
        <c:lblAlgn val="ctr"/>
        <c:lblOffset val="100"/>
        <c:noMultiLvlLbl val="0"/>
      </c:catAx>
      <c:valAx>
        <c:axId val="733649232"/>
        <c:scaling>
          <c:orientation val="minMax"/>
          <c:min val="0"/>
        </c:scaling>
        <c:delete val="0"/>
        <c:axPos val="l"/>
        <c:numFmt formatCode="0.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7336464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网民规模和互联网普及率</a:t>
            </a:r>
          </a:p>
        </c:rich>
      </c:tx>
      <c:layout>
        <c:manualLayout>
          <c:xMode val="edge"/>
          <c:yMode val="edge"/>
          <c:x val="0.34241245136186788"/>
          <c:y val="1.3245033112582781E-2"/>
        </c:manualLayout>
      </c:layout>
      <c:overlay val="0"/>
    </c:title>
    <c:autoTitleDeleted val="0"/>
    <c:plotArea>
      <c:layout>
        <c:manualLayout>
          <c:layoutTarget val="inner"/>
          <c:xMode val="edge"/>
          <c:yMode val="edge"/>
          <c:x val="2.5266705475045212E-2"/>
          <c:y val="0.20757191774869202"/>
          <c:w val="0.95693924446214662"/>
          <c:h val="0.5500450192070363"/>
        </c:manualLayout>
      </c:layout>
      <c:barChart>
        <c:barDir val="col"/>
        <c:grouping val="clustered"/>
        <c:varyColors val="0"/>
        <c:ser>
          <c:idx val="0"/>
          <c:order val="0"/>
          <c:tx>
            <c:strRef>
              <c:f>Sheet1!$B$1</c:f>
              <c:strCache>
                <c:ptCount val="1"/>
                <c:pt idx="0">
                  <c:v>网民规模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2020.6</c:v>
                </c:pt>
                <c:pt idx="1">
                  <c:v>2020.12</c:v>
                </c:pt>
                <c:pt idx="2">
                  <c:v>2021.6</c:v>
                </c:pt>
                <c:pt idx="3">
                  <c:v>2021.12</c:v>
                </c:pt>
                <c:pt idx="4">
                  <c:v>2022.6</c:v>
                </c:pt>
              </c:strCache>
            </c:strRef>
          </c:cat>
          <c:val>
            <c:numRef>
              <c:f>Sheet1!$B$2:$B$6</c:f>
              <c:numCache>
                <c:formatCode>0</c:formatCode>
                <c:ptCount val="5"/>
                <c:pt idx="0" formatCode="0_ ">
                  <c:v>93984.241035571133</c:v>
                </c:pt>
                <c:pt idx="1">
                  <c:v>98898.996147344573</c:v>
                </c:pt>
                <c:pt idx="2">
                  <c:v>101074.00925715748</c:v>
                </c:pt>
                <c:pt idx="3">
                  <c:v>103195</c:v>
                </c:pt>
                <c:pt idx="4">
                  <c:v>105114.3585309944</c:v>
                </c:pt>
              </c:numCache>
            </c:numRef>
          </c:val>
          <c:extLst xmlns:c16r2="http://schemas.microsoft.com/office/drawing/2015/06/chart">
            <c:ext xmlns:c16="http://schemas.microsoft.com/office/drawing/2014/chart" uri="{C3380CC4-5D6E-409C-BE32-E72D297353CC}">
              <c16:uniqueId val="{00000000-E8B1-44E2-9857-12D7122668EE}"/>
            </c:ext>
          </c:extLst>
        </c:ser>
        <c:dLbls>
          <c:showLegendKey val="0"/>
          <c:showVal val="1"/>
          <c:showCatName val="0"/>
          <c:showSerName val="0"/>
          <c:showPercent val="0"/>
          <c:showBubbleSize val="0"/>
        </c:dLbls>
        <c:gapWidth val="150"/>
        <c:axId val="698842176"/>
        <c:axId val="906882928"/>
      </c:barChart>
      <c:lineChart>
        <c:grouping val="standard"/>
        <c:varyColors val="0"/>
        <c:ser>
          <c:idx val="1"/>
          <c:order val="1"/>
          <c:tx>
            <c:strRef>
              <c:f>Sheet1!$C$1</c:f>
              <c:strCache>
                <c:ptCount val="1"/>
                <c:pt idx="0">
                  <c:v>互联网普及率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0.67</c:v>
                </c:pt>
                <c:pt idx="1">
                  <c:v>0.70404775433783651</c:v>
                </c:pt>
                <c:pt idx="2">
                  <c:v>0.71550332503552871</c:v>
                </c:pt>
                <c:pt idx="3">
                  <c:v>0.73</c:v>
                </c:pt>
                <c:pt idx="4">
                  <c:v>0.74390351851685355</c:v>
                </c:pt>
              </c:numCache>
            </c:numRef>
          </c:val>
          <c:smooth val="0"/>
          <c:extLst xmlns:c16r2="http://schemas.microsoft.com/office/drawing/2015/06/chart">
            <c:ext xmlns:c16="http://schemas.microsoft.com/office/drawing/2014/chart" uri="{C3380CC4-5D6E-409C-BE32-E72D297353CC}">
              <c16:uniqueId val="{00000001-E8B1-44E2-9857-12D7122668EE}"/>
            </c:ext>
          </c:extLst>
        </c:ser>
        <c:dLbls>
          <c:showLegendKey val="0"/>
          <c:showVal val="1"/>
          <c:showCatName val="0"/>
          <c:showSerName val="0"/>
          <c:showPercent val="0"/>
          <c:showBubbleSize val="0"/>
        </c:dLbls>
        <c:marker val="1"/>
        <c:smooth val="0"/>
        <c:axId val="906884048"/>
        <c:axId val="906883488"/>
      </c:lineChart>
      <c:catAx>
        <c:axId val="69884217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6882928"/>
        <c:crosses val="autoZero"/>
        <c:auto val="1"/>
        <c:lblAlgn val="ctr"/>
        <c:lblOffset val="100"/>
        <c:noMultiLvlLbl val="0"/>
      </c:catAx>
      <c:valAx>
        <c:axId val="906882928"/>
        <c:scaling>
          <c:orientation val="minMax"/>
          <c:max val="130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698842176"/>
        <c:crosses val="autoZero"/>
        <c:crossBetween val="between"/>
        <c:majorUnit val="25000"/>
      </c:valAx>
      <c:valAx>
        <c:axId val="906883488"/>
        <c:scaling>
          <c:orientation val="minMax"/>
          <c:max val="0.7500000000000001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06884048"/>
        <c:crosses val="max"/>
        <c:crossBetween val="between"/>
        <c:majorUnit val="0.1"/>
      </c:valAx>
      <c:catAx>
        <c:axId val="906884048"/>
        <c:scaling>
          <c:orientation val="minMax"/>
        </c:scaling>
        <c:delete val="1"/>
        <c:axPos val="b"/>
        <c:numFmt formatCode="General" sourceLinked="1"/>
        <c:majorTickMark val="out"/>
        <c:minorTickMark val="none"/>
        <c:tickLblPos val="none"/>
        <c:crossAx val="906883488"/>
        <c:crosses val="autoZero"/>
        <c:auto val="1"/>
        <c:lblAlgn val="ctr"/>
        <c:lblOffset val="100"/>
        <c:noMultiLvlLbl val="0"/>
      </c:catAx>
      <c:spPr>
        <a:noFill/>
        <a:ln w="12700">
          <a:noFill/>
        </a:ln>
      </c:spPr>
    </c:plotArea>
    <c:legend>
      <c:legendPos val="b"/>
      <c:layout>
        <c:manualLayout>
          <c:xMode val="edge"/>
          <c:yMode val="edge"/>
          <c:x val="0.30830985915496018"/>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pPr>
            <a:r>
              <a:rPr lang="zh-CN" altLang="en-US" sz="1050"/>
              <a:t>手机网民规模及其占网民比例</a:t>
            </a:r>
          </a:p>
        </c:rich>
      </c:tx>
      <c:layout>
        <c:manualLayout>
          <c:xMode val="edge"/>
          <c:yMode val="edge"/>
          <c:x val="0.30333977366823078"/>
          <c:y val="3.175528984802819E-4"/>
        </c:manualLayout>
      </c:layout>
      <c:overlay val="0"/>
    </c:title>
    <c:autoTitleDeleted val="0"/>
    <c:plotArea>
      <c:layout>
        <c:manualLayout>
          <c:layoutTarget val="inner"/>
          <c:xMode val="edge"/>
          <c:yMode val="edge"/>
          <c:x val="3.8900637006352677E-2"/>
          <c:y val="0.23821831941789171"/>
          <c:w val="0.92845729710228397"/>
          <c:h val="0.56790663512739914"/>
        </c:manualLayout>
      </c:layout>
      <c:barChart>
        <c:barDir val="col"/>
        <c:grouping val="clustered"/>
        <c:varyColors val="0"/>
        <c:ser>
          <c:idx val="0"/>
          <c:order val="0"/>
          <c:tx>
            <c:strRef>
              <c:f>Sheet1!$B$1</c:f>
              <c:strCache>
                <c:ptCount val="1"/>
                <c:pt idx="0">
                  <c:v>手机网民规模</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spPr>
              <a:noFill/>
              <a:ln>
                <a:noFill/>
              </a:ln>
              <a:effectLst/>
            </c:spPr>
            <c:txPr>
              <a:bodyPr/>
              <a:lstStyle/>
              <a:p>
                <a:pPr>
                  <a:defRPr sz="800">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c:formatCode>
                <c:ptCount val="5"/>
                <c:pt idx="0">
                  <c:v>2020.6</c:v>
                </c:pt>
                <c:pt idx="1">
                  <c:v>2020.12</c:v>
                </c:pt>
                <c:pt idx="2">
                  <c:v>2021.6</c:v>
                </c:pt>
                <c:pt idx="3">
                  <c:v>2021.12</c:v>
                </c:pt>
                <c:pt idx="4">
                  <c:v>2022.6</c:v>
                </c:pt>
              </c:numCache>
            </c:numRef>
          </c:cat>
          <c:val>
            <c:numRef>
              <c:f>Sheet1!$B$2:$B$6</c:f>
              <c:numCache>
                <c:formatCode>0</c:formatCode>
                <c:ptCount val="5"/>
                <c:pt idx="0" formatCode="0_ ">
                  <c:v>93236.096447087693</c:v>
                </c:pt>
                <c:pt idx="1">
                  <c:v>98575.546498236057</c:v>
                </c:pt>
                <c:pt idx="2">
                  <c:v>100667.91860688764</c:v>
                </c:pt>
                <c:pt idx="3">
                  <c:v>102874</c:v>
                </c:pt>
                <c:pt idx="4">
                  <c:v>104658.84496151</c:v>
                </c:pt>
              </c:numCache>
            </c:numRef>
          </c:val>
          <c:extLst xmlns:c16r2="http://schemas.microsoft.com/office/drawing/2015/06/chart">
            <c:ext xmlns:c16="http://schemas.microsoft.com/office/drawing/2014/chart" uri="{C3380CC4-5D6E-409C-BE32-E72D297353CC}">
              <c16:uniqueId val="{00000002-DF6C-4F3D-B508-DEEEFF94F85C}"/>
            </c:ext>
          </c:extLst>
        </c:ser>
        <c:dLbls>
          <c:showLegendKey val="0"/>
          <c:showVal val="0"/>
          <c:showCatName val="0"/>
          <c:showSerName val="0"/>
          <c:showPercent val="0"/>
          <c:showBubbleSize val="0"/>
        </c:dLbls>
        <c:gapWidth val="150"/>
        <c:axId val="906886848"/>
        <c:axId val="906887408"/>
      </c:barChart>
      <c:lineChart>
        <c:grouping val="standard"/>
        <c:varyColors val="0"/>
        <c:ser>
          <c:idx val="1"/>
          <c:order val="1"/>
          <c:tx>
            <c:strRef>
              <c:f>Sheet1!$C$1</c:f>
              <c:strCache>
                <c:ptCount val="1"/>
                <c:pt idx="0">
                  <c:v>手机网民占整体网民比例</c:v>
                </c:pt>
              </c:strCache>
            </c:strRef>
          </c:tx>
          <c:spPr>
            <a:ln w="12700">
              <a:solidFill>
                <a:srgbClr val="C00000"/>
              </a:solidFill>
            </a:ln>
          </c:spPr>
          <c:marker>
            <c:symbol val="x"/>
            <c:size val="5"/>
            <c:spPr>
              <a:ln w="12700">
                <a:solidFill>
                  <a:srgbClr val="C00000"/>
                </a:solidFill>
              </a:ln>
            </c:spPr>
          </c:marker>
          <c:dLbls>
            <c:dLbl>
              <c:idx val="1"/>
              <c:layout>
                <c:manualLayout>
                  <c:x val="-5.4775156969579741E-2"/>
                  <c:y val="-4.0222130128470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6C-4F3D-B508-DEEEFF94F85C}"/>
                </c:ext>
                <c:ext xmlns:c15="http://schemas.microsoft.com/office/drawing/2012/chart" uri="{CE6537A1-D6FC-4f65-9D91-7224C49458BB}"/>
              </c:extLst>
            </c:dLbl>
            <c:dLbl>
              <c:idx val="9"/>
              <c:layout>
                <c:manualLayout>
                  <c:x val="-5.2015013442116911E-2"/>
                  <c:y val="-6.36139429939678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6C-4F3D-B508-DEEEFF94F85C}"/>
                </c:ext>
                <c:ext xmlns:c15="http://schemas.microsoft.com/office/drawing/2012/chart" uri="{CE6537A1-D6FC-4f65-9D91-7224C49458BB}"/>
              </c:extLst>
            </c:dLbl>
            <c:dLbl>
              <c:idx val="10"/>
              <c:layout>
                <c:manualLayout>
                  <c:x val="-3.3121722329561239E-2"/>
                  <c:y val="-7.7649030713266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6C-4F3D-B508-DEEEFF94F85C}"/>
                </c:ext>
                <c:ext xmlns:c15="http://schemas.microsoft.com/office/drawing/2012/chart" uri="{CE6537A1-D6FC-4f65-9D91-7224C49458BB}"/>
              </c:extLst>
            </c:dLbl>
            <c:numFmt formatCode="0.0%" sourceLinked="0"/>
            <c:spPr>
              <a:noFill/>
              <a:ln>
                <a:noFill/>
              </a:ln>
              <a:effectLst/>
            </c:spPr>
            <c:txPr>
              <a:bodyPr/>
              <a:lstStyle/>
              <a:p>
                <a:pPr>
                  <a:defRPr sz="80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c:formatCode>
                <c:ptCount val="5"/>
                <c:pt idx="0">
                  <c:v>2020.6</c:v>
                </c:pt>
                <c:pt idx="1">
                  <c:v>2020.12</c:v>
                </c:pt>
                <c:pt idx="2">
                  <c:v>2021.6</c:v>
                </c:pt>
                <c:pt idx="3">
                  <c:v>2021.12</c:v>
                </c:pt>
                <c:pt idx="4">
                  <c:v>2022.6</c:v>
                </c:pt>
              </c:numCache>
            </c:numRef>
          </c:cat>
          <c:val>
            <c:numRef>
              <c:f>Sheet1!$C$2:$C$6</c:f>
              <c:numCache>
                <c:formatCode>0.0%</c:formatCode>
                <c:ptCount val="5"/>
                <c:pt idx="0">
                  <c:v>0.99203968048004687</c:v>
                </c:pt>
                <c:pt idx="1">
                  <c:v>0.997</c:v>
                </c:pt>
                <c:pt idx="2">
                  <c:v>0.99598224456262896</c:v>
                </c:pt>
                <c:pt idx="3">
                  <c:v>0.997</c:v>
                </c:pt>
                <c:pt idx="4">
                  <c:v>0.99566649527381201</c:v>
                </c:pt>
              </c:numCache>
            </c:numRef>
          </c:val>
          <c:smooth val="0"/>
          <c:extLst xmlns:c16r2="http://schemas.microsoft.com/office/drawing/2015/06/chart">
            <c:ext xmlns:c16="http://schemas.microsoft.com/office/drawing/2014/chart" uri="{C3380CC4-5D6E-409C-BE32-E72D297353CC}">
              <c16:uniqueId val="{00000006-DF6C-4F3D-B508-DEEEFF94F85C}"/>
            </c:ext>
          </c:extLst>
        </c:ser>
        <c:dLbls>
          <c:showLegendKey val="0"/>
          <c:showVal val="0"/>
          <c:showCatName val="0"/>
          <c:showSerName val="0"/>
          <c:showPercent val="0"/>
          <c:showBubbleSize val="0"/>
        </c:dLbls>
        <c:marker val="1"/>
        <c:smooth val="0"/>
        <c:axId val="906888528"/>
        <c:axId val="906887968"/>
      </c:lineChart>
      <c:catAx>
        <c:axId val="906886848"/>
        <c:scaling>
          <c:orientation val="minMax"/>
        </c:scaling>
        <c:delete val="0"/>
        <c:axPos val="b"/>
        <c:numFmt formatCode="General" sourceLinked="0"/>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6887408"/>
        <c:crosses val="autoZero"/>
        <c:auto val="1"/>
        <c:lblAlgn val="ctr"/>
        <c:lblOffset val="100"/>
        <c:noMultiLvlLbl val="0"/>
      </c:catAx>
      <c:valAx>
        <c:axId val="906887408"/>
        <c:scaling>
          <c:orientation val="minMax"/>
          <c:max val="13000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86848"/>
        <c:crosses val="autoZero"/>
        <c:crossBetween val="between"/>
      </c:valAx>
      <c:valAx>
        <c:axId val="906887968"/>
        <c:scaling>
          <c:orientation val="minMax"/>
        </c:scaling>
        <c:delete val="0"/>
        <c:axPos val="r"/>
        <c:numFmt formatCode="0%" sourceLinked="0"/>
        <c:majorTickMark val="none"/>
        <c:minorTickMark val="none"/>
        <c:tickLblPos val="none"/>
        <c:spPr>
          <a:ln>
            <a:noFill/>
          </a:ln>
        </c:spPr>
        <c:txPr>
          <a:bodyPr/>
          <a:lstStyle/>
          <a:p>
            <a:pPr>
              <a:defRPr sz="800"/>
            </a:pPr>
            <a:endParaRPr lang="zh-CN"/>
          </a:p>
        </c:txPr>
        <c:crossAx val="906888528"/>
        <c:crosses val="max"/>
        <c:crossBetween val="between"/>
        <c:majorUnit val="0.2"/>
      </c:valAx>
      <c:catAx>
        <c:axId val="906888528"/>
        <c:scaling>
          <c:orientation val="minMax"/>
        </c:scaling>
        <c:delete val="1"/>
        <c:axPos val="b"/>
        <c:numFmt formatCode="@" sourceLinked="1"/>
        <c:majorTickMark val="out"/>
        <c:minorTickMark val="none"/>
        <c:tickLblPos val="none"/>
        <c:crossAx val="906887968"/>
        <c:crosses val="autoZero"/>
        <c:auto val="1"/>
        <c:lblAlgn val="ctr"/>
        <c:lblOffset val="100"/>
        <c:noMultiLvlLbl val="0"/>
      </c:catAx>
      <c:spPr>
        <a:noFill/>
      </c:spPr>
    </c:plotArea>
    <c:legend>
      <c:legendPos val="b"/>
      <c:layout>
        <c:manualLayout>
          <c:xMode val="edge"/>
          <c:yMode val="edge"/>
          <c:x val="0.22192227696627626"/>
          <c:y val="0.86872319972349132"/>
          <c:w val="0.66574661882417885"/>
          <c:h val="6.8175582990397804E-2"/>
        </c:manualLayout>
      </c:layout>
      <c:overlay val="0"/>
      <c:txPr>
        <a:bodyPr/>
        <a:lstStyle/>
        <a:p>
          <a:pPr>
            <a:defRPr sz="900">
              <a:latin typeface="黑体" pitchFamily="49" charset="-122"/>
              <a:ea typeface="黑体" pitchFamily="49" charset="-122"/>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latin typeface="微软雅黑" pitchFamily="34" charset="-122"/>
          <a:ea typeface="微软雅黑" pitchFamily="34" charset="-122"/>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网民城乡结构</a:t>
            </a:r>
          </a:p>
        </c:rich>
      </c:tx>
      <c:overlay val="1"/>
    </c:title>
    <c:autoTitleDeleted val="0"/>
    <c:plotArea>
      <c:layout>
        <c:manualLayout>
          <c:layoutTarget val="inner"/>
          <c:xMode val="edge"/>
          <c:yMode val="edge"/>
          <c:x val="0.12058538601042217"/>
          <c:y val="0.20551636705790638"/>
          <c:w val="0.81171353935569635"/>
          <c:h val="0.54383519041251915"/>
        </c:manualLayout>
      </c:layout>
      <c:barChart>
        <c:barDir val="col"/>
        <c:grouping val="percentStacked"/>
        <c:varyColors val="0"/>
        <c:ser>
          <c:idx val="0"/>
          <c:order val="0"/>
          <c:tx>
            <c:strRef>
              <c:f>Sheet1!$B$1</c:f>
              <c:strCache>
                <c:ptCount val="1"/>
                <c:pt idx="0">
                  <c:v>城镇</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2021.12</c:v>
                </c:pt>
                <c:pt idx="1">
                  <c:v>2022.6</c:v>
                </c:pt>
              </c:strCache>
            </c:strRef>
          </c:cat>
          <c:val>
            <c:numRef>
              <c:f>Sheet1!$B$2:$B$3</c:f>
              <c:numCache>
                <c:formatCode>0.0%</c:formatCode>
                <c:ptCount val="2"/>
                <c:pt idx="0">
                  <c:v>0.72399999999999998</c:v>
                </c:pt>
                <c:pt idx="1">
                  <c:v>0.72106444954760052</c:v>
                </c:pt>
              </c:numCache>
            </c:numRef>
          </c:val>
          <c:extLst xmlns:c16r2="http://schemas.microsoft.com/office/drawing/2015/06/chart">
            <c:ext xmlns:c16="http://schemas.microsoft.com/office/drawing/2014/chart" uri="{C3380CC4-5D6E-409C-BE32-E72D297353CC}">
              <c16:uniqueId val="{00000000-F641-4DC2-99A0-EFE3B033FE19}"/>
            </c:ext>
          </c:extLst>
        </c:ser>
        <c:ser>
          <c:idx val="1"/>
          <c:order val="1"/>
          <c:tx>
            <c:strRef>
              <c:f>Sheet1!$C$1</c:f>
              <c:strCache>
                <c:ptCount val="1"/>
                <c:pt idx="0">
                  <c:v>农村</c:v>
                </c:pt>
              </c:strCache>
            </c:strRef>
          </c:tx>
          <c:spPr>
            <a:solidFill>
              <a:srgbClr val="FF0000">
                <a:alpha val="70000"/>
              </a:srgbClr>
            </a:solidFill>
            <a:ln w="12700">
              <a:noFill/>
            </a:ln>
          </c:spPr>
          <c:invertIfNegative val="0"/>
          <c:dLbls>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2021.12</c:v>
                </c:pt>
                <c:pt idx="1">
                  <c:v>2022.6</c:v>
                </c:pt>
              </c:strCache>
            </c:strRef>
          </c:cat>
          <c:val>
            <c:numRef>
              <c:f>Sheet1!$C$2:$C$3</c:f>
              <c:numCache>
                <c:formatCode>0.0%</c:formatCode>
                <c:ptCount val="2"/>
                <c:pt idx="0">
                  <c:v>0.27600000000000002</c:v>
                </c:pt>
                <c:pt idx="1">
                  <c:v>0.27893555045239943</c:v>
                </c:pt>
              </c:numCache>
            </c:numRef>
          </c:val>
          <c:extLst xmlns:c16r2="http://schemas.microsoft.com/office/drawing/2015/06/chart">
            <c:ext xmlns:c16="http://schemas.microsoft.com/office/drawing/2014/chart" uri="{C3380CC4-5D6E-409C-BE32-E72D297353CC}">
              <c16:uniqueId val="{00000001-F641-4DC2-99A0-EFE3B033FE19}"/>
            </c:ext>
          </c:extLst>
        </c:ser>
        <c:dLbls>
          <c:showLegendKey val="0"/>
          <c:showVal val="0"/>
          <c:showCatName val="0"/>
          <c:showSerName val="0"/>
          <c:showPercent val="0"/>
          <c:showBubbleSize val="0"/>
        </c:dLbls>
        <c:gapWidth val="150"/>
        <c:overlap val="100"/>
        <c:axId val="906891328"/>
        <c:axId val="906891888"/>
      </c:barChart>
      <c:catAx>
        <c:axId val="906891328"/>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6891888"/>
        <c:crosses val="autoZero"/>
        <c:auto val="1"/>
        <c:lblAlgn val="ctr"/>
        <c:lblOffset val="100"/>
        <c:noMultiLvlLbl val="0"/>
      </c:catAx>
      <c:valAx>
        <c:axId val="906891888"/>
        <c:scaling>
          <c:orientation val="minMax"/>
        </c:scaling>
        <c:delete val="0"/>
        <c:axPos val="l"/>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91328"/>
        <c:crosses val="autoZero"/>
        <c:crossBetween val="between"/>
        <c:majorUnit val="0.2"/>
      </c:valAx>
      <c:spPr>
        <a:noFill/>
        <a:ln w="12700">
          <a:noFill/>
        </a:ln>
      </c:spPr>
    </c:plotArea>
    <c:legend>
      <c:legendPos val="b"/>
      <c:layout>
        <c:manualLayout>
          <c:xMode val="edge"/>
          <c:yMode val="edge"/>
          <c:x val="0.33040239535275484"/>
          <c:y val="0.8271519833605756"/>
          <c:w val="0.39652173913043476"/>
          <c:h val="7.5018867924528956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城乡地区互联网普及率</a:t>
            </a:r>
          </a:p>
        </c:rich>
      </c:tx>
      <c:overlay val="1"/>
    </c:title>
    <c:autoTitleDeleted val="0"/>
    <c:plotArea>
      <c:layout>
        <c:manualLayout>
          <c:layoutTarget val="inner"/>
          <c:xMode val="edge"/>
          <c:yMode val="edge"/>
          <c:x val="7.0038124796444293E-2"/>
          <c:y val="0.15657710371650074"/>
          <c:w val="0.85420426461290877"/>
          <c:h val="0.60819001814410056"/>
        </c:manualLayout>
      </c:layout>
      <c:lineChart>
        <c:grouping val="standard"/>
        <c:varyColors val="0"/>
        <c:ser>
          <c:idx val="0"/>
          <c:order val="0"/>
          <c:tx>
            <c:strRef>
              <c:f>Sheet1!$B$1</c:f>
              <c:strCache>
                <c:ptCount val="1"/>
                <c:pt idx="0">
                  <c:v>城镇地区互联网普及率</c:v>
                </c:pt>
              </c:strCache>
            </c:strRef>
          </c:tx>
          <c:spPr>
            <a:ln w="12700">
              <a:solidFill>
                <a:srgbClr val="0070C0">
                  <a:alpha val="70000"/>
                </a:srgbClr>
              </a:solidFill>
            </a:ln>
          </c:spPr>
          <c:marker>
            <c:spPr>
              <a:solidFill>
                <a:srgbClr val="0070C0">
                  <a:alpha val="70000"/>
                </a:srgbClr>
              </a:solidFill>
              <a:ln>
                <a:solidFill>
                  <a:srgbClr val="0070C0">
                    <a:alpha val="70000"/>
                  </a:srgbClr>
                </a:solidFill>
              </a:ln>
            </c:spPr>
          </c:marker>
          <c:dPt>
            <c:idx val="0"/>
            <c:bubble3D val="0"/>
            <c:spPr>
              <a:ln w="12700">
                <a:solidFill>
                  <a:srgbClr val="0070C0">
                    <a:alpha val="70000"/>
                  </a:srgbClr>
                </a:solidFill>
              </a:ln>
            </c:spPr>
            <c:extLst xmlns:c16r2="http://schemas.microsoft.com/office/drawing/2015/06/chart">
              <c:ext xmlns:c16="http://schemas.microsoft.com/office/drawing/2014/chart" uri="{C3380CC4-5D6E-409C-BE32-E72D297353CC}">
                <c16:uniqueId val="{00000001-1E77-4570-B020-924501ED1E7E}"/>
              </c:ext>
            </c:extLst>
          </c:dPt>
          <c:dLbls>
            <c:spPr>
              <a:noFill/>
              <a:ln>
                <a:noFill/>
              </a:ln>
              <a:effectLst/>
            </c:spPr>
            <c:txPr>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c:formatCode>
                <c:ptCount val="5"/>
                <c:pt idx="0">
                  <c:v>0.76400000000000001</c:v>
                </c:pt>
                <c:pt idx="1">
                  <c:v>0.79823837700184885</c:v>
                </c:pt>
                <c:pt idx="2">
                  <c:v>0.7833882690897076</c:v>
                </c:pt>
                <c:pt idx="3">
                  <c:v>0.81299999999999994</c:v>
                </c:pt>
                <c:pt idx="4">
                  <c:v>0.82913601655774438</c:v>
                </c:pt>
              </c:numCache>
            </c:numRef>
          </c:val>
          <c:smooth val="0"/>
          <c:extLst xmlns:c16r2="http://schemas.microsoft.com/office/drawing/2015/06/chart">
            <c:ext xmlns:c16="http://schemas.microsoft.com/office/drawing/2014/chart" uri="{C3380CC4-5D6E-409C-BE32-E72D297353CC}">
              <c16:uniqueId val="{00000002-1E77-4570-B020-924501ED1E7E}"/>
            </c:ext>
          </c:extLst>
        </c:ser>
        <c:ser>
          <c:idx val="1"/>
          <c:order val="1"/>
          <c:tx>
            <c:strRef>
              <c:f>Sheet1!$C$1</c:f>
              <c:strCache>
                <c:ptCount val="1"/>
                <c:pt idx="0">
                  <c:v>农村地区互联网普及率</c:v>
                </c:pt>
              </c:strCache>
            </c:strRef>
          </c:tx>
          <c:spPr>
            <a:ln w="12700">
              <a:solidFill>
                <a:srgbClr val="FF0000"/>
              </a:solidFill>
            </a:ln>
          </c:spPr>
          <c:marker>
            <c:symbol val="star"/>
            <c:size val="5"/>
            <c:spPr>
              <a:noFill/>
              <a:ln>
                <a:solidFill>
                  <a:srgbClr val="FF0000"/>
                </a:solidFill>
              </a:ln>
            </c:spPr>
          </c:marker>
          <c:dLbls>
            <c:spPr>
              <a:noFill/>
              <a:ln>
                <a:noFill/>
              </a:ln>
              <a:effectLst/>
            </c:spPr>
            <c:txPr>
              <a:bodyPr wrap="square" lIns="38100" tIns="19050" rIns="38100" bIns="19050" anchor="ctr">
                <a:spAutoFit/>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Sheet1!$C$2:$C$6</c:f>
              <c:numCache>
                <c:formatCode>0.0%</c:formatCode>
                <c:ptCount val="5"/>
                <c:pt idx="0">
                  <c:v>0.52300000000000002</c:v>
                </c:pt>
                <c:pt idx="1">
                  <c:v>0.55917588293075127</c:v>
                </c:pt>
                <c:pt idx="2">
                  <c:v>0.59199999999999997</c:v>
                </c:pt>
                <c:pt idx="3">
                  <c:v>0.57599999999999996</c:v>
                </c:pt>
                <c:pt idx="4">
                  <c:v>0.58772428471015492</c:v>
                </c:pt>
              </c:numCache>
            </c:numRef>
          </c:val>
          <c:smooth val="0"/>
          <c:extLst xmlns:c16r2="http://schemas.microsoft.com/office/drawing/2015/06/chart">
            <c:ext xmlns:c16="http://schemas.microsoft.com/office/drawing/2014/chart" uri="{C3380CC4-5D6E-409C-BE32-E72D297353CC}">
              <c16:uniqueId val="{00000003-1E77-4570-B020-924501ED1E7E}"/>
            </c:ext>
          </c:extLst>
        </c:ser>
        <c:dLbls>
          <c:showLegendKey val="0"/>
          <c:showVal val="1"/>
          <c:showCatName val="0"/>
          <c:showSerName val="0"/>
          <c:showPercent val="0"/>
          <c:showBubbleSize val="0"/>
        </c:dLbls>
        <c:marker val="1"/>
        <c:smooth val="0"/>
        <c:axId val="906894688"/>
        <c:axId val="906895248"/>
      </c:lineChart>
      <c:catAx>
        <c:axId val="906894688"/>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895248"/>
        <c:crosses val="autoZero"/>
        <c:auto val="1"/>
        <c:lblAlgn val="ctr"/>
        <c:lblOffset val="100"/>
        <c:noMultiLvlLbl val="0"/>
      </c:catAx>
      <c:valAx>
        <c:axId val="906895248"/>
        <c:scaling>
          <c:orientation val="minMax"/>
        </c:scaling>
        <c:delete val="0"/>
        <c:axPos val="l"/>
        <c:numFmt formatCode="0%" sourceLinked="0"/>
        <c:majorTickMark val="out"/>
        <c:minorTickMark val="none"/>
        <c:tickLblPos val="none"/>
        <c:spPr>
          <a:ln>
            <a:noFill/>
          </a:ln>
        </c:spPr>
        <c:txPr>
          <a:bodyPr/>
          <a:lstStyle/>
          <a:p>
            <a:pPr>
              <a:defRPr sz="900" baseline="0">
                <a:latin typeface="微软雅黑" panose="020B0503020204020204" pitchFamily="34" charset="-122"/>
                <a:ea typeface="微软雅黑" panose="020B0503020204020204" pitchFamily="34" charset="-122"/>
              </a:defRPr>
            </a:pPr>
            <a:endParaRPr lang="zh-CN"/>
          </a:p>
        </c:txPr>
        <c:crossAx val="906894688"/>
        <c:crosses val="autoZero"/>
        <c:crossBetween val="between"/>
        <c:majorUnit val="0.2"/>
      </c:valAx>
      <c:spPr>
        <a:noFill/>
      </c:spPr>
    </c:plotArea>
    <c:legend>
      <c:legendPos val="b"/>
      <c:layout>
        <c:manualLayout>
          <c:xMode val="edge"/>
          <c:yMode val="edge"/>
          <c:x val="0.18391650861160624"/>
          <c:y val="0.85299799974599955"/>
          <c:w val="0.61686746987951813"/>
          <c:h val="7.390334572490706E-2"/>
        </c:manualLayout>
      </c:layout>
      <c:overlay val="0"/>
      <c:txPr>
        <a:bodyPr/>
        <a:lstStyle/>
        <a:p>
          <a:pPr>
            <a:defRPr sz="90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b="1" i="0" u="none" strike="noStrike" baseline="0">
                <a:effectLst/>
              </a:rPr>
              <a:t>非网民不上网带来的生活不便</a:t>
            </a:r>
            <a:endParaRPr lang="zh-CN" altLang="en-US" sz="1050">
              <a:latin typeface="微软雅黑" pitchFamily="34" charset="-122"/>
              <a:ea typeface="微软雅黑" pitchFamily="34" charset="-122"/>
            </a:endParaRPr>
          </a:p>
        </c:rich>
      </c:tx>
      <c:overlay val="0"/>
    </c:title>
    <c:autoTitleDeleted val="0"/>
    <c:plotArea>
      <c:layout>
        <c:manualLayout>
          <c:layoutTarget val="inner"/>
          <c:xMode val="edge"/>
          <c:yMode val="edge"/>
          <c:x val="0.32485864116684843"/>
          <c:y val="0.14959672493768469"/>
          <c:w val="0.67514135883315196"/>
          <c:h val="0.7425484078641118"/>
        </c:manualLayout>
      </c:layout>
      <c:barChart>
        <c:barDir val="bar"/>
        <c:grouping val="clustered"/>
        <c:varyColors val="0"/>
        <c:ser>
          <c:idx val="0"/>
          <c:order val="0"/>
          <c:tx>
            <c:strRef>
              <c:f>Sheet1!$B$1</c:f>
              <c:strCache>
                <c:ptCount val="1"/>
                <c:pt idx="0">
                  <c:v>列2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没有健康码，无法进出一些公共场所</c:v>
                </c:pt>
                <c:pt idx="1">
                  <c:v>线下服务网点减少，办事难</c:v>
                </c:pt>
                <c:pt idx="2">
                  <c:v>买不到票、挂不上号</c:v>
                </c:pt>
                <c:pt idx="3">
                  <c:v>无法及时获取信息，比如各类新闻资讯</c:v>
                </c:pt>
                <c:pt idx="4">
                  <c:v>无法现金支付</c:v>
                </c:pt>
              </c:strCache>
            </c:strRef>
          </c:cat>
          <c:val>
            <c:numRef>
              <c:f>Sheet1!$B$2:$B$6</c:f>
              <c:numCache>
                <c:formatCode>0.0%</c:formatCode>
                <c:ptCount val="5"/>
                <c:pt idx="0">
                  <c:v>0.27865251315904488</c:v>
                </c:pt>
                <c:pt idx="1">
                  <c:v>0.27047267340494235</c:v>
                </c:pt>
                <c:pt idx="2">
                  <c:v>0.24046948104095178</c:v>
                </c:pt>
                <c:pt idx="3">
                  <c:v>0.23603392248373986</c:v>
                </c:pt>
                <c:pt idx="4">
                  <c:v>0.22191688799350337</c:v>
                </c:pt>
              </c:numCache>
            </c:numRef>
          </c:val>
          <c:extLst xmlns:c16r2="http://schemas.microsoft.com/office/drawing/2015/06/chart">
            <c:ext xmlns:c16="http://schemas.microsoft.com/office/drawing/2014/chart" uri="{C3380CC4-5D6E-409C-BE32-E72D297353CC}">
              <c16:uniqueId val="{00000000-4ACE-4780-BF32-0A3361691167}"/>
            </c:ext>
          </c:extLst>
        </c:ser>
        <c:dLbls>
          <c:showLegendKey val="0"/>
          <c:showVal val="1"/>
          <c:showCatName val="0"/>
          <c:showSerName val="0"/>
          <c:showPercent val="0"/>
          <c:showBubbleSize val="0"/>
        </c:dLbls>
        <c:gapWidth val="150"/>
        <c:axId val="906897488"/>
        <c:axId val="906898048"/>
      </c:barChart>
      <c:catAx>
        <c:axId val="906897488"/>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898048"/>
        <c:crosses val="autoZero"/>
        <c:auto val="1"/>
        <c:lblAlgn val="ctr"/>
        <c:lblOffset val="100"/>
        <c:noMultiLvlLbl val="0"/>
      </c:catAx>
      <c:valAx>
        <c:axId val="906898048"/>
        <c:scaling>
          <c:orientation val="minMax"/>
          <c:max val="0.4"/>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97488"/>
        <c:crosses val="autoZero"/>
        <c:crossBetween val="between"/>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lgn="ctr">
              <a:defRPr sz="1050"/>
            </a:pPr>
            <a:r>
              <a:rPr lang="zh-CN" altLang="en-US" sz="1050"/>
              <a:t>非网民不上网原因</a:t>
            </a:r>
            <a:endParaRPr lang="zh-CN" sz="1050"/>
          </a:p>
        </c:rich>
      </c:tx>
      <c:overlay val="1"/>
    </c:title>
    <c:autoTitleDeleted val="0"/>
    <c:plotArea>
      <c:layout>
        <c:manualLayout>
          <c:layoutTarget val="inner"/>
          <c:xMode val="edge"/>
          <c:yMode val="edge"/>
          <c:x val="5.1804102580483687E-2"/>
          <c:y val="0.14281736491605773"/>
          <c:w val="0.90150718989739764"/>
          <c:h val="0.53185898412422949"/>
        </c:manualLayout>
      </c:layout>
      <c:barChart>
        <c:barDir val="col"/>
        <c:grouping val="clustered"/>
        <c:varyColors val="0"/>
        <c:ser>
          <c:idx val="1"/>
          <c:order val="0"/>
          <c:tx>
            <c:strRef>
              <c:f>Sheet1!$B$1</c:f>
              <c:strCache>
                <c:ptCount val="1"/>
                <c:pt idx="0">
                  <c:v>2021.12</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dLbl>
              <c:idx val="0"/>
              <c:layout>
                <c:manualLayout>
                  <c:x val="-5.3486862529280622E-4"/>
                  <c:y val="-4.629576148371120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57-4245-9160-33C4B53AB001}"/>
                </c:ext>
                <c:ext xmlns:c15="http://schemas.microsoft.com/office/drawing/2012/chart" uri="{CE6537A1-D6FC-4f65-9D91-7224C49458BB}"/>
              </c:extLst>
            </c:dLbl>
            <c:dLbl>
              <c:idx val="2"/>
              <c:layout>
                <c:manualLayout>
                  <c:x val="2.7603894974787052E-3"/>
                  <c:y val="-8.094093398478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57-4245-9160-33C4B53AB001}"/>
                </c:ext>
                <c:ext xmlns:c15="http://schemas.microsoft.com/office/drawing/2012/chart" uri="{CE6537A1-D6FC-4f65-9D91-7224C49458BB}"/>
              </c:extLst>
            </c:dLbl>
            <c:dLbl>
              <c:idx val="3"/>
              <c:layout>
                <c:manualLayout>
                  <c:x val="-5.241464492394849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57-4245-9160-33C4B53AB001}"/>
                </c:ext>
                <c:ext xmlns:c15="http://schemas.microsoft.com/office/drawing/2012/chart" uri="{CE6537A1-D6FC-4f65-9D91-7224C49458BB}"/>
              </c:extLst>
            </c:dLbl>
            <c:dLbl>
              <c:idx val="4"/>
              <c:layout>
                <c:manualLayout>
                  <c:x val="2.983927211938265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A57-4245-9160-33C4B53AB001}"/>
                </c:ext>
                <c:ext xmlns:c15="http://schemas.microsoft.com/office/drawing/2012/chart" uri="{CE6537A1-D6FC-4f65-9D91-7224C49458BB}"/>
              </c:extLst>
            </c:dLbl>
            <c:dLbl>
              <c:idx val="5"/>
              <c:layout>
                <c:manualLayout>
                  <c:x val="-2.481140161739418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A57-4245-9160-33C4B53AB001}"/>
                </c:ext>
                <c:ext xmlns:c15="http://schemas.microsoft.com/office/drawing/2012/chart" uri="{CE6537A1-D6FC-4f65-9D91-7224C49458BB}"/>
              </c:extLst>
            </c:dLbl>
            <c:spPr>
              <a:noFill/>
              <a:ln>
                <a:noFill/>
              </a:ln>
              <a:effectLst/>
            </c:spPr>
            <c:txPr>
              <a:bodyPr/>
              <a:lstStyle/>
              <a:p>
                <a:pPr>
                  <a:defRPr sz="800" baseline="0">
                    <a:latin typeface="Arial" pitchFamily="34" charset="0"/>
                    <a:ea typeface="+mn-ea"/>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年龄太大/太小</c:v>
                </c:pt>
                <c:pt idx="3">
                  <c:v>没有电脑等上网设备</c:v>
                </c:pt>
                <c:pt idx="4">
                  <c:v>不需要/不感兴趣</c:v>
                </c:pt>
                <c:pt idx="5">
                  <c:v>没时间上网</c:v>
                </c:pt>
              </c:strCache>
            </c:strRef>
          </c:cat>
          <c:val>
            <c:numRef>
              <c:f>Sheet1!$B$2:$B$7</c:f>
              <c:numCache>
                <c:formatCode>0.0%</c:formatCode>
                <c:ptCount val="6"/>
                <c:pt idx="0">
                  <c:v>0.60727849331319295</c:v>
                </c:pt>
                <c:pt idx="1">
                  <c:v>0.279631379108573</c:v>
                </c:pt>
                <c:pt idx="2">
                  <c:v>0.197980538061969</c:v>
                </c:pt>
                <c:pt idx="3">
                  <c:v>0.15965307445528901</c:v>
                </c:pt>
                <c:pt idx="4">
                  <c:v>0.10550374244053616</c:v>
                </c:pt>
                <c:pt idx="5">
                  <c:v>6.3709691537634894E-2</c:v>
                </c:pt>
              </c:numCache>
            </c:numRef>
          </c:val>
          <c:extLst xmlns:c16r2="http://schemas.microsoft.com/office/drawing/2015/06/chart">
            <c:ext xmlns:c16="http://schemas.microsoft.com/office/drawing/2014/chart" uri="{C3380CC4-5D6E-409C-BE32-E72D297353CC}">
              <c16:uniqueId val="{00000005-0A57-4245-9160-33C4B53AB001}"/>
            </c:ext>
          </c:extLst>
        </c:ser>
        <c:dLbls>
          <c:showLegendKey val="0"/>
          <c:showVal val="1"/>
          <c:showCatName val="0"/>
          <c:showSerName val="0"/>
          <c:showPercent val="0"/>
          <c:showBubbleSize val="0"/>
        </c:dLbls>
        <c:gapWidth val="120"/>
        <c:axId val="906900288"/>
        <c:axId val="906900848"/>
      </c:barChart>
      <c:catAx>
        <c:axId val="90690028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defRPr>
            </a:pPr>
            <a:endParaRPr lang="zh-CN"/>
          </a:p>
        </c:txPr>
        <c:crossAx val="906900848"/>
        <c:crosses val="autoZero"/>
        <c:auto val="1"/>
        <c:lblAlgn val="ctr"/>
        <c:lblOffset val="100"/>
        <c:tickLblSkip val="1"/>
        <c:noMultiLvlLbl val="0"/>
      </c:catAx>
      <c:valAx>
        <c:axId val="906900848"/>
        <c:scaling>
          <c:orientation val="minMax"/>
        </c:scaling>
        <c:delete val="0"/>
        <c:axPos val="l"/>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00288"/>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a:latin typeface="微软雅黑" pitchFamily="34" charset="-122"/>
          <a:ea typeface="微软雅黑" pitchFamily="34" charset="-122"/>
        </a:defRPr>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非网民上网促进因素</a:t>
            </a:r>
          </a:p>
        </c:rich>
      </c:tx>
      <c:layout>
        <c:manualLayout>
          <c:xMode val="edge"/>
          <c:yMode val="edge"/>
          <c:x val="0.33741041098042318"/>
          <c:y val="3.0419721356421941E-2"/>
        </c:manualLayout>
      </c:layout>
      <c:overlay val="0"/>
    </c:title>
    <c:autoTitleDeleted val="0"/>
    <c:plotArea>
      <c:layout>
        <c:manualLayout>
          <c:layoutTarget val="inner"/>
          <c:xMode val="edge"/>
          <c:yMode val="edge"/>
          <c:x val="0.45139463332714536"/>
          <c:y val="0.20624612037563791"/>
          <c:w val="0.48326449833980867"/>
          <c:h val="0.65585780864845433"/>
        </c:manualLayout>
      </c:layout>
      <c:barChart>
        <c:barDir val="bar"/>
        <c:grouping val="clustered"/>
        <c:varyColors val="0"/>
        <c:ser>
          <c:idx val="0"/>
          <c:order val="0"/>
          <c:tx>
            <c:strRef>
              <c:f>Sheet1!$B$1</c:f>
              <c:strCache>
                <c:ptCount val="1"/>
                <c:pt idx="0">
                  <c:v>2020.6</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dLbl>
              <c:idx val="1"/>
              <c:layout>
                <c:manualLayout>
                  <c:x val="0"/>
                  <c:y val="1.20481927710843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48-485F-8A6C-74D436949D09}"/>
                </c:ext>
                <c:ext xmlns:c15="http://schemas.microsoft.com/office/drawing/2012/chart" uri="{CE6537A1-D6FC-4f65-9D91-7224C49458BB}"/>
              </c:extLst>
            </c:dLbl>
            <c:numFmt formatCode="0.0%" sourceLinked="0"/>
            <c:spPr>
              <a:noFill/>
              <a:ln w="25392">
                <a:noFill/>
              </a:ln>
            </c:spPr>
            <c:txPr>
              <a:bodyPr/>
              <a:lstStyle/>
              <a:p>
                <a:pPr>
                  <a:defRPr sz="800" b="0">
                    <a:solidFill>
                      <a:sysClr val="windowText" lastClr="000000"/>
                    </a:solidFill>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方便与家人或亲属的沟通联系</c:v>
                </c:pt>
                <c:pt idx="1">
                  <c:v>方便获取专业信息，如医疗健康信息等</c:v>
                </c:pt>
                <c:pt idx="2">
                  <c:v>提供可以无障碍使用的上网设备</c:v>
                </c:pt>
                <c:pt idx="3">
                  <c:v>提供免费上网培训指导</c:v>
                </c:pt>
                <c:pt idx="4">
                  <c:v>上网费用减少</c:v>
                </c:pt>
                <c:pt idx="5">
                  <c:v>帮助增加收入，如能卖出农产品</c:v>
                </c:pt>
                <c:pt idx="6">
                  <c:v>方便购买商品</c:v>
                </c:pt>
              </c:strCache>
            </c:strRef>
          </c:cat>
          <c:val>
            <c:numRef>
              <c:f>Sheet1!$B$2:$B$8</c:f>
              <c:numCache>
                <c:formatCode>0.0%</c:formatCode>
                <c:ptCount val="7"/>
                <c:pt idx="0">
                  <c:v>0.26677959370494903</c:v>
                </c:pt>
                <c:pt idx="1">
                  <c:v>0.25078047233824702</c:v>
                </c:pt>
                <c:pt idx="2">
                  <c:v>0.24943385680692801</c:v>
                </c:pt>
                <c:pt idx="3">
                  <c:v>0.24634503380488401</c:v>
                </c:pt>
                <c:pt idx="4">
                  <c:v>0.23381552276308801</c:v>
                </c:pt>
                <c:pt idx="5">
                  <c:v>0.230187139693801</c:v>
                </c:pt>
                <c:pt idx="6">
                  <c:v>0.205473042569213</c:v>
                </c:pt>
              </c:numCache>
            </c:numRef>
          </c:val>
          <c:extLst xmlns:c16r2="http://schemas.microsoft.com/office/drawing/2015/06/chart">
            <c:ext xmlns:c16="http://schemas.microsoft.com/office/drawing/2014/chart" uri="{C3380CC4-5D6E-409C-BE32-E72D297353CC}">
              <c16:uniqueId val="{00000001-5948-485F-8A6C-74D436949D09}"/>
            </c:ext>
          </c:extLst>
        </c:ser>
        <c:dLbls>
          <c:showLegendKey val="0"/>
          <c:showVal val="0"/>
          <c:showCatName val="0"/>
          <c:showSerName val="0"/>
          <c:showPercent val="0"/>
          <c:showBubbleSize val="0"/>
        </c:dLbls>
        <c:gapWidth val="150"/>
        <c:axId val="906903088"/>
        <c:axId val="906903648"/>
      </c:barChart>
      <c:catAx>
        <c:axId val="906903088"/>
        <c:scaling>
          <c:orientation val="maxMin"/>
        </c:scaling>
        <c:delete val="0"/>
        <c:axPos val="l"/>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6903648"/>
        <c:crosses val="autoZero"/>
        <c:auto val="1"/>
        <c:lblAlgn val="ctr"/>
        <c:lblOffset val="100"/>
        <c:noMultiLvlLbl val="0"/>
      </c:catAx>
      <c:valAx>
        <c:axId val="906903648"/>
        <c:scaling>
          <c:orientation val="minMax"/>
        </c:scaling>
        <c:delete val="1"/>
        <c:axPos val="t"/>
        <c:numFmt formatCode="0%" sourceLinked="0"/>
        <c:majorTickMark val="in"/>
        <c:minorTickMark val="none"/>
        <c:tickLblPos val="none"/>
        <c:crossAx val="906903088"/>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网民性别结构</a:t>
            </a:r>
          </a:p>
        </c:rich>
      </c:tx>
      <c:layout>
        <c:manualLayout>
          <c:xMode val="edge"/>
          <c:yMode val="edge"/>
          <c:x val="0.42615586095216368"/>
          <c:y val="1.6000000000000007E-2"/>
        </c:manualLayout>
      </c:layout>
      <c:overlay val="0"/>
    </c:title>
    <c:autoTitleDeleted val="0"/>
    <c:plotArea>
      <c:layout>
        <c:manualLayout>
          <c:layoutTarget val="inner"/>
          <c:xMode val="edge"/>
          <c:yMode val="edge"/>
          <c:x val="0.36058163797602222"/>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1"/>
            <c:bubble3D val="0"/>
            <c:spPr>
              <a:solidFill>
                <a:srgbClr val="C6D9F1"/>
              </a:solidFill>
              <a:ln w="9525" cap="flat" cmpd="sng" algn="ctr">
                <a:noFill/>
                <a:prstDash val="solid"/>
                <a:round/>
              </a:ln>
            </c:spPr>
            <c:extLst xmlns:c16r2="http://schemas.microsoft.com/office/drawing/2015/06/chart">
              <c:ext xmlns:c16="http://schemas.microsoft.com/office/drawing/2014/chart" uri="{C3380CC4-5D6E-409C-BE32-E72D297353CC}">
                <c16:uniqueId val="{00000001-CB40-4555-8D02-A4C2B4D19239}"/>
              </c:ext>
            </c:extLst>
          </c:dPt>
          <c:dPt>
            <c:idx val="2"/>
            <c:bubble3D val="0"/>
            <c:spPr>
              <a:solidFill>
                <a:srgbClr val="4F81BD">
                  <a:lumMod val="60000"/>
                  <a:lumOff val="40000"/>
                </a:srgbClr>
              </a:solidFill>
              <a:ln w="9525" cap="flat" cmpd="sng" algn="ctr">
                <a:noFill/>
                <a:prstDash val="solid"/>
                <a:round/>
              </a:ln>
            </c:spPr>
            <c:extLst xmlns:c16r2="http://schemas.microsoft.com/office/drawing/2015/06/chart">
              <c:ext xmlns:c16="http://schemas.microsoft.com/office/drawing/2014/chart" uri="{C3380CC4-5D6E-409C-BE32-E72D297353CC}">
                <c16:uniqueId val="{00000003-CB40-4555-8D02-A4C2B4D19239}"/>
              </c:ext>
            </c:extLst>
          </c:dPt>
          <c:dLbls>
            <c:dLbl>
              <c:idx val="0"/>
              <c:layout>
                <c:manualLayout>
                  <c:x val="-6.9031841624269414E-3"/>
                  <c:y val="-7.4369931601582367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4-CB40-4555-8D02-A4C2B4D19239}"/>
                </c:ext>
                <c:ext xmlns:c15="http://schemas.microsoft.com/office/drawing/2012/chart" uri="{CE6537A1-D6FC-4f65-9D91-7224C49458BB}">
                  <c15:layout>
                    <c:manualLayout>
                      <c:w val="0.13250517598343686"/>
                      <c:h val="0.20319999999999999"/>
                    </c:manualLayout>
                  </c15:layout>
                </c:ext>
              </c:extLst>
            </c:dLbl>
            <c:dLbl>
              <c:idx val="1"/>
              <c:layout>
                <c:manualLayout>
                  <c:x val="-1.3798978964228974E-2"/>
                  <c:y val="-4.2650848569182505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CB40-4555-8D02-A4C2B4D19239}"/>
                </c:ext>
                <c:ext xmlns:c15="http://schemas.microsoft.com/office/drawing/2012/chart" uri="{CE6537A1-D6FC-4f65-9D91-7224C49458BB}"/>
              </c:extLst>
            </c:dLbl>
            <c:dLbl>
              <c:idx val="2"/>
              <c:layout>
                <c:manualLayout>
                  <c:x val="-0.10068354452382205"/>
                  <c:y val="0.106114311589646"/>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B40-4555-8D02-A4C2B4D19239}"/>
                </c:ext>
                <c:ext xmlns:c15="http://schemas.microsoft.com/office/drawing/2012/chart" uri="{CE6537A1-D6FC-4f65-9D91-7224C49458BB}">
                  <c15:layout>
                    <c:manualLayout>
                      <c:w val="0.265010351966874"/>
                      <c:h val="0.20319999999999999"/>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0.51651718816173198</c:v>
                </c:pt>
                <c:pt idx="1">
                  <c:v>0.48348281183826802</c:v>
                </c:pt>
              </c:numCache>
            </c:numRef>
          </c:val>
          <c:extLst xmlns:c16r2="http://schemas.microsoft.com/office/drawing/2015/06/chart">
            <c:ext xmlns:c16="http://schemas.microsoft.com/office/drawing/2014/chart" uri="{C3380CC4-5D6E-409C-BE32-E72D297353CC}">
              <c16:uniqueId val="{00000005-CB40-4555-8D02-A4C2B4D19239}"/>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网民年龄结构</a:t>
            </a:r>
          </a:p>
        </c:rich>
      </c:tx>
      <c:overlay val="1"/>
    </c:title>
    <c:autoTitleDeleted val="0"/>
    <c:plotArea>
      <c:layout>
        <c:manualLayout>
          <c:layoutTarget val="inner"/>
          <c:xMode val="edge"/>
          <c:yMode val="edge"/>
          <c:x val="4.9831116327595314E-2"/>
          <c:y val="0.1465039159261719"/>
          <c:w val="0.91774560945922989"/>
          <c:h val="0.60900525988468335"/>
        </c:manualLayout>
      </c:layout>
      <c:barChart>
        <c:barDir val="col"/>
        <c:grouping val="clustered"/>
        <c:varyColors val="0"/>
        <c:ser>
          <c:idx val="0"/>
          <c:order val="0"/>
          <c:tx>
            <c:strRef>
              <c:f>Sheet1!$C$1</c:f>
              <c:strCache>
                <c:ptCount val="1"/>
                <c:pt idx="0">
                  <c:v>2018.12</c:v>
                </c:pt>
              </c:strCache>
            </c:strRef>
          </c:tx>
          <c:spPr>
            <a:solidFill>
              <a:srgbClr val="5B9BD5"/>
            </a:solidFill>
            <a:ln w="12700"/>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xmlns:c16r2="http://schemas.microsoft.com/office/drawing/2015/06/chart">
            <c:ext xmlns:c16="http://schemas.microsoft.com/office/drawing/2014/chart" uri="{C3380CC4-5D6E-409C-BE32-E72D297353CC}">
              <c16:uniqueId val="{00000000-750E-43C2-A3CB-24C894AC7399}"/>
            </c:ext>
          </c:extLst>
        </c:ser>
        <c:ser>
          <c:idx val="1"/>
          <c:order val="1"/>
          <c:tx>
            <c:strRef>
              <c:f>Sheet1!$B$1</c:f>
              <c:strCache>
                <c:ptCount val="1"/>
                <c:pt idx="0">
                  <c:v>2020.6</c:v>
                </c:pt>
              </c:strCache>
            </c:strRef>
          </c:tx>
          <c:spPr>
            <a:solidFill>
              <a:srgbClr val="5B9BD5"/>
            </a:solidFill>
            <a:ln w="12700">
              <a:noFill/>
            </a:ln>
          </c:spPr>
          <c:invertIfNegative val="0"/>
          <c:dLbls>
            <c:dLbl>
              <c:idx val="1"/>
              <c:layout>
                <c:manualLayout>
                  <c:x val="5.521048999309822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0E-43C2-A3CB-24C894AC7399}"/>
                </c:ext>
                <c:ext xmlns:c15="http://schemas.microsoft.com/office/drawing/2012/chart" uri="{CE6537A1-D6FC-4f65-9D91-7224C49458BB}"/>
              </c:extLst>
            </c:dLbl>
            <c:dLbl>
              <c:idx val="3"/>
              <c:layout>
                <c:manualLayout>
                  <c:x val="5.5210489993098725E-3"/>
                  <c:y val="-4.90846627779085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0E-43C2-A3CB-24C894AC7399}"/>
                </c:ext>
                <c:ext xmlns:c15="http://schemas.microsoft.com/office/drawing/2012/chart" uri="{CE6537A1-D6FC-4f65-9D91-7224C49458BB}"/>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4.2016462337361699E-2</c:v>
                </c:pt>
                <c:pt idx="1">
                  <c:v>0.13466664598807021</c:v>
                </c:pt>
                <c:pt idx="2">
                  <c:v>0.17157281699041962</c:v>
                </c:pt>
                <c:pt idx="3">
                  <c:v>0.20294420381323802</c:v>
                </c:pt>
                <c:pt idx="4">
                  <c:v>0.19057189821648815</c:v>
                </c:pt>
                <c:pt idx="5">
                  <c:v>0.14540717554148888</c:v>
                </c:pt>
                <c:pt idx="6">
                  <c:v>0.11282079711293332</c:v>
                </c:pt>
              </c:numCache>
            </c:numRef>
          </c:val>
          <c:extLst xmlns:c16r2="http://schemas.microsoft.com/office/drawing/2015/06/chart">
            <c:ext xmlns:c16="http://schemas.microsoft.com/office/drawing/2014/chart" uri="{C3380CC4-5D6E-409C-BE32-E72D297353CC}">
              <c16:uniqueId val="{00000003-750E-43C2-A3CB-24C894AC7399}"/>
            </c:ext>
          </c:extLst>
        </c:ser>
        <c:dLbls>
          <c:showLegendKey val="0"/>
          <c:showVal val="0"/>
          <c:showCatName val="0"/>
          <c:showSerName val="0"/>
          <c:showPercent val="0"/>
          <c:showBubbleSize val="0"/>
        </c:dLbls>
        <c:gapWidth val="120"/>
        <c:overlap val="-20"/>
        <c:axId val="906908128"/>
        <c:axId val="906908688"/>
      </c:barChart>
      <c:catAx>
        <c:axId val="906908128"/>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6908688"/>
        <c:crosses val="autoZero"/>
        <c:auto val="1"/>
        <c:lblAlgn val="ctr"/>
        <c:lblOffset val="100"/>
        <c:noMultiLvlLbl val="0"/>
      </c:catAx>
      <c:valAx>
        <c:axId val="906908688"/>
        <c:scaling>
          <c:orientation val="minMax"/>
          <c:min val="0"/>
        </c:scaling>
        <c:delete val="1"/>
        <c:axPos val="l"/>
        <c:numFmt formatCode="0%" sourceLinked="0"/>
        <c:majorTickMark val="in"/>
        <c:minorTickMark val="none"/>
        <c:tickLblPos val="none"/>
        <c:crossAx val="906908128"/>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互联网相关领域投融资事件数占比</a:t>
            </a:r>
          </a:p>
        </c:rich>
      </c:tx>
      <c:layout>
        <c:manualLayout>
          <c:xMode val="edge"/>
          <c:yMode val="edge"/>
          <c:x val="0.31118460542344734"/>
          <c:y val="2.0830765719502455E-2"/>
        </c:manualLayout>
      </c:layout>
      <c:overlay val="0"/>
      <c:spPr>
        <a:noFill/>
        <a:ln>
          <a:noFill/>
        </a:ln>
        <a:effectLst/>
      </c:spPr>
      <c:txPr>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endParaRPr lang="zh-CN"/>
        </a:p>
      </c:txPr>
    </c:title>
    <c:autoTitleDeleted val="0"/>
    <c:plotArea>
      <c:layout>
        <c:manualLayout>
          <c:layoutTarget val="inner"/>
          <c:xMode val="edge"/>
          <c:yMode val="edge"/>
          <c:x val="0.37565392116537788"/>
          <c:y val="0.28950245349766057"/>
          <c:w val="0.30411573553305798"/>
          <c:h val="0.56350856878180156"/>
        </c:manualLayout>
      </c:layout>
      <c:pieChart>
        <c:varyColors val="1"/>
        <c:ser>
          <c:idx val="0"/>
          <c:order val="0"/>
          <c:tx>
            <c:strRef>
              <c:f>Sheet1!$B$1</c:f>
              <c:strCache>
                <c:ptCount val="1"/>
                <c:pt idx="0">
                  <c:v>事件数占比</c:v>
                </c:pt>
              </c:strCache>
            </c:strRef>
          </c:tx>
          <c:dPt>
            <c:idx val="0"/>
            <c:bubble3D val="0"/>
            <c:spPr>
              <a:solidFill>
                <a:schemeClr val="accent1">
                  <a:shade val="42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4-004A-4416-BE33-EF39319BEF91}"/>
              </c:ext>
            </c:extLst>
          </c:dPt>
          <c:dPt>
            <c:idx val="1"/>
            <c:bubble3D val="0"/>
            <c:spPr>
              <a:solidFill>
                <a:schemeClr val="accent1">
                  <a:shade val="55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1-004A-4416-BE33-EF39319BEF91}"/>
              </c:ext>
            </c:extLst>
          </c:dPt>
          <c:dPt>
            <c:idx val="2"/>
            <c:bubble3D val="0"/>
            <c:spPr>
              <a:solidFill>
                <a:schemeClr val="accent1">
                  <a:shade val="68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3-004A-4416-BE33-EF39319BEF91}"/>
              </c:ext>
            </c:extLst>
          </c:dPt>
          <c:dPt>
            <c:idx val="3"/>
            <c:bubble3D val="0"/>
            <c:spPr>
              <a:solidFill>
                <a:schemeClr val="accent1">
                  <a:shade val="80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6-004A-4416-BE33-EF39319BEF91}"/>
              </c:ext>
            </c:extLst>
          </c:dPt>
          <c:dPt>
            <c:idx val="4"/>
            <c:bubble3D val="0"/>
            <c:spPr>
              <a:solidFill>
                <a:schemeClr val="accent1">
                  <a:shade val="93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7-004A-4416-BE33-EF39319BEF91}"/>
              </c:ext>
            </c:extLst>
          </c:dPt>
          <c:dPt>
            <c:idx val="5"/>
            <c:bubble3D val="0"/>
            <c:spPr>
              <a:solidFill>
                <a:schemeClr val="accent1">
                  <a:tint val="94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8-004A-4416-BE33-EF39319BEF91}"/>
              </c:ext>
            </c:extLst>
          </c:dPt>
          <c:dPt>
            <c:idx val="6"/>
            <c:bubble3D val="0"/>
            <c:spPr>
              <a:solidFill>
                <a:schemeClr val="accent1">
                  <a:tint val="81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9-004A-4416-BE33-EF39319BEF91}"/>
              </c:ext>
            </c:extLst>
          </c:dPt>
          <c:dPt>
            <c:idx val="7"/>
            <c:bubble3D val="0"/>
            <c:spPr>
              <a:solidFill>
                <a:schemeClr val="accent1">
                  <a:tint val="69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C-004A-4416-BE33-EF39319BEF91}"/>
              </c:ext>
            </c:extLst>
          </c:dPt>
          <c:dPt>
            <c:idx val="8"/>
            <c:bubble3D val="0"/>
            <c:spPr>
              <a:solidFill>
                <a:schemeClr val="accent1">
                  <a:tint val="56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B-004A-4416-BE33-EF39319BEF91}"/>
              </c:ext>
            </c:extLst>
          </c:dPt>
          <c:dPt>
            <c:idx val="9"/>
            <c:bubble3D val="0"/>
            <c:spPr>
              <a:solidFill>
                <a:schemeClr val="accent1">
                  <a:tint val="43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A-004A-4416-BE33-EF39319BEF91}"/>
              </c:ext>
            </c:extLst>
          </c:dPt>
          <c:dPt>
            <c:idx val="10"/>
            <c:bubble3D val="0"/>
            <c:spPr>
              <a:solidFill>
                <a:schemeClr val="accent1">
                  <a:tint val="42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14-198B-4DF6-B631-8D680A1DD3F0}"/>
              </c:ext>
            </c:extLst>
          </c:dPt>
          <c:dLbls>
            <c:dLbl>
              <c:idx val="0"/>
              <c:layout>
                <c:manualLayout>
                  <c:x val="5.5937787206740705E-3"/>
                  <c:y val="4.157214043896687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4-004A-4416-BE33-EF39319BEF91}"/>
                </c:ext>
                <c:ext xmlns:c15="http://schemas.microsoft.com/office/drawing/2012/chart" uri="{CE6537A1-D6FC-4f65-9D91-7224C49458BB}">
                  <c15:layout>
                    <c:manualLayout>
                      <c:w val="0.13250517598343686"/>
                      <c:h val="0.20319999999999999"/>
                    </c:manualLayout>
                  </c15:layout>
                </c:ext>
              </c:extLst>
            </c:dLbl>
            <c:dLbl>
              <c:idx val="1"/>
              <c:layout>
                <c:manualLayout>
                  <c:x val="7.1179842834566853E-2"/>
                  <c:y val="-0.15859294762067777"/>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004A-4416-BE33-EF39319BEF91}"/>
                </c:ext>
                <c:ext xmlns:c15="http://schemas.microsoft.com/office/drawing/2012/chart" uri="{CE6537A1-D6FC-4f65-9D91-7224C49458BB}"/>
              </c:extLst>
            </c:dLbl>
            <c:dLbl>
              <c:idx val="2"/>
              <c:layout>
                <c:manualLayout>
                  <c:x val="0.19424277788820501"/>
                  <c:y val="-7.5045075887253315E-2"/>
                </c:manualLayout>
              </c:layout>
              <c:tx>
                <c:rich>
                  <a:bodyPr/>
                  <a:lstStyle/>
                  <a:p>
                    <a:fld id="{81C7466F-3072-4EC1-9DF5-4B7C10EEF8C6}" type="CATEGORYNAME">
                      <a:rPr lang="zh-CN" altLang="en-US"/>
                      <a:pPr/>
                      <a:t>[类别名称]</a:t>
                    </a:fld>
                    <a:r>
                      <a:rPr lang="zh-CN" altLang="en-US" baseline="0"/>
                      <a:t> </a:t>
                    </a:r>
                    <a:fld id="{2278C9BA-12ED-449B-B7C2-1F6ED9FB86DE}" type="VALUE">
                      <a:rPr lang="en-US" altLang="zh-CN" baseline="0"/>
                      <a:pPr/>
                      <a:t>[值]</a:t>
                    </a:fld>
                    <a:endParaRPr lang="zh-CN" altLang="en-US"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04A-4416-BE33-EF39319BEF91}"/>
                </c:ext>
                <c:ext xmlns:c15="http://schemas.microsoft.com/office/drawing/2012/chart" uri="{CE6537A1-D6FC-4f65-9D91-7224C49458BB}">
                  <c15:layout>
                    <c:manualLayout>
                      <c:w val="0.31499782534681292"/>
                      <c:h val="0.1500597207957701"/>
                    </c:manualLayout>
                  </c15:layout>
                  <c15:dlblFieldTable/>
                  <c15:showDataLabelsRange val="0"/>
                </c:ext>
              </c:extLst>
            </c:dLbl>
            <c:dLbl>
              <c:idx val="3"/>
              <c:layout>
                <c:manualLayout>
                  <c:x val="-4.9987503124218943E-2"/>
                  <c:y val="-1.93236714975845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004A-4416-BE33-EF39319BEF91}"/>
                </c:ext>
                <c:ext xmlns:c15="http://schemas.microsoft.com/office/drawing/2012/chart" uri="{CE6537A1-D6FC-4f65-9D91-7224C49458BB}"/>
              </c:extLst>
            </c:dLbl>
            <c:dLbl>
              <c:idx val="4"/>
              <c:layout>
                <c:manualLayout>
                  <c:x val="-9.4976255936015969E-2"/>
                  <c:y val="4.830917874396135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04A-4416-BE33-EF39319BEF91}"/>
                </c:ext>
                <c:ext xmlns:c15="http://schemas.microsoft.com/office/drawing/2012/chart" uri="{CE6537A1-D6FC-4f65-9D91-7224C49458BB}"/>
              </c:extLst>
            </c:dLbl>
            <c:dLbl>
              <c:idx val="5"/>
              <c:layout>
                <c:manualLayout>
                  <c:x val="-7.2481879530117477E-2"/>
                  <c:y val="4.8309178743960908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004A-4416-BE33-EF39319BEF91}"/>
                </c:ext>
                <c:ext xmlns:c15="http://schemas.microsoft.com/office/drawing/2012/chart" uri="{CE6537A1-D6FC-4f65-9D91-7224C49458BB}"/>
              </c:extLst>
            </c:dLbl>
            <c:dLbl>
              <c:idx val="6"/>
              <c:layout>
                <c:manualLayout>
                  <c:x val="-8.7478130467383161E-2"/>
                  <c:y val="-4.34782608695652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004A-4416-BE33-EF39319BEF91}"/>
                </c:ext>
                <c:ext xmlns:c15="http://schemas.microsoft.com/office/drawing/2012/chart" uri="{CE6537A1-D6FC-4f65-9D91-7224C49458BB}"/>
              </c:extLst>
            </c:dLbl>
            <c:dLbl>
              <c:idx val="7"/>
              <c:layout>
                <c:manualLayout>
                  <c:x val="-0.12746813296675832"/>
                  <c:y val="-0.10144927536231885"/>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C-004A-4416-BE33-EF39319BEF91}"/>
                </c:ext>
                <c:ext xmlns:c15="http://schemas.microsoft.com/office/drawing/2012/chart" uri="{CE6537A1-D6FC-4f65-9D91-7224C49458BB}"/>
              </c:extLst>
            </c:dLbl>
            <c:dLbl>
              <c:idx val="8"/>
              <c:layout>
                <c:manualLayout>
                  <c:x val="-5.2486878280429937E-2"/>
                  <c:y val="-0.1207729468599033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004A-4416-BE33-EF39319BEF91}"/>
                </c:ext>
                <c:ext xmlns:c15="http://schemas.microsoft.com/office/drawing/2012/chart" uri="{CE6537A1-D6FC-4f65-9D91-7224C49458BB}"/>
              </c:extLst>
            </c:dLbl>
            <c:dLbl>
              <c:idx val="9"/>
              <c:layout>
                <c:manualLayout>
                  <c:x val="6.7483129217695573E-2"/>
                  <c:y val="-0.1256038647342995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A-004A-4416-BE33-EF39319BEF91}"/>
                </c:ext>
                <c:ext xmlns:c15="http://schemas.microsoft.com/office/drawing/2012/chart" uri="{CE6537A1-D6FC-4f65-9D91-7224C49458BB}"/>
              </c:extLst>
            </c:dLbl>
            <c:dLbl>
              <c:idx val="10"/>
              <c:layout>
                <c:manualLayout>
                  <c:x val="0.16245938515371158"/>
                  <c:y val="-3.381642512077294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4-198B-4DF6-B631-8D680A1DD3F0}"/>
                </c:ex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outEnd"/>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Sheet1!$A$2:$A$12</c:f>
              <c:strCache>
                <c:ptCount val="11"/>
                <c:pt idx="0">
                  <c:v>企业服务</c:v>
                </c:pt>
                <c:pt idx="1">
                  <c:v>智能硬件</c:v>
                </c:pt>
                <c:pt idx="2">
                  <c:v>工业互联网及网络设备制造</c:v>
                </c:pt>
                <c:pt idx="3">
                  <c:v>电商零售</c:v>
                </c:pt>
                <c:pt idx="4">
                  <c:v>智慧交通</c:v>
                </c:pt>
                <c:pt idx="5">
                  <c:v>互联网文娱传媒</c:v>
                </c:pt>
                <c:pt idx="6">
                  <c:v>互联网医疗</c:v>
                </c:pt>
                <c:pt idx="7">
                  <c:v>元宇宙</c:v>
                </c:pt>
                <c:pt idx="8">
                  <c:v>智慧物流</c:v>
                </c:pt>
                <c:pt idx="9">
                  <c:v>互联网金融</c:v>
                </c:pt>
                <c:pt idx="10">
                  <c:v>其他</c:v>
                </c:pt>
              </c:strCache>
            </c:strRef>
          </c:cat>
          <c:val>
            <c:numRef>
              <c:f>Sheet1!$B$2:$B$12</c:f>
              <c:numCache>
                <c:formatCode>0.0%</c:formatCode>
                <c:ptCount val="11"/>
                <c:pt idx="0">
                  <c:v>0.32915717539863326</c:v>
                </c:pt>
                <c:pt idx="1">
                  <c:v>0.10592255125284739</c:v>
                </c:pt>
                <c:pt idx="2">
                  <c:v>0.10364464692482915</c:v>
                </c:pt>
                <c:pt idx="3">
                  <c:v>8.4282460136674259E-2</c:v>
                </c:pt>
                <c:pt idx="4">
                  <c:v>7.0615034168564919E-2</c:v>
                </c:pt>
                <c:pt idx="5">
                  <c:v>5.2391799544419138E-2</c:v>
                </c:pt>
                <c:pt idx="6">
                  <c:v>4.328018223234624E-2</c:v>
                </c:pt>
                <c:pt idx="7">
                  <c:v>3.8724373576309798E-2</c:v>
                </c:pt>
                <c:pt idx="8">
                  <c:v>2.6195899772209569E-2</c:v>
                </c:pt>
                <c:pt idx="9">
                  <c:v>2.5056947608200455E-2</c:v>
                </c:pt>
                <c:pt idx="10">
                  <c:v>0.12072892938496584</c:v>
                </c:pt>
              </c:numCache>
            </c:numRef>
          </c:val>
          <c:extLst xmlns:c16r2="http://schemas.microsoft.com/office/drawing/2015/06/chart">
            <c:ext xmlns:c16="http://schemas.microsoft.com/office/drawing/2014/chart" uri="{C3380CC4-5D6E-409C-BE32-E72D297353CC}">
              <c16:uniqueId val="{00000005-004A-4416-BE33-EF39319BEF91}"/>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5">
    <c:autoUpdate val="0"/>
  </c:externalData>
  <c:userShapes r:id="rId6"/>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t>IPv4</a:t>
            </a:r>
            <a:r>
              <a:rPr lang="zh-CN" altLang="zh-CN" sz="1050" b="1" i="0" u="none" strike="noStrike" baseline="0"/>
              <a:t>地址</a:t>
            </a:r>
            <a:r>
              <a:rPr lang="zh-CN" altLang="en-US" sz="1050" b="1" i="0" u="none" strike="noStrike" baseline="0"/>
              <a:t>数量</a:t>
            </a:r>
            <a:endParaRPr lang="zh-CN" altLang="en-US" sz="1050">
              <a:solidFill>
                <a:sysClr val="windowText" lastClr="000000"/>
              </a:solidFill>
            </a:endParaRPr>
          </a:p>
        </c:rich>
      </c:tx>
      <c:overlay val="0"/>
    </c:title>
    <c:autoTitleDeleted val="0"/>
    <c:plotArea>
      <c:layout>
        <c:manualLayout>
          <c:layoutTarget val="inner"/>
          <c:xMode val="edge"/>
          <c:yMode val="edge"/>
          <c:x val="2.8407233524606536E-2"/>
          <c:y val="0.1811239158019155"/>
          <c:w val="0.9559820031299"/>
          <c:h val="0.63826597834211163"/>
        </c:manualLayout>
      </c:layout>
      <c:barChart>
        <c:barDir val="col"/>
        <c:grouping val="clustered"/>
        <c:varyColors val="0"/>
        <c:ser>
          <c:idx val="0"/>
          <c:order val="0"/>
          <c:tx>
            <c:strRef>
              <c:f>Sheet1!$B$1</c:f>
              <c:strCache>
                <c:ptCount val="1"/>
                <c:pt idx="0">
                  <c:v>IPv4地址数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0_ </c:formatCode>
                <c:ptCount val="5"/>
                <c:pt idx="0">
                  <c:v>38906.700799999999</c:v>
                </c:pt>
                <c:pt idx="1">
                  <c:v>38923.161599999999</c:v>
                </c:pt>
                <c:pt idx="2">
                  <c:v>39318.707200000004</c:v>
                </c:pt>
                <c:pt idx="3">
                  <c:v>39248.6656</c:v>
                </c:pt>
                <c:pt idx="4" formatCode="0">
                  <c:v>39191.807999999997</c:v>
                </c:pt>
              </c:numCache>
            </c:numRef>
          </c:val>
          <c:extLst xmlns:c16r2="http://schemas.microsoft.com/office/drawing/2015/06/chart">
            <c:ext xmlns:c16="http://schemas.microsoft.com/office/drawing/2014/chart" uri="{C3380CC4-5D6E-409C-BE32-E72D297353CC}">
              <c16:uniqueId val="{00000000-F8A2-488A-8318-46234ECD8550}"/>
            </c:ext>
          </c:extLst>
        </c:ser>
        <c:dLbls>
          <c:showLegendKey val="0"/>
          <c:showVal val="0"/>
          <c:showCatName val="0"/>
          <c:showSerName val="0"/>
          <c:showPercent val="0"/>
          <c:showBubbleSize val="0"/>
        </c:dLbls>
        <c:gapWidth val="150"/>
        <c:axId val="770276624"/>
        <c:axId val="770278304"/>
      </c:barChart>
      <c:catAx>
        <c:axId val="770276624"/>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770278304"/>
        <c:crosses val="autoZero"/>
        <c:auto val="1"/>
        <c:lblAlgn val="ctr"/>
        <c:lblOffset val="100"/>
        <c:noMultiLvlLbl val="0"/>
      </c:catAx>
      <c:valAx>
        <c:axId val="770278304"/>
        <c:scaling>
          <c:orientation val="minMax"/>
          <c:min val="0"/>
        </c:scaling>
        <c:delete val="1"/>
        <c:axPos val="l"/>
        <c:numFmt formatCode="0_ " sourceLinked="1"/>
        <c:majorTickMark val="out"/>
        <c:minorTickMark val="none"/>
        <c:tickLblPos val="none"/>
        <c:crossAx val="770276624"/>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互联网相关领域投融资金额占比</a:t>
            </a:r>
          </a:p>
        </c:rich>
      </c:tx>
      <c:layout>
        <c:manualLayout>
          <c:xMode val="edge"/>
          <c:yMode val="edge"/>
          <c:x val="0.31118460542344734"/>
          <c:y val="2.0830765719502455E-2"/>
        </c:manualLayout>
      </c:layout>
      <c:overlay val="0"/>
      <c:spPr>
        <a:noFill/>
        <a:ln>
          <a:noFill/>
        </a:ln>
        <a:effectLst/>
      </c:spPr>
      <c:txPr>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endParaRPr lang="zh-CN"/>
        </a:p>
      </c:txPr>
    </c:title>
    <c:autoTitleDeleted val="0"/>
    <c:plotArea>
      <c:layout>
        <c:manualLayout>
          <c:layoutTarget val="inner"/>
          <c:xMode val="edge"/>
          <c:yMode val="edge"/>
          <c:x val="0.37565392116537788"/>
          <c:y val="0.28950245349766057"/>
          <c:w val="0.30411573553305798"/>
          <c:h val="0.56350856878180156"/>
        </c:manualLayout>
      </c:layout>
      <c:pieChart>
        <c:varyColors val="1"/>
        <c:ser>
          <c:idx val="0"/>
          <c:order val="0"/>
          <c:tx>
            <c:strRef>
              <c:f>Sheet1!$B$1</c:f>
              <c:strCache>
                <c:ptCount val="1"/>
                <c:pt idx="0">
                  <c:v>金额数占比</c:v>
                </c:pt>
              </c:strCache>
            </c:strRef>
          </c:tx>
          <c:dPt>
            <c:idx val="0"/>
            <c:bubble3D val="0"/>
            <c:spPr>
              <a:solidFill>
                <a:schemeClr val="accent1">
                  <a:shade val="42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1-8295-4BC5-8136-1F75E6342DBB}"/>
              </c:ext>
            </c:extLst>
          </c:dPt>
          <c:dPt>
            <c:idx val="1"/>
            <c:bubble3D val="0"/>
            <c:spPr>
              <a:solidFill>
                <a:schemeClr val="accent1">
                  <a:shade val="55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3-8295-4BC5-8136-1F75E6342DBB}"/>
              </c:ext>
            </c:extLst>
          </c:dPt>
          <c:dPt>
            <c:idx val="2"/>
            <c:bubble3D val="0"/>
            <c:spPr>
              <a:solidFill>
                <a:schemeClr val="accent1">
                  <a:shade val="68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5-8295-4BC5-8136-1F75E6342DBB}"/>
              </c:ext>
            </c:extLst>
          </c:dPt>
          <c:dPt>
            <c:idx val="3"/>
            <c:bubble3D val="0"/>
            <c:spPr>
              <a:solidFill>
                <a:schemeClr val="accent1">
                  <a:shade val="80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7-8295-4BC5-8136-1F75E6342DBB}"/>
              </c:ext>
            </c:extLst>
          </c:dPt>
          <c:dPt>
            <c:idx val="4"/>
            <c:bubble3D val="0"/>
            <c:spPr>
              <a:solidFill>
                <a:schemeClr val="accent1">
                  <a:shade val="93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9-8295-4BC5-8136-1F75E6342DBB}"/>
              </c:ext>
            </c:extLst>
          </c:dPt>
          <c:dPt>
            <c:idx val="5"/>
            <c:bubble3D val="0"/>
            <c:spPr>
              <a:solidFill>
                <a:schemeClr val="accent1">
                  <a:tint val="94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B-8295-4BC5-8136-1F75E6342DBB}"/>
              </c:ext>
            </c:extLst>
          </c:dPt>
          <c:dPt>
            <c:idx val="6"/>
            <c:bubble3D val="0"/>
            <c:spPr>
              <a:solidFill>
                <a:schemeClr val="accent1">
                  <a:tint val="81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D-8295-4BC5-8136-1F75E6342DBB}"/>
              </c:ext>
            </c:extLst>
          </c:dPt>
          <c:dPt>
            <c:idx val="7"/>
            <c:bubble3D val="0"/>
            <c:spPr>
              <a:solidFill>
                <a:schemeClr val="accent1">
                  <a:tint val="69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0F-8295-4BC5-8136-1F75E6342DBB}"/>
              </c:ext>
            </c:extLst>
          </c:dPt>
          <c:dPt>
            <c:idx val="8"/>
            <c:bubble3D val="0"/>
            <c:spPr>
              <a:solidFill>
                <a:schemeClr val="accent1">
                  <a:tint val="56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11-8295-4BC5-8136-1F75E6342DBB}"/>
              </c:ext>
            </c:extLst>
          </c:dPt>
          <c:dPt>
            <c:idx val="9"/>
            <c:bubble3D val="0"/>
            <c:spPr>
              <a:solidFill>
                <a:schemeClr val="accent1">
                  <a:tint val="43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13-8295-4BC5-8136-1F75E6342DBB}"/>
              </c:ext>
            </c:extLst>
          </c:dPt>
          <c:dPt>
            <c:idx val="10"/>
            <c:bubble3D val="0"/>
            <c:spPr>
              <a:solidFill>
                <a:schemeClr val="accent1">
                  <a:tint val="42000"/>
                </a:schemeClr>
              </a:solidFill>
              <a:ln w="6350" cap="flat" cmpd="sng" algn="ctr">
                <a:solidFill>
                  <a:schemeClr val="lt1"/>
                </a:solidFill>
                <a:prstDash val="solid"/>
                <a:round/>
              </a:ln>
              <a:effectLst/>
            </c:spPr>
            <c:extLst xmlns:c16r2="http://schemas.microsoft.com/office/drawing/2015/06/chart">
              <c:ext xmlns:c16="http://schemas.microsoft.com/office/drawing/2014/chart" uri="{C3380CC4-5D6E-409C-BE32-E72D297353CC}">
                <c16:uniqueId val="{00000014-F9F8-4A63-AD20-20A05B3CF111}"/>
              </c:ext>
            </c:extLst>
          </c:dPt>
          <c:dLbls>
            <c:dLbl>
              <c:idx val="0"/>
              <c:layout>
                <c:manualLayout>
                  <c:x val="2.6962452300310729E-2"/>
                  <c:y val="5.489292099357145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8295-4BC5-8136-1F75E6342DBB}"/>
                </c:ext>
                <c:ext xmlns:c15="http://schemas.microsoft.com/office/drawing/2012/chart" uri="{CE6537A1-D6FC-4f65-9D91-7224C49458BB}">
                  <c15:layout>
                    <c:manualLayout>
                      <c:w val="0.29607598100474875"/>
                      <c:h val="0.12753623188405797"/>
                    </c:manualLayout>
                  </c15:layout>
                </c:ext>
              </c:extLst>
            </c:dLbl>
            <c:dLbl>
              <c:idx val="1"/>
              <c:layout>
                <c:manualLayout>
                  <c:x val="0.21395025259433173"/>
                  <c:y val="-4.663281220282247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8295-4BC5-8136-1F75E6342DBB}"/>
                </c:ext>
                <c:ext xmlns:c15="http://schemas.microsoft.com/office/drawing/2012/chart" uri="{CE6537A1-D6FC-4f65-9D91-7224C49458BB}"/>
              </c:extLst>
            </c:dLbl>
            <c:dLbl>
              <c:idx val="2"/>
              <c:layout>
                <c:manualLayout>
                  <c:x val="-0.12266047661313018"/>
                  <c:y val="0.1032831222184183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8295-4BC5-8136-1F75E6342DBB}"/>
                </c:ext>
                <c:ext xmlns:c15="http://schemas.microsoft.com/office/drawing/2012/chart" uri="{CE6537A1-D6FC-4f65-9D91-7224C49458BB}"/>
              </c:extLst>
            </c:dLbl>
            <c:dLbl>
              <c:idx val="3"/>
              <c:layout>
                <c:manualLayout>
                  <c:x val="-0.1124295697729111"/>
                  <c:y val="0.1636501958994256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8295-4BC5-8136-1F75E6342DBB}"/>
                </c:ext>
                <c:ext xmlns:c15="http://schemas.microsoft.com/office/drawing/2012/chart" uri="{CE6537A1-D6FC-4f65-9D91-7224C49458BB}"/>
              </c:extLst>
            </c:dLbl>
            <c:dLbl>
              <c:idx val="4"/>
              <c:layout>
                <c:manualLayout>
                  <c:x val="-0.12144542604506353"/>
                  <c:y val="0.15064627791091331"/>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8295-4BC5-8136-1F75E6342DBB}"/>
                </c:ext>
                <c:ext xmlns:c15="http://schemas.microsoft.com/office/drawing/2012/chart" uri="{CE6537A1-D6FC-4f65-9D91-7224C49458BB}"/>
              </c:extLst>
            </c:dLbl>
            <c:dLbl>
              <c:idx val="5"/>
              <c:layout>
                <c:manualLayout>
                  <c:x val="-0.14388883094187083"/>
                  <c:y val="0.13009928106812726"/>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8295-4BC5-8136-1F75E6342DBB}"/>
                </c:ext>
                <c:ext xmlns:c15="http://schemas.microsoft.com/office/drawing/2012/chart" uri="{CE6537A1-D6FC-4f65-9D91-7224C49458BB}"/>
              </c:extLst>
            </c:dLbl>
            <c:dLbl>
              <c:idx val="6"/>
              <c:layout>
                <c:manualLayout>
                  <c:x val="-0.1372066432210845"/>
                  <c:y val="7.566738940241166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8295-4BC5-8136-1F75E6342DBB}"/>
                </c:ext>
                <c:ext xmlns:c15="http://schemas.microsoft.com/office/drawing/2012/chart" uri="{CE6537A1-D6FC-4f65-9D91-7224C49458BB}"/>
              </c:extLst>
            </c:dLbl>
            <c:dLbl>
              <c:idx val="7"/>
              <c:layout>
                <c:manualLayout>
                  <c:x val="-0.16365455880124458"/>
                  <c:y val="9.192818289018221E-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8295-4BC5-8136-1F75E6342DBB}"/>
                </c:ext>
                <c:ext xmlns:c15="http://schemas.microsoft.com/office/drawing/2012/chart" uri="{CE6537A1-D6FC-4f65-9D91-7224C49458BB}"/>
              </c:extLst>
            </c:dLbl>
            <c:dLbl>
              <c:idx val="8"/>
              <c:layout>
                <c:manualLayout>
                  <c:x val="-0.10950471043656408"/>
                  <c:y val="-4.4850698010574785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1-8295-4BC5-8136-1F75E6342DBB}"/>
                </c:ext>
                <c:ext xmlns:c15="http://schemas.microsoft.com/office/drawing/2012/chart" uri="{CE6537A1-D6FC-4f65-9D91-7224C49458BB}">
                  <c15:layout>
                    <c:manualLayout>
                      <c:w val="0.28617845538615344"/>
                      <c:h val="0.1209905283578683"/>
                    </c:manualLayout>
                  </c15:layout>
                </c:ext>
              </c:extLst>
            </c:dLbl>
            <c:dLbl>
              <c:idx val="9"/>
              <c:layout>
                <c:manualLayout>
                  <c:x val="5.8240951573130341E-2"/>
                  <c:y val="-8.527064551713645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3-8295-4BC5-8136-1F75E6342DBB}"/>
                </c:ext>
                <c:ext xmlns:c15="http://schemas.microsoft.com/office/drawing/2012/chart" uri="{CE6537A1-D6FC-4f65-9D91-7224C49458BB}"/>
              </c:extLst>
            </c:dLbl>
            <c:dLbl>
              <c:idx val="10"/>
              <c:layout>
                <c:manualLayout>
                  <c:x val="0.16366262765017398"/>
                  <c:y val="-5.464681045304119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4-F9F8-4A63-AD20-20A05B3CF1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showLegendKey val="0"/>
            <c:showVal val="1"/>
            <c:showCatName val="1"/>
            <c:showSerName val="0"/>
            <c:showPercent val="0"/>
            <c:showBubbleSize val="0"/>
            <c:separator> </c:separator>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Sheet1!$A$2:$A$12</c:f>
              <c:strCache>
                <c:ptCount val="11"/>
                <c:pt idx="0">
                  <c:v>工业互联网及网络设备制造</c:v>
                </c:pt>
                <c:pt idx="1">
                  <c:v>企业服务</c:v>
                </c:pt>
                <c:pt idx="2">
                  <c:v>智慧交通</c:v>
                </c:pt>
                <c:pt idx="3">
                  <c:v>智能硬件</c:v>
                </c:pt>
                <c:pt idx="4">
                  <c:v>电商零售</c:v>
                </c:pt>
                <c:pt idx="5">
                  <c:v>智慧物流</c:v>
                </c:pt>
                <c:pt idx="6">
                  <c:v>互联网金融</c:v>
                </c:pt>
                <c:pt idx="7">
                  <c:v>互联网医疗</c:v>
                </c:pt>
                <c:pt idx="8">
                  <c:v>互联网文娱传媒</c:v>
                </c:pt>
                <c:pt idx="9">
                  <c:v>元宇宙</c:v>
                </c:pt>
                <c:pt idx="10">
                  <c:v>其他</c:v>
                </c:pt>
              </c:strCache>
            </c:strRef>
          </c:cat>
          <c:val>
            <c:numRef>
              <c:f>Sheet1!$B$2:$B$12</c:f>
              <c:numCache>
                <c:formatCode>0.0%</c:formatCode>
                <c:ptCount val="11"/>
                <c:pt idx="0">
                  <c:v>0.34815656136299816</c:v>
                </c:pt>
                <c:pt idx="1">
                  <c:v>0.26316898587275211</c:v>
                </c:pt>
                <c:pt idx="2">
                  <c:v>0.11055839532839355</c:v>
                </c:pt>
                <c:pt idx="3">
                  <c:v>6.365367801972073E-2</c:v>
                </c:pt>
                <c:pt idx="4">
                  <c:v>6.0762297198243977E-2</c:v>
                </c:pt>
                <c:pt idx="5">
                  <c:v>2.8862585234429604E-2</c:v>
                </c:pt>
                <c:pt idx="6">
                  <c:v>2.6864762431246043E-2</c:v>
                </c:pt>
                <c:pt idx="7">
                  <c:v>2.5170976225533218E-2</c:v>
                </c:pt>
                <c:pt idx="8">
                  <c:v>2.3081376715054485E-2</c:v>
                </c:pt>
                <c:pt idx="9">
                  <c:v>1.2335184717664788E-2</c:v>
                </c:pt>
                <c:pt idx="10">
                  <c:v>3.7385196893963295E-2</c:v>
                </c:pt>
              </c:numCache>
            </c:numRef>
          </c:val>
          <c:extLst xmlns:c16r2="http://schemas.microsoft.com/office/drawing/2015/06/chart">
            <c:ext xmlns:c16="http://schemas.microsoft.com/office/drawing/2014/chart" uri="{C3380CC4-5D6E-409C-BE32-E72D297353CC}">
              <c16:uniqueId val="{00000014-8295-4BC5-8136-1F75E6342DBB}"/>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5">
    <c:autoUpdate val="0"/>
  </c:externalData>
  <c:userShapes r:id="rId6"/>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即时通信</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0_ </c:formatCode>
                <c:ptCount val="5"/>
                <c:pt idx="0">
                  <c:v>93079.081071185428</c:v>
                </c:pt>
                <c:pt idx="1">
                  <c:v>98111.37162605593</c:v>
                </c:pt>
                <c:pt idx="2">
                  <c:v>98329.717692283739</c:v>
                </c:pt>
                <c:pt idx="3">
                  <c:v>100666</c:v>
                </c:pt>
                <c:pt idx="4">
                  <c:v>102707.73404732153</c:v>
                </c:pt>
              </c:numCache>
            </c:numRef>
          </c:val>
          <c:extLst xmlns:c16r2="http://schemas.microsoft.com/office/drawing/2015/06/chart">
            <c:ext xmlns:c16="http://schemas.microsoft.com/office/drawing/2014/chart" uri="{C3380CC4-5D6E-409C-BE32-E72D297353CC}">
              <c16:uniqueId val="{00000000-AD9F-4470-A807-509FA28C5DAF}"/>
            </c:ext>
          </c:extLst>
        </c:ser>
        <c:dLbls>
          <c:showLegendKey val="0"/>
          <c:showVal val="1"/>
          <c:showCatName val="0"/>
          <c:showSerName val="0"/>
          <c:showPercent val="0"/>
          <c:showBubbleSize val="0"/>
        </c:dLbls>
        <c:gapWidth val="150"/>
        <c:axId val="906914848"/>
        <c:axId val="91035720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0.99036902405752125</c:v>
                </c:pt>
                <c:pt idx="1">
                  <c:v>0.99203607162892526</c:v>
                </c:pt>
                <c:pt idx="2">
                  <c:v>0.97284869191355039</c:v>
                </c:pt>
                <c:pt idx="3">
                  <c:v>0.97549225681127316</c:v>
                </c:pt>
                <c:pt idx="4">
                  <c:v>0.97710470275130634</c:v>
                </c:pt>
              </c:numCache>
            </c:numRef>
          </c:val>
          <c:smooth val="0"/>
          <c:extLst xmlns:c16r2="http://schemas.microsoft.com/office/drawing/2015/06/chart">
            <c:ext xmlns:c16="http://schemas.microsoft.com/office/drawing/2014/chart" uri="{C3380CC4-5D6E-409C-BE32-E72D297353CC}">
              <c16:uniqueId val="{00000001-AD9F-4470-A807-509FA28C5DAF}"/>
            </c:ext>
          </c:extLst>
        </c:ser>
        <c:dLbls>
          <c:showLegendKey val="0"/>
          <c:showVal val="1"/>
          <c:showCatName val="0"/>
          <c:showSerName val="0"/>
          <c:showPercent val="0"/>
          <c:showBubbleSize val="0"/>
        </c:dLbls>
        <c:marker val="1"/>
        <c:smooth val="0"/>
        <c:axId val="910358320"/>
        <c:axId val="910357760"/>
      </c:lineChart>
      <c:catAx>
        <c:axId val="906914848"/>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57200"/>
        <c:crosses val="autoZero"/>
        <c:auto val="1"/>
        <c:lblAlgn val="ctr"/>
        <c:lblOffset val="100"/>
        <c:noMultiLvlLbl val="0"/>
      </c:catAx>
      <c:valAx>
        <c:axId val="910357200"/>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14848"/>
        <c:crosses val="autoZero"/>
        <c:crossBetween val="between"/>
      </c:valAx>
      <c:valAx>
        <c:axId val="910357760"/>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0358320"/>
        <c:crosses val="max"/>
        <c:crossBetween val="between"/>
        <c:majorUnit val="0.1"/>
      </c:valAx>
      <c:catAx>
        <c:axId val="910358320"/>
        <c:scaling>
          <c:orientation val="minMax"/>
        </c:scaling>
        <c:delete val="1"/>
        <c:axPos val="b"/>
        <c:numFmt formatCode="General" sourceLinked="1"/>
        <c:majorTickMark val="out"/>
        <c:minorTickMark val="none"/>
        <c:tickLblPos val="none"/>
        <c:crossAx val="910357760"/>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搜索引擎</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5013378519907725"/>
          <c:w val="0.95693924446214662"/>
          <c:h val="0.60748292455489017"/>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5"/>
                <c:pt idx="0">
                  <c:v>2020.6</c:v>
                </c:pt>
                <c:pt idx="1">
                  <c:v>2020.12</c:v>
                </c:pt>
                <c:pt idx="2">
                  <c:v>2021.6</c:v>
                </c:pt>
                <c:pt idx="3">
                  <c:v>2021.12</c:v>
                </c:pt>
                <c:pt idx="4">
                  <c:v>2022.6</c:v>
                </c:pt>
              </c:numCache>
            </c:numRef>
          </c:cat>
          <c:val>
            <c:numRef>
              <c:f>Sheet1!$B$2:$B$7</c:f>
              <c:numCache>
                <c:formatCode>0</c:formatCode>
                <c:ptCount val="5"/>
                <c:pt idx="0">
                  <c:v>76554.343542692674</c:v>
                </c:pt>
                <c:pt idx="1">
                  <c:v>76976.746195619911</c:v>
                </c:pt>
                <c:pt idx="2">
                  <c:v>79543.600555612938</c:v>
                </c:pt>
                <c:pt idx="3" formatCode="General">
                  <c:v>82884</c:v>
                </c:pt>
                <c:pt idx="4" formatCode="General">
                  <c:v>82147</c:v>
                </c:pt>
              </c:numCache>
            </c:numRef>
          </c:val>
          <c:extLst xmlns:c16r2="http://schemas.microsoft.com/office/drawing/2015/06/chart">
            <c:ext xmlns:c16="http://schemas.microsoft.com/office/drawing/2014/chart" uri="{C3380CC4-5D6E-409C-BE32-E72D297353CC}">
              <c16:uniqueId val="{00000000-9FE8-4656-88B6-996B7DEABE3A}"/>
            </c:ext>
          </c:extLst>
        </c:ser>
        <c:dLbls>
          <c:showLegendKey val="0"/>
          <c:showVal val="1"/>
          <c:showCatName val="0"/>
          <c:showSerName val="0"/>
          <c:showPercent val="0"/>
          <c:showBubbleSize val="0"/>
        </c:dLbls>
        <c:gapWidth val="150"/>
        <c:axId val="910361120"/>
        <c:axId val="91036168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1452007700489438E-2"/>
                  <c:y val="-4.68293429737544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32-49C5-BB6E-0D5485C32F56}"/>
                </c:ext>
                <c:ext xmlns:c15="http://schemas.microsoft.com/office/drawing/2012/chart" uri="{CE6537A1-D6FC-4f65-9D91-7224C49458BB}"/>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5"/>
                <c:pt idx="0">
                  <c:v>2020.6</c:v>
                </c:pt>
                <c:pt idx="1">
                  <c:v>2020.12</c:v>
                </c:pt>
                <c:pt idx="2">
                  <c:v>2021.6</c:v>
                </c:pt>
                <c:pt idx="3">
                  <c:v>2021.12</c:v>
                </c:pt>
                <c:pt idx="4">
                  <c:v>2022.6</c:v>
                </c:pt>
              </c:numCache>
            </c:numRef>
          </c:cat>
          <c:val>
            <c:numRef>
              <c:f>Sheet1!$C$2:$C$7</c:f>
              <c:numCache>
                <c:formatCode>0.0%</c:formatCode>
                <c:ptCount val="5"/>
                <c:pt idx="0">
                  <c:v>0.81454446723380358</c:v>
                </c:pt>
                <c:pt idx="1">
                  <c:v>0.7783369821159376</c:v>
                </c:pt>
                <c:pt idx="2">
                  <c:v>0.78698372747076994</c:v>
                </c:pt>
                <c:pt idx="3">
                  <c:v>0.80318111355172495</c:v>
                </c:pt>
                <c:pt idx="4">
                  <c:v>0.78150400524076702</c:v>
                </c:pt>
              </c:numCache>
            </c:numRef>
          </c:val>
          <c:smooth val="0"/>
          <c:extLst xmlns:c16r2="http://schemas.microsoft.com/office/drawing/2015/06/chart">
            <c:ext xmlns:c16="http://schemas.microsoft.com/office/drawing/2014/chart" uri="{C3380CC4-5D6E-409C-BE32-E72D297353CC}">
              <c16:uniqueId val="{00000001-9FE8-4656-88B6-996B7DEABE3A}"/>
            </c:ext>
          </c:extLst>
        </c:ser>
        <c:dLbls>
          <c:showLegendKey val="0"/>
          <c:showVal val="1"/>
          <c:showCatName val="0"/>
          <c:showSerName val="0"/>
          <c:showPercent val="0"/>
          <c:showBubbleSize val="0"/>
        </c:dLbls>
        <c:marker val="1"/>
        <c:smooth val="0"/>
        <c:axId val="910362800"/>
        <c:axId val="910362240"/>
      </c:lineChart>
      <c:catAx>
        <c:axId val="910361120"/>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910361680"/>
        <c:crosses val="autoZero"/>
        <c:auto val="1"/>
        <c:lblAlgn val="ctr"/>
        <c:lblOffset val="100"/>
        <c:noMultiLvlLbl val="0"/>
      </c:catAx>
      <c:valAx>
        <c:axId val="910361680"/>
        <c:scaling>
          <c:orientation val="minMax"/>
          <c:max val="13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61120"/>
        <c:crosses val="autoZero"/>
        <c:crossBetween val="between"/>
        <c:majorUnit val="25000"/>
      </c:valAx>
      <c:valAx>
        <c:axId val="91036224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62800"/>
        <c:crosses val="max"/>
        <c:crossBetween val="between"/>
        <c:majorUnit val="0.1"/>
      </c:valAx>
      <c:catAx>
        <c:axId val="910362800"/>
        <c:scaling>
          <c:orientation val="minMax"/>
        </c:scaling>
        <c:delete val="1"/>
        <c:axPos val="b"/>
        <c:numFmt formatCode="General" sourceLinked="1"/>
        <c:majorTickMark val="out"/>
        <c:minorTickMark val="none"/>
        <c:tickLblPos val="none"/>
        <c:crossAx val="910362240"/>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网络新闻</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579505447525154"/>
          <c:y val="1.7668387478055308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FC7-4831-ABCD-06051112615E}"/>
                </c:ext>
                <c:ext xmlns:c15="http://schemas.microsoft.com/office/drawing/2012/chart" uri="{CE6537A1-D6FC-4f65-9D91-7224C49458BB}"/>
              </c:extLst>
            </c:dLbl>
            <c:dLbl>
              <c:idx val="4"/>
              <c:layout>
                <c:manualLayout>
                  <c:x val="2.594033722438487E-3"/>
                  <c:y val="4.415011037527573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C7-4831-ABCD-06051112615E}"/>
                </c:ext>
                <c:ext xmlns:c15="http://schemas.microsoft.com/office/drawing/2012/chart" uri="{CE6537A1-D6FC-4f65-9D91-7224C49458BB}"/>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Sheet1!$B$2:$B$7</c:f>
              <c:numCache>
                <c:formatCode>0</c:formatCode>
                <c:ptCount val="5"/>
                <c:pt idx="0">
                  <c:v>72506.59091497492</c:v>
                </c:pt>
                <c:pt idx="1">
                  <c:v>74274.451301530877</c:v>
                </c:pt>
                <c:pt idx="2">
                  <c:v>75986.62093276807</c:v>
                </c:pt>
                <c:pt idx="3">
                  <c:v>77109.395980945003</c:v>
                </c:pt>
                <c:pt idx="4">
                  <c:v>78807.022264529311</c:v>
                </c:pt>
              </c:numCache>
            </c:numRef>
          </c:val>
          <c:extLst xmlns:c16r2="http://schemas.microsoft.com/office/drawing/2015/06/chart">
            <c:ext xmlns:c16="http://schemas.microsoft.com/office/drawing/2014/chart" uri="{C3380CC4-5D6E-409C-BE32-E72D297353CC}">
              <c16:uniqueId val="{00000002-CFC7-4831-ABCD-06051112615E}"/>
            </c:ext>
          </c:extLst>
        </c:ser>
        <c:dLbls>
          <c:showLegendKey val="0"/>
          <c:showVal val="1"/>
          <c:showCatName val="0"/>
          <c:showSerName val="0"/>
          <c:showPercent val="0"/>
          <c:showBubbleSize val="0"/>
        </c:dLbls>
        <c:gapWidth val="150"/>
        <c:axId val="910365600"/>
        <c:axId val="91036616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C7-4831-ABCD-06051112615E}"/>
                </c:ext>
                <c:ext xmlns:c15="http://schemas.microsoft.com/office/drawing/2012/chart" uri="{CE6537A1-D6FC-4f65-9D91-7224C49458BB}"/>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Sheet1!$C$2:$C$7</c:f>
              <c:numCache>
                <c:formatCode>0.0%</c:formatCode>
                <c:ptCount val="5"/>
                <c:pt idx="0">
                  <c:v>0.77147604870834297</c:v>
                </c:pt>
                <c:pt idx="1">
                  <c:v>0.75101319725099291</c:v>
                </c:pt>
                <c:pt idx="2">
                  <c:v>0.75179189478315001</c:v>
                </c:pt>
                <c:pt idx="3">
                  <c:v>0.74722020801734057</c:v>
                </c:pt>
                <c:pt idx="4">
                  <c:v>0.74972652039057042</c:v>
                </c:pt>
              </c:numCache>
            </c:numRef>
          </c:val>
          <c:smooth val="0"/>
          <c:extLst xmlns:c16r2="http://schemas.microsoft.com/office/drawing/2015/06/chart">
            <c:ext xmlns:c16="http://schemas.microsoft.com/office/drawing/2014/chart" uri="{C3380CC4-5D6E-409C-BE32-E72D297353CC}">
              <c16:uniqueId val="{00000004-CFC7-4831-ABCD-06051112615E}"/>
            </c:ext>
          </c:extLst>
        </c:ser>
        <c:dLbls>
          <c:showLegendKey val="0"/>
          <c:showVal val="1"/>
          <c:showCatName val="0"/>
          <c:showSerName val="0"/>
          <c:showPercent val="0"/>
          <c:showBubbleSize val="0"/>
        </c:dLbls>
        <c:marker val="1"/>
        <c:smooth val="0"/>
        <c:axId val="910367280"/>
        <c:axId val="910366720"/>
      </c:lineChart>
      <c:catAx>
        <c:axId val="91036560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66160"/>
        <c:crosses val="autoZero"/>
        <c:auto val="1"/>
        <c:lblAlgn val="ctr"/>
        <c:lblOffset val="100"/>
        <c:noMultiLvlLbl val="0"/>
      </c:catAx>
      <c:valAx>
        <c:axId val="91036616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65600"/>
        <c:crosses val="autoZero"/>
        <c:crossBetween val="between"/>
        <c:majorUnit val="25000"/>
      </c:valAx>
      <c:valAx>
        <c:axId val="91036672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67280"/>
        <c:crosses val="max"/>
        <c:crossBetween val="between"/>
        <c:majorUnit val="0.1"/>
      </c:valAx>
      <c:catAx>
        <c:axId val="910367280"/>
        <c:scaling>
          <c:orientation val="minMax"/>
        </c:scaling>
        <c:delete val="1"/>
        <c:axPos val="b"/>
        <c:numFmt formatCode="General" sourceLinked="1"/>
        <c:majorTickMark val="out"/>
        <c:minorTickMark val="none"/>
        <c:tickLblPos val="none"/>
        <c:crossAx val="91036672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zh-CN" sz="1050" b="1" i="0" u="none" strike="noStrike" kern="1200" baseline="0">
                <a:solidFill>
                  <a:sysClr val="windowText" lastClr="000000"/>
                </a:solidFill>
                <a:effectLst/>
                <a:latin typeface="微软雅黑" pitchFamily="34" charset="-122"/>
                <a:ea typeface="微软雅黑" pitchFamily="34" charset="-122"/>
                <a:cs typeface="Arial" pitchFamily="34" charset="0"/>
              </a:rPr>
              <a:t>在线</a:t>
            </a:r>
            <a:r>
              <a:rPr lang="zh-CN" altLang="en-US" sz="1050" b="1" i="0" baseline="0">
                <a:effectLst/>
              </a:rPr>
              <a:t>办公</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4129595930424738"/>
          <c:w val="0.95693924446214662"/>
          <c:h val="0.61632075044972012"/>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Sheet1!$B$2:$B$7</c:f>
              <c:numCache>
                <c:formatCode>0</c:formatCode>
                <c:ptCount val="5"/>
                <c:pt idx="0">
                  <c:v>19907.567930396759</c:v>
                </c:pt>
                <c:pt idx="1">
                  <c:v>34559.776614850547</c:v>
                </c:pt>
                <c:pt idx="2">
                  <c:v>38065.462521182533</c:v>
                </c:pt>
                <c:pt idx="3">
                  <c:v>46883.883198652162</c:v>
                </c:pt>
                <c:pt idx="4">
                  <c:v>46065.786513742401</c:v>
                </c:pt>
              </c:numCache>
            </c:numRef>
          </c:val>
          <c:extLst xmlns:c16r2="http://schemas.microsoft.com/office/drawing/2015/06/chart">
            <c:ext xmlns:c16="http://schemas.microsoft.com/office/drawing/2014/chart" uri="{C3380CC4-5D6E-409C-BE32-E72D297353CC}">
              <c16:uniqueId val="{00000000-FC6C-424F-B3D4-F41DF53D3ECC}"/>
            </c:ext>
          </c:extLst>
        </c:ser>
        <c:dLbls>
          <c:showLegendKey val="0"/>
          <c:showVal val="1"/>
          <c:showCatName val="0"/>
          <c:showSerName val="0"/>
          <c:showPercent val="0"/>
          <c:showBubbleSize val="0"/>
        </c:dLbls>
        <c:gapWidth val="150"/>
        <c:axId val="910370080"/>
        <c:axId val="91037064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Sheet1!$C$2:$C$7</c:f>
              <c:numCache>
                <c:formatCode>0.0%</c:formatCode>
                <c:ptCount val="5"/>
                <c:pt idx="0">
                  <c:v>0.21181814856452527</c:v>
                </c:pt>
                <c:pt idx="1">
                  <c:v>0.34944517094351185</c:v>
                </c:pt>
                <c:pt idx="2">
                  <c:v>0.37660980108481207</c:v>
                </c:pt>
                <c:pt idx="3">
                  <c:v>0.45432316659586719</c:v>
                </c:pt>
                <c:pt idx="4">
                  <c:v>0.43824447161668473</c:v>
                </c:pt>
              </c:numCache>
            </c:numRef>
          </c:val>
          <c:smooth val="0"/>
          <c:extLst xmlns:c16r2="http://schemas.microsoft.com/office/drawing/2015/06/chart">
            <c:ext xmlns:c16="http://schemas.microsoft.com/office/drawing/2014/chart" uri="{C3380CC4-5D6E-409C-BE32-E72D297353CC}">
              <c16:uniqueId val="{00000001-FC6C-424F-B3D4-F41DF53D3ECC}"/>
            </c:ext>
          </c:extLst>
        </c:ser>
        <c:dLbls>
          <c:showLegendKey val="0"/>
          <c:showVal val="1"/>
          <c:showCatName val="0"/>
          <c:showSerName val="0"/>
          <c:showPercent val="0"/>
          <c:showBubbleSize val="0"/>
        </c:dLbls>
        <c:marker val="1"/>
        <c:smooth val="0"/>
        <c:axId val="910371760"/>
        <c:axId val="910371200"/>
      </c:lineChart>
      <c:catAx>
        <c:axId val="910370080"/>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910370640"/>
        <c:crosses val="autoZero"/>
        <c:auto val="1"/>
        <c:lblAlgn val="ctr"/>
        <c:lblOffset val="100"/>
        <c:noMultiLvlLbl val="0"/>
      </c:catAx>
      <c:valAx>
        <c:axId val="910370640"/>
        <c:scaling>
          <c:orientation val="minMax"/>
          <c:max val="6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0080"/>
        <c:crosses val="autoZero"/>
        <c:crossBetween val="between"/>
        <c:majorUnit val="25000"/>
      </c:valAx>
      <c:valAx>
        <c:axId val="91037120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71760"/>
        <c:crosses val="max"/>
        <c:crossBetween val="between"/>
        <c:majorUnit val="0.1"/>
      </c:valAx>
      <c:catAx>
        <c:axId val="910371760"/>
        <c:scaling>
          <c:orientation val="minMax"/>
        </c:scaling>
        <c:delete val="1"/>
        <c:axPos val="b"/>
        <c:numFmt formatCode="General" sourceLinked="1"/>
        <c:majorTickMark val="out"/>
        <c:minorTickMark val="none"/>
        <c:tickLblPos val="none"/>
        <c:crossAx val="910371200"/>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网络支付</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579505447525154"/>
          <c:y val="1.7668387478055308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7F-42AA-B14C-BEA8ADBD3DD6}"/>
                </c:ext>
                <c:ext xmlns:c15="http://schemas.microsoft.com/office/drawing/2012/chart" uri="{CE6537A1-D6FC-4f65-9D91-7224C49458BB}"/>
              </c:extLst>
            </c:dLbl>
            <c:dLbl>
              <c:idx val="4"/>
              <c:layout>
                <c:manualLayout>
                  <c:x val="2.594033722438487E-3"/>
                  <c:y val="4.415011037527573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7F-42AA-B14C-BEA8ADBD3DD6}"/>
                </c:ext>
                <c:ext xmlns:c15="http://schemas.microsoft.com/office/drawing/2012/chart" uri="{CE6537A1-D6FC-4f65-9D91-7224C49458BB}"/>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c:formatCode>
                <c:ptCount val="5"/>
                <c:pt idx="0">
                  <c:v>80499.906900081856</c:v>
                </c:pt>
                <c:pt idx="1">
                  <c:v>85434.071633029263</c:v>
                </c:pt>
                <c:pt idx="2" formatCode="0_ ">
                  <c:v>87221.478690991717</c:v>
                </c:pt>
                <c:pt idx="3">
                  <c:v>90362.894547326083</c:v>
                </c:pt>
                <c:pt idx="4">
                  <c:v>90444.155884670457</c:v>
                </c:pt>
              </c:numCache>
            </c:numRef>
          </c:val>
          <c:extLst xmlns:c16r2="http://schemas.microsoft.com/office/drawing/2015/06/chart">
            <c:ext xmlns:c16="http://schemas.microsoft.com/office/drawing/2014/chart" uri="{C3380CC4-5D6E-409C-BE32-E72D297353CC}">
              <c16:uniqueId val="{00000002-4D7F-42AA-B14C-BEA8ADBD3DD6}"/>
            </c:ext>
          </c:extLst>
        </c:ser>
        <c:dLbls>
          <c:showLegendKey val="0"/>
          <c:showVal val="1"/>
          <c:showCatName val="0"/>
          <c:showSerName val="0"/>
          <c:showPercent val="0"/>
          <c:showBubbleSize val="0"/>
        </c:dLbls>
        <c:gapWidth val="150"/>
        <c:axId val="910374560"/>
        <c:axId val="91037512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D7F-42AA-B14C-BEA8ADBD3DD6}"/>
                </c:ext>
                <c:ext xmlns:c15="http://schemas.microsoft.com/office/drawing/2012/chart" uri="{CE6537A1-D6FC-4f65-9D91-7224C49458BB}"/>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0.8565255835775093</c:v>
                </c:pt>
                <c:pt idx="1">
                  <c:v>0.86385175746117171</c:v>
                </c:pt>
                <c:pt idx="2">
                  <c:v>0.86294665989827846</c:v>
                </c:pt>
                <c:pt idx="3">
                  <c:v>0.876</c:v>
                </c:pt>
                <c:pt idx="4">
                  <c:v>0.86</c:v>
                </c:pt>
              </c:numCache>
            </c:numRef>
          </c:val>
          <c:smooth val="0"/>
          <c:extLst xmlns:c16r2="http://schemas.microsoft.com/office/drawing/2015/06/chart">
            <c:ext xmlns:c16="http://schemas.microsoft.com/office/drawing/2014/chart" uri="{C3380CC4-5D6E-409C-BE32-E72D297353CC}">
              <c16:uniqueId val="{00000004-4D7F-42AA-B14C-BEA8ADBD3DD6}"/>
            </c:ext>
          </c:extLst>
        </c:ser>
        <c:dLbls>
          <c:showLegendKey val="0"/>
          <c:showVal val="1"/>
          <c:showCatName val="0"/>
          <c:showSerName val="0"/>
          <c:showPercent val="0"/>
          <c:showBubbleSize val="0"/>
        </c:dLbls>
        <c:marker val="1"/>
        <c:smooth val="0"/>
        <c:axId val="910376240"/>
        <c:axId val="910375680"/>
      </c:lineChart>
      <c:catAx>
        <c:axId val="91037456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75120"/>
        <c:crosses val="autoZero"/>
        <c:auto val="1"/>
        <c:lblAlgn val="ctr"/>
        <c:lblOffset val="100"/>
        <c:noMultiLvlLbl val="0"/>
      </c:catAx>
      <c:valAx>
        <c:axId val="91037512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4560"/>
        <c:crosses val="autoZero"/>
        <c:crossBetween val="between"/>
        <c:majorUnit val="25000"/>
      </c:valAx>
      <c:valAx>
        <c:axId val="91037568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76240"/>
        <c:crosses val="max"/>
        <c:crossBetween val="between"/>
        <c:majorUnit val="0.1"/>
      </c:valAx>
      <c:catAx>
        <c:axId val="910376240"/>
        <c:scaling>
          <c:orientation val="minMax"/>
        </c:scaling>
        <c:delete val="1"/>
        <c:axPos val="b"/>
        <c:numFmt formatCode="General" sourceLinked="1"/>
        <c:majorTickMark val="out"/>
        <c:minorTickMark val="none"/>
        <c:tickLblPos val="none"/>
        <c:crossAx val="91037568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网络购物</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c:formatCode>
                <c:ptCount val="5"/>
                <c:pt idx="0">
                  <c:v>74939</c:v>
                </c:pt>
                <c:pt idx="1">
                  <c:v>78241</c:v>
                </c:pt>
                <c:pt idx="2">
                  <c:v>81206</c:v>
                </c:pt>
                <c:pt idx="3">
                  <c:v>84210</c:v>
                </c:pt>
                <c:pt idx="4" formatCode="General">
                  <c:v>84057</c:v>
                </c:pt>
              </c:numCache>
            </c:numRef>
          </c:val>
          <c:extLst xmlns:c16r2="http://schemas.microsoft.com/office/drawing/2015/06/chart">
            <c:ext xmlns:c16="http://schemas.microsoft.com/office/drawing/2014/chart" uri="{C3380CC4-5D6E-409C-BE32-E72D297353CC}">
              <c16:uniqueId val="{00000000-1629-40EC-A469-90CA043C1324}"/>
            </c:ext>
          </c:extLst>
        </c:ser>
        <c:dLbls>
          <c:showLegendKey val="0"/>
          <c:showVal val="1"/>
          <c:showCatName val="0"/>
          <c:showSerName val="0"/>
          <c:showPercent val="0"/>
          <c:showBubbleSize val="0"/>
        </c:dLbls>
        <c:gapWidth val="150"/>
        <c:axId val="910379040"/>
        <c:axId val="91037960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0.79700000000000004</c:v>
                </c:pt>
                <c:pt idx="1">
                  <c:v>0.79100000000000004</c:v>
                </c:pt>
                <c:pt idx="2">
                  <c:v>0.80300000000000005</c:v>
                </c:pt>
                <c:pt idx="3">
                  <c:v>0.81599999999999995</c:v>
                </c:pt>
                <c:pt idx="4">
                  <c:v>0.8</c:v>
                </c:pt>
              </c:numCache>
            </c:numRef>
          </c:val>
          <c:smooth val="0"/>
          <c:extLst xmlns:c16r2="http://schemas.microsoft.com/office/drawing/2015/06/chart">
            <c:ext xmlns:c16="http://schemas.microsoft.com/office/drawing/2014/chart" uri="{C3380CC4-5D6E-409C-BE32-E72D297353CC}">
              <c16:uniqueId val="{00000001-1629-40EC-A469-90CA043C1324}"/>
            </c:ext>
          </c:extLst>
        </c:ser>
        <c:dLbls>
          <c:showLegendKey val="0"/>
          <c:showVal val="1"/>
          <c:showCatName val="0"/>
          <c:showSerName val="0"/>
          <c:showPercent val="0"/>
          <c:showBubbleSize val="0"/>
        </c:dLbls>
        <c:marker val="1"/>
        <c:smooth val="0"/>
        <c:axId val="910380720"/>
        <c:axId val="910380160"/>
      </c:lineChart>
      <c:catAx>
        <c:axId val="91037904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79600"/>
        <c:crosses val="autoZero"/>
        <c:auto val="1"/>
        <c:lblAlgn val="ctr"/>
        <c:lblOffset val="100"/>
        <c:noMultiLvlLbl val="0"/>
      </c:catAx>
      <c:valAx>
        <c:axId val="91037960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9040"/>
        <c:crosses val="autoZero"/>
        <c:crossBetween val="between"/>
        <c:majorUnit val="20000"/>
      </c:valAx>
      <c:valAx>
        <c:axId val="910380160"/>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0380720"/>
        <c:crosses val="max"/>
        <c:crossBetween val="between"/>
        <c:majorUnit val="0.1"/>
      </c:valAx>
      <c:catAx>
        <c:axId val="910380720"/>
        <c:scaling>
          <c:orientation val="minMax"/>
        </c:scaling>
        <c:delete val="1"/>
        <c:axPos val="b"/>
        <c:numFmt formatCode="General" sourceLinked="1"/>
        <c:majorTickMark val="out"/>
        <c:minorTickMark val="none"/>
        <c:tickLblPos val="none"/>
        <c:crossAx val="910380160"/>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2020.3-2022.6</a:t>
            </a:r>
            <a:r>
              <a:rPr lang="zh-CN" altLang="en-US" sz="1050" b="1" i="0" baseline="0">
                <a:effectLst/>
              </a:rPr>
              <a:t>在线旅行预订</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4"/>
              <c:layout>
                <c:manualLayout>
                  <c:x val="0"/>
                  <c:y val="1.32450331125827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FAF-42FC-A33A-690988BE59DA}"/>
                </c:ext>
                <c:ext xmlns:c15="http://schemas.microsoft.com/office/drawing/2012/chart" uri="{CE6537A1-D6FC-4f65-9D91-7224C49458BB}"/>
              </c:extLst>
            </c:dLbl>
            <c:dLbl>
              <c:idx val="5"/>
              <c:layout>
                <c:manualLayout>
                  <c:x val="2.5940337224382016E-3"/>
                  <c:y val="1.32450331125827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FAF-42FC-A33A-690988BE59DA}"/>
                </c:ext>
                <c:ext xmlns:c15="http://schemas.microsoft.com/office/drawing/2012/chart" uri="{CE6537A1-D6FC-4f65-9D91-7224C49458BB}"/>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5"/>
                <c:pt idx="0">
                  <c:v>2020.3</c:v>
                </c:pt>
                <c:pt idx="1">
                  <c:v>2020.12</c:v>
                </c:pt>
                <c:pt idx="2">
                  <c:v>2021.6</c:v>
                </c:pt>
                <c:pt idx="3">
                  <c:v>2021.12</c:v>
                </c:pt>
                <c:pt idx="4">
                  <c:v>2022.6</c:v>
                </c:pt>
              </c:strCache>
            </c:strRef>
          </c:cat>
          <c:val>
            <c:numRef>
              <c:f>Sheet1!$B$2:$B$7</c:f>
              <c:numCache>
                <c:formatCode>0</c:formatCode>
                <c:ptCount val="5"/>
                <c:pt idx="0">
                  <c:v>37296</c:v>
                </c:pt>
                <c:pt idx="1">
                  <c:v>34244</c:v>
                </c:pt>
                <c:pt idx="2">
                  <c:v>36655</c:v>
                </c:pt>
                <c:pt idx="3">
                  <c:v>39710</c:v>
                </c:pt>
                <c:pt idx="4">
                  <c:v>33250</c:v>
                </c:pt>
              </c:numCache>
            </c:numRef>
          </c:val>
          <c:extLst xmlns:c16r2="http://schemas.microsoft.com/office/drawing/2015/06/chart">
            <c:ext xmlns:c16="http://schemas.microsoft.com/office/drawing/2014/chart" uri="{C3380CC4-5D6E-409C-BE32-E72D297353CC}">
              <c16:uniqueId val="{00000002-FFAF-42FC-A33A-690988BE59DA}"/>
            </c:ext>
          </c:extLst>
        </c:ser>
        <c:dLbls>
          <c:showLegendKey val="0"/>
          <c:showVal val="1"/>
          <c:showCatName val="0"/>
          <c:showSerName val="0"/>
          <c:showPercent val="0"/>
          <c:showBubbleSize val="0"/>
        </c:dLbls>
        <c:gapWidth val="150"/>
        <c:axId val="910383520"/>
        <c:axId val="91038408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5"/>
                <c:pt idx="0">
                  <c:v>2020.3</c:v>
                </c:pt>
                <c:pt idx="1">
                  <c:v>2020.12</c:v>
                </c:pt>
                <c:pt idx="2">
                  <c:v>2021.6</c:v>
                </c:pt>
                <c:pt idx="3">
                  <c:v>2021.12</c:v>
                </c:pt>
                <c:pt idx="4">
                  <c:v>2022.6</c:v>
                </c:pt>
              </c:strCache>
            </c:strRef>
          </c:cat>
          <c:val>
            <c:numRef>
              <c:f>Sheet1!$C$2:$C$7</c:f>
              <c:numCache>
                <c:formatCode>0.0%</c:formatCode>
                <c:ptCount val="5"/>
                <c:pt idx="0">
                  <c:v>0.41299999999999998</c:v>
                </c:pt>
                <c:pt idx="1">
                  <c:v>0.34599999999999997</c:v>
                </c:pt>
                <c:pt idx="2">
                  <c:v>0.36299999999999999</c:v>
                </c:pt>
                <c:pt idx="3">
                  <c:v>0.38500000000000001</c:v>
                </c:pt>
                <c:pt idx="4">
                  <c:v>0.316</c:v>
                </c:pt>
              </c:numCache>
            </c:numRef>
          </c:val>
          <c:smooth val="0"/>
          <c:extLst xmlns:c16r2="http://schemas.microsoft.com/office/drawing/2015/06/chart">
            <c:ext xmlns:c16="http://schemas.microsoft.com/office/drawing/2014/chart" uri="{C3380CC4-5D6E-409C-BE32-E72D297353CC}">
              <c16:uniqueId val="{00000003-FFAF-42FC-A33A-690988BE59DA}"/>
            </c:ext>
          </c:extLst>
        </c:ser>
        <c:dLbls>
          <c:showLegendKey val="0"/>
          <c:showVal val="1"/>
          <c:showCatName val="0"/>
          <c:showSerName val="0"/>
          <c:showPercent val="0"/>
          <c:showBubbleSize val="0"/>
        </c:dLbls>
        <c:marker val="1"/>
        <c:smooth val="0"/>
        <c:axId val="910385200"/>
        <c:axId val="910384640"/>
      </c:lineChart>
      <c:catAx>
        <c:axId val="91038352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84080"/>
        <c:crosses val="autoZero"/>
        <c:auto val="1"/>
        <c:lblAlgn val="ctr"/>
        <c:lblOffset val="100"/>
        <c:noMultiLvlLbl val="0"/>
      </c:catAx>
      <c:valAx>
        <c:axId val="910384080"/>
        <c:scaling>
          <c:orientation val="minMax"/>
          <c:max val="5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83520"/>
        <c:crosses val="autoZero"/>
        <c:crossBetween val="between"/>
        <c:majorUnit val="10000"/>
      </c:valAx>
      <c:valAx>
        <c:axId val="91038464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85200"/>
        <c:crosses val="max"/>
        <c:crossBetween val="between"/>
        <c:majorUnit val="0.1"/>
      </c:valAx>
      <c:catAx>
        <c:axId val="910385200"/>
        <c:scaling>
          <c:orientation val="minMax"/>
        </c:scaling>
        <c:delete val="1"/>
        <c:axPos val="b"/>
        <c:numFmt formatCode="General" sourceLinked="1"/>
        <c:majorTickMark val="out"/>
        <c:minorTickMark val="none"/>
        <c:tickLblPos val="none"/>
        <c:crossAx val="91038464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网络视频（含短视频）</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14097266051860249"/>
          <c:y val="1.3245033112582781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CD-4DCD-86C0-20CE4E16C981}"/>
                </c:ext>
                <c:ext xmlns:c15="http://schemas.microsoft.com/office/drawing/2012/chart" uri="{CE6537A1-D6FC-4f65-9D91-7224C49458BB}"/>
              </c:extLst>
            </c:dLbl>
            <c:dLbl>
              <c:idx val="4"/>
              <c:layout>
                <c:manualLayout>
                  <c:x val="2.594033722438487E-3"/>
                  <c:y val="4.415011037527573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CD-4DCD-86C0-20CE4E16C981}"/>
                </c:ext>
                <c:ext xmlns:c15="http://schemas.microsoft.com/office/drawing/2012/chart" uri="{CE6537A1-D6FC-4f65-9D91-7224C49458BB}"/>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c:v>88821</c:v>
                </c:pt>
                <c:pt idx="1">
                  <c:v>92677</c:v>
                </c:pt>
                <c:pt idx="2" formatCode="0_ ">
                  <c:v>94384.4343795522</c:v>
                </c:pt>
                <c:pt idx="3" formatCode="0_ ">
                  <c:v>97471.177389321529</c:v>
                </c:pt>
                <c:pt idx="4" formatCode="0_ ">
                  <c:v>99488.144449152809</c:v>
                </c:pt>
              </c:numCache>
            </c:numRef>
          </c:val>
          <c:extLst xmlns:c16r2="http://schemas.microsoft.com/office/drawing/2015/06/chart">
            <c:ext xmlns:c16="http://schemas.microsoft.com/office/drawing/2014/chart" uri="{C3380CC4-5D6E-409C-BE32-E72D297353CC}">
              <c16:uniqueId val="{00000002-D6CD-4DCD-86C0-20CE4E16C981}"/>
            </c:ext>
          </c:extLst>
        </c:ser>
        <c:dLbls>
          <c:showLegendKey val="0"/>
          <c:showVal val="1"/>
          <c:showCatName val="0"/>
          <c:showSerName val="0"/>
          <c:showPercent val="0"/>
          <c:showBubbleSize val="0"/>
        </c:dLbls>
        <c:gapWidth val="150"/>
        <c:axId val="910388000"/>
        <c:axId val="91038856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CD-4DCD-86C0-20CE4E16C981}"/>
                </c:ext>
                <c:ext xmlns:c15="http://schemas.microsoft.com/office/drawing/2012/chart" uri="{CE6537A1-D6FC-4f65-9D91-7224C49458BB}"/>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0.94499999999999995</c:v>
                </c:pt>
                <c:pt idx="1">
                  <c:v>0.93700000000000006</c:v>
                </c:pt>
                <c:pt idx="2">
                  <c:v>0.93381508335555086</c:v>
                </c:pt>
                <c:pt idx="3">
                  <c:v>0.94499999999999995</c:v>
                </c:pt>
                <c:pt idx="4">
                  <c:v>0.94599999999999995</c:v>
                </c:pt>
              </c:numCache>
            </c:numRef>
          </c:val>
          <c:smooth val="0"/>
          <c:extLst xmlns:c16r2="http://schemas.microsoft.com/office/drawing/2015/06/chart">
            <c:ext xmlns:c16="http://schemas.microsoft.com/office/drawing/2014/chart" uri="{C3380CC4-5D6E-409C-BE32-E72D297353CC}">
              <c16:uniqueId val="{00000004-D6CD-4DCD-86C0-20CE4E16C981}"/>
            </c:ext>
          </c:extLst>
        </c:ser>
        <c:dLbls>
          <c:showLegendKey val="0"/>
          <c:showVal val="1"/>
          <c:showCatName val="0"/>
          <c:showSerName val="0"/>
          <c:showPercent val="0"/>
          <c:showBubbleSize val="0"/>
        </c:dLbls>
        <c:marker val="1"/>
        <c:smooth val="0"/>
        <c:axId val="912360512"/>
        <c:axId val="910389120"/>
      </c:lineChart>
      <c:catAx>
        <c:axId val="91038800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88560"/>
        <c:crosses val="autoZero"/>
        <c:auto val="1"/>
        <c:lblAlgn val="ctr"/>
        <c:lblOffset val="100"/>
        <c:noMultiLvlLbl val="0"/>
      </c:catAx>
      <c:valAx>
        <c:axId val="910388560"/>
        <c:scaling>
          <c:orientation val="minMax"/>
          <c:max val="120000"/>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88000"/>
        <c:crosses val="autoZero"/>
        <c:crossBetween val="between"/>
        <c:majorUnit val="25000"/>
      </c:valAx>
      <c:valAx>
        <c:axId val="91038912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2360512"/>
        <c:crosses val="max"/>
        <c:crossBetween val="between"/>
        <c:majorUnit val="0.1"/>
      </c:valAx>
      <c:catAx>
        <c:axId val="912360512"/>
        <c:scaling>
          <c:orientation val="minMax"/>
        </c:scaling>
        <c:delete val="1"/>
        <c:axPos val="b"/>
        <c:numFmt formatCode="General" sourceLinked="1"/>
        <c:majorTickMark val="out"/>
        <c:minorTickMark val="none"/>
        <c:tickLblPos val="none"/>
        <c:crossAx val="91038912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网络直播</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887159533073926"/>
          <c:y val="2.4844720496894408E-2"/>
        </c:manualLayout>
      </c:layout>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0_ </c:formatCode>
                <c:ptCount val="5"/>
                <c:pt idx="0">
                  <c:v>56229.978825303435</c:v>
                </c:pt>
                <c:pt idx="1">
                  <c:v>61685.078825006691</c:v>
                </c:pt>
                <c:pt idx="2">
                  <c:v>63769.137540420299</c:v>
                </c:pt>
                <c:pt idx="3">
                  <c:v>70337</c:v>
                </c:pt>
                <c:pt idx="4">
                  <c:v>71626.718502497635</c:v>
                </c:pt>
              </c:numCache>
            </c:numRef>
          </c:val>
          <c:extLst xmlns:c16r2="http://schemas.microsoft.com/office/drawing/2015/06/chart">
            <c:ext xmlns:c16="http://schemas.microsoft.com/office/drawing/2014/chart" uri="{C3380CC4-5D6E-409C-BE32-E72D297353CC}">
              <c16:uniqueId val="{00000000-6874-4957-9143-E63FF262B936}"/>
            </c:ext>
          </c:extLst>
        </c:ser>
        <c:dLbls>
          <c:showLegendKey val="0"/>
          <c:showVal val="1"/>
          <c:showCatName val="0"/>
          <c:showSerName val="0"/>
          <c:showPercent val="0"/>
          <c:showBubbleSize val="0"/>
        </c:dLbls>
        <c:gapWidth val="150"/>
        <c:axId val="912363312"/>
        <c:axId val="91236387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0"/>
              <c:layout>
                <c:manualLayout>
                  <c:x val="-5.1478701349101839E-2"/>
                  <c:y val="3.06522554245936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74-4957-9143-E63FF262B936}"/>
                </c:ext>
                <c:ext xmlns:c15="http://schemas.microsoft.com/office/drawing/2012/chart" uri="{CE6537A1-D6FC-4f65-9D91-7224C49458BB}"/>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0.59829156681726592</c:v>
                </c:pt>
                <c:pt idx="1">
                  <c:v>0.62371794687486248</c:v>
                </c:pt>
                <c:pt idx="2">
                  <c:v>0.63091528681894582</c:v>
                </c:pt>
                <c:pt idx="3">
                  <c:v>0.68159312100975211</c:v>
                </c:pt>
                <c:pt idx="4">
                  <c:v>0.68141707282908948</c:v>
                </c:pt>
              </c:numCache>
            </c:numRef>
          </c:val>
          <c:smooth val="0"/>
          <c:extLst xmlns:c16r2="http://schemas.microsoft.com/office/drawing/2015/06/chart">
            <c:ext xmlns:c16="http://schemas.microsoft.com/office/drawing/2014/chart" uri="{C3380CC4-5D6E-409C-BE32-E72D297353CC}">
              <c16:uniqueId val="{00000002-6874-4957-9143-E63FF262B936}"/>
            </c:ext>
          </c:extLst>
        </c:ser>
        <c:dLbls>
          <c:showLegendKey val="0"/>
          <c:showVal val="1"/>
          <c:showCatName val="0"/>
          <c:showSerName val="0"/>
          <c:showPercent val="0"/>
          <c:showBubbleSize val="0"/>
        </c:dLbls>
        <c:marker val="1"/>
        <c:smooth val="0"/>
        <c:axId val="912364992"/>
        <c:axId val="912364432"/>
      </c:lineChart>
      <c:catAx>
        <c:axId val="91236331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2363872"/>
        <c:crosses val="autoZero"/>
        <c:auto val="1"/>
        <c:lblAlgn val="ctr"/>
        <c:lblOffset val="100"/>
        <c:noMultiLvlLbl val="0"/>
      </c:catAx>
      <c:valAx>
        <c:axId val="912363872"/>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2363312"/>
        <c:crosses val="autoZero"/>
        <c:crossBetween val="between"/>
      </c:valAx>
      <c:valAx>
        <c:axId val="912364432"/>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2364992"/>
        <c:crosses val="max"/>
        <c:crossBetween val="between"/>
        <c:majorUnit val="0.1"/>
      </c:valAx>
      <c:catAx>
        <c:axId val="912364992"/>
        <c:scaling>
          <c:orientation val="minMax"/>
        </c:scaling>
        <c:delete val="1"/>
        <c:axPos val="b"/>
        <c:numFmt formatCode="General" sourceLinked="1"/>
        <c:majorTickMark val="out"/>
        <c:minorTickMark val="none"/>
        <c:tickLblPos val="none"/>
        <c:crossAx val="912364432"/>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移动电话基站数量</a:t>
            </a:r>
          </a:p>
        </c:rich>
      </c:tx>
      <c:layout>
        <c:manualLayout>
          <c:xMode val="edge"/>
          <c:yMode val="edge"/>
          <c:x val="0.37379741151523782"/>
          <c:y val="2.1097046413502109E-2"/>
        </c:manualLayout>
      </c:layout>
      <c:overlay val="0"/>
    </c:title>
    <c:autoTitleDeleted val="0"/>
    <c:plotArea>
      <c:layout>
        <c:manualLayout>
          <c:layoutTarget val="inner"/>
          <c:xMode val="edge"/>
          <c:yMode val="edge"/>
          <c:x val="2.5266705475045212E-2"/>
          <c:y val="0.24695089537858395"/>
          <c:w val="0.95693924446214662"/>
          <c:h val="0.56364621748230836"/>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2.6154047338825684E-3"/>
                  <c:y val="1.3245033112582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B0-4275-96F5-7B0C5944758F}"/>
                </c:ext>
                <c:ext xmlns:c15="http://schemas.microsoft.com/office/drawing/2012/chart" uri="{CE6537A1-D6FC-4f65-9D91-7224C49458BB}"/>
              </c:extLst>
            </c:dLbl>
            <c:dLbl>
              <c:idx val="2"/>
              <c:layout>
                <c:manualLayout>
                  <c:x val="2.6154047338824726E-3"/>
                  <c:y val="8.83002207505518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B0-4275-96F5-7B0C5944758F}"/>
                </c:ext>
                <c:ext xmlns:c15="http://schemas.microsoft.com/office/drawing/2012/chart" uri="{CE6537A1-D6FC-4f65-9D91-7224C49458BB}"/>
              </c:extLst>
            </c:dLbl>
            <c:dLbl>
              <c:idx val="3"/>
              <c:layout>
                <c:manualLayout>
                  <c:x val="-5.2308094677652323E-3"/>
                  <c:y val="8.8301958943873531E-3"/>
                </c:manualLayout>
              </c:layout>
              <c:numFmt formatCode="0_);[Red]\(0\)" sourceLinked="0"/>
              <c:spPr>
                <a:noFill/>
                <a:ln>
                  <a:noFill/>
                </a:ln>
                <a:effectLst/>
              </c:spPr>
              <c:txPr>
                <a:bodyPr wrap="square" lIns="38100" tIns="19050" rIns="38100" bIns="19050" anchor="ctr">
                  <a:noAutofit/>
                </a:bodyPr>
                <a:lstStyle/>
                <a:p>
                  <a:pPr>
                    <a:defRPr sz="800"/>
                  </a:pPr>
                  <a:endParaRPr lang="zh-CN"/>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B0-4275-96F5-7B0C5944758F}"/>
                </c:ext>
                <c:ext xmlns:c15="http://schemas.microsoft.com/office/drawing/2012/chart" uri="{CE6537A1-D6FC-4f65-9D91-7224C49458BB}">
                  <c15:layout>
                    <c:manualLayout>
                      <c:w val="7.7350492035886648E-2"/>
                      <c:h val="6.2671255497036366E-2"/>
                    </c:manualLayout>
                  </c15:layout>
                </c:ext>
              </c:extLst>
            </c:dLbl>
            <c:numFmt formatCode="0_);[Red]\(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c:v>877</c:v>
                </c:pt>
                <c:pt idx="1">
                  <c:v>931</c:v>
                </c:pt>
                <c:pt idx="2">
                  <c:v>948</c:v>
                </c:pt>
                <c:pt idx="3">
                  <c:v>996</c:v>
                </c:pt>
                <c:pt idx="4">
                  <c:v>1035</c:v>
                </c:pt>
              </c:numCache>
            </c:numRef>
          </c:val>
          <c:extLst xmlns:c16r2="http://schemas.microsoft.com/office/drawing/2015/06/chart">
            <c:ext xmlns:c16="http://schemas.microsoft.com/office/drawing/2014/chart" uri="{C3380CC4-5D6E-409C-BE32-E72D297353CC}">
              <c16:uniqueId val="{00000003-1EB0-4275-96F5-7B0C5944758F}"/>
            </c:ext>
          </c:extLst>
        </c:ser>
        <c:dLbls>
          <c:showLegendKey val="0"/>
          <c:showVal val="1"/>
          <c:showCatName val="0"/>
          <c:showSerName val="0"/>
          <c:showPercent val="0"/>
          <c:showBubbleSize val="0"/>
        </c:dLbls>
        <c:gapWidth val="180"/>
        <c:axId val="702029440"/>
        <c:axId val="216436704"/>
      </c:barChart>
      <c:catAx>
        <c:axId val="702029440"/>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单位：万个</a:t>
                </a:r>
              </a:p>
            </c:rich>
          </c:tx>
          <c:layout>
            <c:manualLayout>
              <c:xMode val="edge"/>
              <c:yMode val="edge"/>
              <c:x val="2.0965249096707193E-2"/>
              <c:y val="7.9280040326085072E-2"/>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216436704"/>
        <c:crosses val="autoZero"/>
        <c:auto val="1"/>
        <c:lblAlgn val="ctr"/>
        <c:lblOffset val="100"/>
        <c:noMultiLvlLbl val="0"/>
      </c:catAx>
      <c:valAx>
        <c:axId val="216436704"/>
        <c:scaling>
          <c:orientation val="minMax"/>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70202944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网络游戏</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c:formatCode>
                <c:ptCount val="5"/>
                <c:pt idx="0">
                  <c:v>53986.664118877365</c:v>
                </c:pt>
                <c:pt idx="1">
                  <c:v>51793.293942973265</c:v>
                </c:pt>
                <c:pt idx="2">
                  <c:v>50924.701521834744</c:v>
                </c:pt>
                <c:pt idx="3">
                  <c:v>55353.799041407619</c:v>
                </c:pt>
                <c:pt idx="4">
                  <c:v>55239.39055005752</c:v>
                </c:pt>
              </c:numCache>
            </c:numRef>
          </c:val>
          <c:extLst xmlns:c16r2="http://schemas.microsoft.com/office/drawing/2015/06/chart">
            <c:ext xmlns:c16="http://schemas.microsoft.com/office/drawing/2014/chart" uri="{C3380CC4-5D6E-409C-BE32-E72D297353CC}">
              <c16:uniqueId val="{00000000-A73F-48F0-9C5D-96C8615EF1A1}"/>
            </c:ext>
          </c:extLst>
        </c:ser>
        <c:dLbls>
          <c:showLegendKey val="0"/>
          <c:showVal val="1"/>
          <c:showCatName val="0"/>
          <c:showSerName val="0"/>
          <c:showPercent val="0"/>
          <c:showBubbleSize val="0"/>
        </c:dLbls>
        <c:gapWidth val="150"/>
        <c:axId val="912367792"/>
        <c:axId val="91236835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0.5744225151368143</c:v>
                </c:pt>
                <c:pt idx="1">
                  <c:v>0.52369888432243616</c:v>
                </c:pt>
                <c:pt idx="2">
                  <c:v>0.50383577238209287</c:v>
                </c:pt>
                <c:pt idx="3">
                  <c:v>0.5363999640782009</c:v>
                </c:pt>
                <c:pt idx="4">
                  <c:v>0.52551707799053382</c:v>
                </c:pt>
              </c:numCache>
            </c:numRef>
          </c:val>
          <c:smooth val="0"/>
          <c:extLst xmlns:c16r2="http://schemas.microsoft.com/office/drawing/2015/06/chart">
            <c:ext xmlns:c16="http://schemas.microsoft.com/office/drawing/2014/chart" uri="{C3380CC4-5D6E-409C-BE32-E72D297353CC}">
              <c16:uniqueId val="{00000001-A73F-48F0-9C5D-96C8615EF1A1}"/>
            </c:ext>
          </c:extLst>
        </c:ser>
        <c:dLbls>
          <c:showLegendKey val="0"/>
          <c:showVal val="1"/>
          <c:showCatName val="0"/>
          <c:showSerName val="0"/>
          <c:showPercent val="0"/>
          <c:showBubbleSize val="0"/>
        </c:dLbls>
        <c:marker val="1"/>
        <c:smooth val="0"/>
        <c:axId val="912369472"/>
        <c:axId val="912368912"/>
      </c:lineChart>
      <c:catAx>
        <c:axId val="91236779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2368352"/>
        <c:crosses val="autoZero"/>
        <c:auto val="1"/>
        <c:lblAlgn val="ctr"/>
        <c:lblOffset val="100"/>
        <c:noMultiLvlLbl val="0"/>
      </c:catAx>
      <c:valAx>
        <c:axId val="912368352"/>
        <c:scaling>
          <c:orientation val="minMax"/>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2367792"/>
        <c:crosses val="autoZero"/>
        <c:crossBetween val="between"/>
      </c:valAx>
      <c:valAx>
        <c:axId val="912368912"/>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2369472"/>
        <c:crosses val="max"/>
        <c:crossBetween val="between"/>
        <c:majorUnit val="0.1"/>
      </c:valAx>
      <c:catAx>
        <c:axId val="912369472"/>
        <c:scaling>
          <c:orientation val="minMax"/>
        </c:scaling>
        <c:delete val="1"/>
        <c:axPos val="b"/>
        <c:numFmt formatCode="General" sourceLinked="1"/>
        <c:majorTickMark val="out"/>
        <c:minorTickMark val="none"/>
        <c:tickLblPos val="none"/>
        <c:crossAx val="912368912"/>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pitchFamily="34" charset="-122"/>
                <a:ea typeface="微软雅黑" panose="020B0503020204020204" pitchFamily="34" charset="-122"/>
                <a:cs typeface="Arial" panose="020B0604020202020204" pitchFamily="2" charset="0"/>
              </a:defRPr>
            </a:pPr>
            <a:r>
              <a:rPr lang="en-US" altLang="zh-CN" sz="1050" b="1" i="0" baseline="0">
                <a:effectLst/>
              </a:rPr>
              <a:t>2020.6-2022.6</a:t>
            </a:r>
            <a:r>
              <a:rPr lang="zh-CN" altLang="en-US" sz="1050" b="1" i="0" baseline="0">
                <a:effectLst/>
              </a:rPr>
              <a:t>网约车</a:t>
            </a:r>
            <a:r>
              <a:rPr lang="zh-CN" altLang="zh-CN" sz="1050" b="1" i="0" baseline="0">
                <a:effectLst/>
              </a:rPr>
              <a:t>用户规模及使用</a:t>
            </a:r>
            <a:r>
              <a:rPr lang="zh-CN" altLang="en-US" sz="1050" b="1">
                <a:solidFill>
                  <a:sysClr val="windowText" lastClr="000000"/>
                </a:solidFill>
                <a:latin typeface="微软雅黑" panose="020B0503020204020204" pitchFamily="34" charset="-122"/>
                <a:ea typeface="微软雅黑" panose="020B0503020204020204" pitchFamily="34" charset="-122"/>
              </a:rPr>
              <a:t>率</a:t>
            </a:r>
          </a:p>
        </c:rich>
      </c:tx>
      <c:overlay val="0"/>
    </c:title>
    <c:autoTitleDeleted val="0"/>
    <c:plotArea>
      <c:layout>
        <c:manualLayout>
          <c:layoutTarget val="inner"/>
          <c:xMode val="edge"/>
          <c:yMode val="edge"/>
          <c:x val="4.4628001266378697E-2"/>
          <c:y val="0.23186808170717799"/>
          <c:w val="0.894682435123625"/>
          <c:h val="0.52574884661156496"/>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c:formatCode>
                <c:ptCount val="5"/>
                <c:pt idx="0">
                  <c:v>34011</c:v>
                </c:pt>
                <c:pt idx="1">
                  <c:v>36528</c:v>
                </c:pt>
                <c:pt idx="2">
                  <c:v>39651</c:v>
                </c:pt>
                <c:pt idx="3">
                  <c:v>45261</c:v>
                </c:pt>
                <c:pt idx="4">
                  <c:v>40507</c:v>
                </c:pt>
              </c:numCache>
            </c:numRef>
          </c:val>
          <c:extLst xmlns:c16r2="http://schemas.microsoft.com/office/drawing/2015/06/chart">
            <c:ext xmlns:c16="http://schemas.microsoft.com/office/drawing/2014/chart" uri="{C3380CC4-5D6E-409C-BE32-E72D297353CC}">
              <c16:uniqueId val="{00000000-00C2-4E53-9FDA-25B6011BD0DA}"/>
            </c:ext>
          </c:extLst>
        </c:ser>
        <c:dLbls>
          <c:showLegendKey val="0"/>
          <c:showVal val="1"/>
          <c:showCatName val="0"/>
          <c:showSerName val="0"/>
          <c:showPercent val="0"/>
          <c:showBubbleSize val="0"/>
        </c:dLbls>
        <c:gapWidth val="150"/>
        <c:axId val="912372272"/>
        <c:axId val="91237283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0.36199999999999999</c:v>
                </c:pt>
                <c:pt idx="1">
                  <c:v>0.36899999999999999</c:v>
                </c:pt>
                <c:pt idx="2">
                  <c:v>0.39200000000000002</c:v>
                </c:pt>
                <c:pt idx="3">
                  <c:v>0.439</c:v>
                </c:pt>
                <c:pt idx="4">
                  <c:v>0.38500000000000001</c:v>
                </c:pt>
              </c:numCache>
            </c:numRef>
          </c:val>
          <c:smooth val="0"/>
          <c:extLst xmlns:c16r2="http://schemas.microsoft.com/office/drawing/2015/06/chart">
            <c:ext xmlns:c16="http://schemas.microsoft.com/office/drawing/2014/chart" uri="{C3380CC4-5D6E-409C-BE32-E72D297353CC}">
              <c16:uniqueId val="{00000001-00C2-4E53-9FDA-25B6011BD0DA}"/>
            </c:ext>
          </c:extLst>
        </c:ser>
        <c:dLbls>
          <c:showLegendKey val="0"/>
          <c:showVal val="1"/>
          <c:showCatName val="0"/>
          <c:showSerName val="0"/>
          <c:showPercent val="0"/>
          <c:showBubbleSize val="0"/>
        </c:dLbls>
        <c:marker val="1"/>
        <c:smooth val="0"/>
        <c:axId val="912373392"/>
        <c:axId val="912373952"/>
      </c:lineChart>
      <c:catAx>
        <c:axId val="912372272"/>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912372832"/>
        <c:crosses val="autoZero"/>
        <c:auto val="1"/>
        <c:lblAlgn val="ctr"/>
        <c:lblOffset val="100"/>
        <c:noMultiLvlLbl val="0"/>
      </c:catAx>
      <c:valAx>
        <c:axId val="912372832"/>
        <c:scaling>
          <c:orientation val="minMax"/>
          <c:max val="6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912372272"/>
        <c:crosses val="autoZero"/>
        <c:crossBetween val="between"/>
        <c:majorUnit val="8000"/>
      </c:valAx>
      <c:catAx>
        <c:axId val="912373392"/>
        <c:scaling>
          <c:orientation val="minMax"/>
        </c:scaling>
        <c:delete val="1"/>
        <c:axPos val="b"/>
        <c:numFmt formatCode="General" sourceLinked="1"/>
        <c:majorTickMark val="out"/>
        <c:minorTickMark val="none"/>
        <c:tickLblPos val="none"/>
        <c:crossAx val="912373952"/>
        <c:crosses val="autoZero"/>
        <c:auto val="1"/>
        <c:lblAlgn val="ctr"/>
        <c:lblOffset val="100"/>
        <c:noMultiLvlLbl val="0"/>
      </c:catAx>
      <c:valAx>
        <c:axId val="912373952"/>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912373392"/>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41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在线医疗</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260651629072687E-2"/>
          <c:y val="0.19874189567363679"/>
          <c:w val="0.92840487351532464"/>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c:spPr>
          <c:invertIfNegative val="0"/>
          <c:dLbls>
            <c:dLbl>
              <c:idx val="2"/>
              <c:layout>
                <c:manualLayout>
                  <c:x val="0"/>
                  <c:y val="1.32450331125827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BB-4F48-A387-22F46381EE29}"/>
                </c:ext>
                <c:ext xmlns:c15="http://schemas.microsoft.com/office/drawing/2012/chart" uri="{CE6537A1-D6FC-4f65-9D91-7224C49458BB}"/>
              </c:extLst>
            </c:dLbl>
            <c:dLbl>
              <c:idx val="3"/>
              <c:layout>
                <c:manualLayout>
                  <c:x val="0"/>
                  <c:y val="1.76600441501103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BB-4F48-A387-22F46381EE29}"/>
                </c:ext>
                <c:ext xmlns:c15="http://schemas.microsoft.com/office/drawing/2012/chart" uri="{CE6537A1-D6FC-4f65-9D91-7224C49458BB}"/>
              </c:extLst>
            </c:dLbl>
            <c:dLbl>
              <c:idx val="4"/>
              <c:layout>
                <c:manualLayout>
                  <c:x val="2.5062656641604009E-3"/>
                  <c:y val="1.76600441501103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BB-4F48-A387-22F46381EE29}"/>
                </c:ext>
                <c:ext xmlns:c15="http://schemas.microsoft.com/office/drawing/2012/chart" uri="{CE6537A1-D6FC-4f65-9D91-7224C49458BB}"/>
              </c:extLst>
            </c:dLbl>
            <c:dLbl>
              <c:idx val="5"/>
              <c:layout>
                <c:manualLayout>
                  <c:x val="0"/>
                  <c:y val="2.64900662251655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BB-4F48-A387-22F46381EE29}"/>
                </c:ext>
                <c:ext xmlns:c15="http://schemas.microsoft.com/office/drawing/2012/chart" uri="{CE6537A1-D6FC-4f65-9D91-7224C49458BB}"/>
              </c:extLst>
            </c:dLbl>
            <c:dLbl>
              <c:idx val="6"/>
              <c:layout>
                <c:manualLayout>
                  <c:x val="-2.5062656641605847E-3"/>
                  <c:y val="2.64900662251655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BB-4F48-A387-22F46381EE29}"/>
                </c:ext>
                <c:ext xmlns:c15="http://schemas.microsoft.com/office/drawing/2012/chart" uri="{CE6537A1-D6FC-4f65-9D91-7224C49458BB}"/>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0.0_ </c:formatCode>
                <c:ptCount val="5"/>
                <c:pt idx="0">
                  <c:v>27602</c:v>
                </c:pt>
                <c:pt idx="1">
                  <c:v>21480.250611710882</c:v>
                </c:pt>
                <c:pt idx="2">
                  <c:v>23993</c:v>
                </c:pt>
                <c:pt idx="3">
                  <c:v>29787.809422115304</c:v>
                </c:pt>
                <c:pt idx="4" formatCode="General">
                  <c:v>29984</c:v>
                </c:pt>
              </c:numCache>
            </c:numRef>
          </c:val>
          <c:extLst xmlns:c16r2="http://schemas.microsoft.com/office/drawing/2015/06/chart">
            <c:ext xmlns:c16="http://schemas.microsoft.com/office/drawing/2014/chart" uri="{C3380CC4-5D6E-409C-BE32-E72D297353CC}">
              <c16:uniqueId val="{00000005-3EBB-4F48-A387-22F46381EE29}"/>
            </c:ext>
          </c:extLst>
        </c:ser>
        <c:dLbls>
          <c:showLegendKey val="0"/>
          <c:showVal val="1"/>
          <c:showCatName val="0"/>
          <c:showSerName val="0"/>
          <c:showPercent val="0"/>
          <c:showBubbleSize val="0"/>
        </c:dLbls>
        <c:gapWidth val="150"/>
        <c:axId val="913525392"/>
        <c:axId val="91352595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4.97369407771397E-2"/>
                  <c:y val="-8.2108080860753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BB-4F48-A387-22F46381EE29}"/>
                </c:ext>
                <c:ext xmlns:c15="http://schemas.microsoft.com/office/drawing/2012/chart" uri="{CE6537A1-D6FC-4f65-9D91-7224C49458BB}"/>
              </c:extLst>
            </c:dLbl>
            <c:dLbl>
              <c:idx val="6"/>
              <c:layout>
                <c:manualLayout>
                  <c:x val="-4.9736940777139721E-2"/>
                  <c:y val="-6.00330256731154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EBB-4F48-A387-22F46381EE29}"/>
                </c:ext>
                <c:ext xmlns:c15="http://schemas.microsoft.com/office/drawing/2012/chart" uri="{CE6537A1-D6FC-4f65-9D91-7224C49458BB}"/>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0.29399999999999998</c:v>
                </c:pt>
                <c:pt idx="1">
                  <c:v>0.21719381842570529</c:v>
                </c:pt>
                <c:pt idx="2">
                  <c:v>0.23699999999999999</c:v>
                </c:pt>
                <c:pt idx="3">
                  <c:v>0.28865552465583089</c:v>
                </c:pt>
                <c:pt idx="4">
                  <c:v>0.28499999999999998</c:v>
                </c:pt>
              </c:numCache>
            </c:numRef>
          </c:val>
          <c:smooth val="0"/>
          <c:extLst xmlns:c16r2="http://schemas.microsoft.com/office/drawing/2015/06/chart">
            <c:ext xmlns:c16="http://schemas.microsoft.com/office/drawing/2014/chart" uri="{C3380CC4-5D6E-409C-BE32-E72D297353CC}">
              <c16:uniqueId val="{00000008-3EBB-4F48-A387-22F46381EE29}"/>
            </c:ext>
          </c:extLst>
        </c:ser>
        <c:dLbls>
          <c:showLegendKey val="0"/>
          <c:showVal val="1"/>
          <c:showCatName val="0"/>
          <c:showSerName val="0"/>
          <c:showPercent val="0"/>
          <c:showBubbleSize val="0"/>
        </c:dLbls>
        <c:marker val="1"/>
        <c:smooth val="0"/>
        <c:axId val="913527072"/>
        <c:axId val="913526512"/>
      </c:lineChart>
      <c:catAx>
        <c:axId val="91352539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3525952"/>
        <c:crosses val="autoZero"/>
        <c:auto val="1"/>
        <c:lblAlgn val="ctr"/>
        <c:lblOffset val="100"/>
        <c:noMultiLvlLbl val="0"/>
      </c:catAx>
      <c:valAx>
        <c:axId val="913525952"/>
        <c:scaling>
          <c:orientation val="minMax"/>
          <c:max val="35000"/>
          <c:min val="0"/>
        </c:scaling>
        <c:delete val="0"/>
        <c:axPos val="l"/>
        <c:numFmt formatCode="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25392"/>
        <c:crosses val="autoZero"/>
        <c:crossBetween val="between"/>
        <c:majorUnit val="25000"/>
      </c:valAx>
      <c:valAx>
        <c:axId val="913526512"/>
        <c:scaling>
          <c:orientation val="minMax"/>
          <c:max val="0.8"/>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3527072"/>
        <c:crosses val="max"/>
        <c:crossBetween val="between"/>
        <c:majorUnit val="0.1"/>
      </c:valAx>
      <c:catAx>
        <c:axId val="913527072"/>
        <c:scaling>
          <c:orientation val="minMax"/>
        </c:scaling>
        <c:delete val="1"/>
        <c:axPos val="b"/>
        <c:numFmt formatCode="General" sourceLinked="1"/>
        <c:majorTickMark val="out"/>
        <c:minorTickMark val="none"/>
        <c:tickLblPos val="none"/>
        <c:crossAx val="913526512"/>
        <c:crosses val="autoZero"/>
        <c:auto val="1"/>
        <c:lblAlgn val="ctr"/>
        <c:lblOffset val="100"/>
        <c:noMultiLvlLbl val="0"/>
      </c:catAx>
      <c:spPr>
        <a:noFill/>
        <a:ln w="25400">
          <a:noFill/>
        </a:ln>
        <a:effectLst/>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网民遭遇各类网络安全问题的比例</a:t>
            </a:r>
          </a:p>
        </c:rich>
      </c:tx>
      <c:overlay val="0"/>
    </c:title>
    <c:autoTitleDeleted val="0"/>
    <c:plotArea>
      <c:layout>
        <c:manualLayout>
          <c:layoutTarget val="inner"/>
          <c:xMode val="edge"/>
          <c:yMode val="edge"/>
          <c:x val="0.23935429914948006"/>
          <c:y val="0.14959672493768469"/>
          <c:w val="0.73713574264755355"/>
          <c:h val="0.67965532610311052"/>
        </c:manualLayout>
      </c:layout>
      <c:barChart>
        <c:barDir val="bar"/>
        <c:grouping val="clustered"/>
        <c:varyColors val="0"/>
        <c:ser>
          <c:idx val="0"/>
          <c:order val="0"/>
          <c:tx>
            <c:strRef>
              <c:f>Sheet1!$B$1</c:f>
              <c:strCache>
                <c:ptCount val="1"/>
                <c:pt idx="0">
                  <c:v>2021.12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Sheet1!$B$2:$B$6</c:f>
              <c:numCache>
                <c:formatCode>0.0%</c:formatCode>
                <c:ptCount val="5"/>
                <c:pt idx="0">
                  <c:v>0.2209789049562389</c:v>
                </c:pt>
                <c:pt idx="1">
                  <c:v>0.16562283257272636</c:v>
                </c:pt>
                <c:pt idx="2">
                  <c:v>9.1166776750952264E-2</c:v>
                </c:pt>
                <c:pt idx="3">
                  <c:v>6.6197906040900242E-2</c:v>
                </c:pt>
                <c:pt idx="4">
                  <c:v>0.6197261825618493</c:v>
                </c:pt>
              </c:numCache>
            </c:numRef>
          </c:val>
          <c:extLst xmlns:c16r2="http://schemas.microsoft.com/office/drawing/2015/06/chart">
            <c:ext xmlns:c16="http://schemas.microsoft.com/office/drawing/2014/chart" uri="{C3380CC4-5D6E-409C-BE32-E72D297353CC}">
              <c16:uniqueId val="{00000000-F9D3-45CA-B3A8-F756C9A55312}"/>
            </c:ext>
          </c:extLst>
        </c:ser>
        <c:ser>
          <c:idx val="1"/>
          <c:order val="1"/>
          <c:tx>
            <c:strRef>
              <c:f>Sheet1!$C$1</c:f>
              <c:strCache>
                <c:ptCount val="1"/>
                <c:pt idx="0">
                  <c:v>2022.6</c:v>
                </c:pt>
              </c:strCache>
            </c:strRef>
          </c:tx>
          <c:spPr>
            <a:solidFill>
              <a:srgbClr val="FF0000">
                <a:alpha val="70000"/>
              </a:srgbClr>
            </a:solidFill>
            <a:ln>
              <a:noFill/>
            </a:ln>
          </c:spPr>
          <c:invertIfNegative val="0"/>
          <c:dLbls>
            <c:dLbl>
              <c:idx val="4"/>
              <c:layout>
                <c:manualLayout>
                  <c:x val="-8.0160320641282784E-3"/>
                  <c:y val="3.3014741081893173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D3-45CA-B3A8-F756C9A5531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Sheet1!$C$2:$C$6</c:f>
              <c:numCache>
                <c:formatCode>0.0%</c:formatCode>
                <c:ptCount val="5"/>
                <c:pt idx="0">
                  <c:v>0.21801251780491604</c:v>
                </c:pt>
                <c:pt idx="1">
                  <c:v>0.17827553872469032</c:v>
                </c:pt>
                <c:pt idx="2">
                  <c:v>8.6573725983698904E-2</c:v>
                </c:pt>
                <c:pt idx="3">
                  <c:v>6.8971767558024227E-2</c:v>
                </c:pt>
                <c:pt idx="4">
                  <c:v>0.632283279605797</c:v>
                </c:pt>
              </c:numCache>
            </c:numRef>
          </c:val>
          <c:extLst xmlns:c16r2="http://schemas.microsoft.com/office/drawing/2015/06/chart">
            <c:ext xmlns:c16="http://schemas.microsoft.com/office/drawing/2014/chart" uri="{C3380CC4-5D6E-409C-BE32-E72D297353CC}">
              <c16:uniqueId val="{00000002-F9D3-45CA-B3A8-F756C9A55312}"/>
            </c:ext>
          </c:extLst>
        </c:ser>
        <c:dLbls>
          <c:showLegendKey val="0"/>
          <c:showVal val="1"/>
          <c:showCatName val="0"/>
          <c:showSerName val="0"/>
          <c:showPercent val="0"/>
          <c:showBubbleSize val="0"/>
        </c:dLbls>
        <c:gapWidth val="150"/>
        <c:axId val="913529872"/>
        <c:axId val="913530432"/>
      </c:barChart>
      <c:catAx>
        <c:axId val="91352987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13530432"/>
        <c:crosses val="autoZero"/>
        <c:auto val="1"/>
        <c:lblAlgn val="ctr"/>
        <c:lblOffset val="100"/>
        <c:noMultiLvlLbl val="0"/>
      </c:catAx>
      <c:valAx>
        <c:axId val="913530432"/>
        <c:scaling>
          <c:orientation val="minMax"/>
          <c:max val="0.70000000000000062"/>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29872"/>
        <c:crosses val="autoZero"/>
        <c:crossBetween val="between"/>
      </c:valAx>
      <c:spPr>
        <a:noFill/>
      </c:spPr>
    </c:plotArea>
    <c:legend>
      <c:legendPos val="b"/>
      <c:layout>
        <c:manualLayout>
          <c:xMode val="edge"/>
          <c:yMode val="edge"/>
          <c:x val="0.18506324985930281"/>
          <c:y val="0.83775103583750365"/>
          <c:w val="0.61912107679926864"/>
          <c:h val="7.9816641375824116E-2"/>
        </c:manualLayout>
      </c:layout>
      <c:overlay val="0"/>
      <c:txPr>
        <a:bodyPr/>
        <a:lstStyle/>
        <a:p>
          <a:pPr>
            <a:defRPr baseline="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网民遭遇各类网络诈骗问题的比例</a:t>
            </a:r>
          </a:p>
        </c:rich>
      </c:tx>
      <c:overlay val="0"/>
    </c:title>
    <c:autoTitleDeleted val="0"/>
    <c:plotArea>
      <c:layout>
        <c:manualLayout>
          <c:layoutTarget val="inner"/>
          <c:xMode val="edge"/>
          <c:yMode val="edge"/>
          <c:x val="0.26340239534186555"/>
          <c:y val="0.16636821340728641"/>
          <c:w val="0.73659760465813628"/>
          <c:h val="0.662883837633509"/>
        </c:manualLayout>
      </c:layout>
      <c:barChart>
        <c:barDir val="bar"/>
        <c:grouping val="clustered"/>
        <c:varyColors val="0"/>
        <c:ser>
          <c:idx val="0"/>
          <c:order val="0"/>
          <c:tx>
            <c:strRef>
              <c:f>Sheet1!$B$1</c:f>
              <c:strCache>
                <c:ptCount val="1"/>
                <c:pt idx="0">
                  <c:v>2021.12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Sheet1!$B$2:$B$7</c:f>
              <c:numCache>
                <c:formatCode>0.0%</c:formatCode>
                <c:ptCount val="6"/>
                <c:pt idx="0">
                  <c:v>0.40733757479054405</c:v>
                </c:pt>
                <c:pt idx="1">
                  <c:v>0.35332438054751608</c:v>
                </c:pt>
                <c:pt idx="2">
                  <c:v>0.28572862522078474</c:v>
                </c:pt>
                <c:pt idx="3">
                  <c:v>0.25014493913713343</c:v>
                </c:pt>
                <c:pt idx="4">
                  <c:v>0.23804460381706674</c:v>
                </c:pt>
                <c:pt idx="5">
                  <c:v>0.19837259098689788</c:v>
                </c:pt>
              </c:numCache>
            </c:numRef>
          </c:val>
          <c:extLst xmlns:c16r2="http://schemas.microsoft.com/office/drawing/2015/06/chart">
            <c:ext xmlns:c16="http://schemas.microsoft.com/office/drawing/2014/chart" uri="{C3380CC4-5D6E-409C-BE32-E72D297353CC}">
              <c16:uniqueId val="{00000000-F731-4819-8552-0298D6E399C2}"/>
            </c:ext>
          </c:extLst>
        </c:ser>
        <c:ser>
          <c:idx val="1"/>
          <c:order val="1"/>
          <c:tx>
            <c:strRef>
              <c:f>Sheet1!$C$1</c:f>
              <c:strCache>
                <c:ptCount val="1"/>
                <c:pt idx="0">
                  <c:v>2022.6</c:v>
                </c:pt>
              </c:strCache>
            </c:strRef>
          </c:tx>
          <c:spPr>
            <a:solidFill>
              <a:srgbClr val="FF0000">
                <a:alpha val="70000"/>
              </a:srgbClr>
            </a:solidFill>
            <a:ln>
              <a:noFill/>
            </a:ln>
          </c:spPr>
          <c:invertIfNegative val="0"/>
          <c:dLbls>
            <c:dLbl>
              <c:idx val="5"/>
              <c:layout>
                <c:manualLayout>
                  <c:x val="0"/>
                  <c:y val="-4.19287211740026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31-4819-8552-0298D6E399C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aseline="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Sheet1!$C$2:$C$7</c:f>
              <c:numCache>
                <c:formatCode>0.0%</c:formatCode>
                <c:ptCount val="6"/>
                <c:pt idx="0">
                  <c:v>0.37491975039613901</c:v>
                </c:pt>
                <c:pt idx="1">
                  <c:v>0.335007394796003</c:v>
                </c:pt>
                <c:pt idx="2">
                  <c:v>0.23743217699376101</c:v>
                </c:pt>
                <c:pt idx="3">
                  <c:v>0.273668580370171</c:v>
                </c:pt>
                <c:pt idx="4">
                  <c:v>0.24746697894850148</c:v>
                </c:pt>
                <c:pt idx="5">
                  <c:v>0.2154889414054634</c:v>
                </c:pt>
              </c:numCache>
            </c:numRef>
          </c:val>
          <c:extLst xmlns:c16r2="http://schemas.microsoft.com/office/drawing/2015/06/chart">
            <c:ext xmlns:c16="http://schemas.microsoft.com/office/drawing/2014/chart" uri="{C3380CC4-5D6E-409C-BE32-E72D297353CC}">
              <c16:uniqueId val="{00000002-F731-4819-8552-0298D6E399C2}"/>
            </c:ext>
          </c:extLst>
        </c:ser>
        <c:dLbls>
          <c:showLegendKey val="0"/>
          <c:showVal val="0"/>
          <c:showCatName val="0"/>
          <c:showSerName val="0"/>
          <c:showPercent val="0"/>
          <c:showBubbleSize val="0"/>
        </c:dLbls>
        <c:gapWidth val="150"/>
        <c:axId val="913533232"/>
        <c:axId val="913533792"/>
      </c:barChart>
      <c:catAx>
        <c:axId val="91353323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13533792"/>
        <c:crosses val="autoZero"/>
        <c:auto val="1"/>
        <c:lblAlgn val="ctr"/>
        <c:lblOffset val="100"/>
        <c:noMultiLvlLbl val="0"/>
      </c:catAx>
      <c:valAx>
        <c:axId val="913533792"/>
        <c:scaling>
          <c:orientation val="minMax"/>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33232"/>
        <c:crosses val="autoZero"/>
        <c:crossBetween val="between"/>
      </c:valAx>
      <c:spPr>
        <a:noFill/>
      </c:spPr>
    </c:plotArea>
    <c:legend>
      <c:legendPos val="b"/>
      <c:layout>
        <c:manualLayout>
          <c:xMode val="edge"/>
          <c:yMode val="edge"/>
          <c:x val="0.18506324985930292"/>
          <c:y val="0.83775103583750365"/>
          <c:w val="0.61912107679926864"/>
          <c:h val="7.9816641375824143E-2"/>
        </c:manualLayout>
      </c:layout>
      <c:overlay val="0"/>
      <c:txPr>
        <a:bodyPr/>
        <a:lstStyle/>
        <a:p>
          <a:pPr>
            <a:defRPr>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i="0" u="none" strike="noStrike" baseline="0">
                <a:effectLst/>
              </a:rPr>
              <a:t>分布式拒绝服务攻击</a:t>
            </a:r>
            <a:r>
              <a:rPr lang="zh-CN" altLang="en-US" sz="1050"/>
              <a:t>数量</a:t>
            </a:r>
          </a:p>
        </c:rich>
      </c:tx>
      <c:overlay val="0"/>
    </c:title>
    <c:autoTitleDeleted val="0"/>
    <c:plotArea>
      <c:layout>
        <c:manualLayout>
          <c:layoutTarget val="inner"/>
          <c:xMode val="edge"/>
          <c:yMode val="edge"/>
          <c:x val="7.3657097210674746E-2"/>
          <c:y val="0.23570504630317438"/>
          <c:w val="0.8558806236176999"/>
          <c:h val="0.56894673880050706"/>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xmlns:c16r2="http://schemas.microsoft.com/office/drawing/2015/06/chart">
              <c:ext xmlns:c16="http://schemas.microsoft.com/office/drawing/2014/chart" uri="{C3380CC4-5D6E-409C-BE32-E72D297353CC}">
                <c16:uniqueId val="{00000001-79ED-4DF8-B23C-85D741D62A29}"/>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2021年1-6月</c:v>
                </c:pt>
                <c:pt idx="1">
                  <c:v>2022年1-6月</c:v>
                </c:pt>
              </c:strCache>
            </c:strRef>
          </c:cat>
          <c:val>
            <c:numRef>
              <c:f>Sheet1!$B$2:$B$3</c:f>
              <c:numCache>
                <c:formatCode>#,##0</c:formatCode>
                <c:ptCount val="2"/>
                <c:pt idx="0">
                  <c:v>368374</c:v>
                </c:pt>
                <c:pt idx="1">
                  <c:v>316542</c:v>
                </c:pt>
              </c:numCache>
            </c:numRef>
          </c:val>
          <c:extLst xmlns:c16r2="http://schemas.microsoft.com/office/drawing/2015/06/chart">
            <c:ext xmlns:c16="http://schemas.microsoft.com/office/drawing/2014/chart" uri="{C3380CC4-5D6E-409C-BE32-E72D297353CC}">
              <c16:uniqueId val="{00000002-79ED-4DF8-B23C-85D741D62A29}"/>
            </c:ext>
          </c:extLst>
        </c:ser>
        <c:dLbls>
          <c:showLegendKey val="0"/>
          <c:showVal val="0"/>
          <c:showCatName val="0"/>
          <c:showSerName val="0"/>
          <c:showPercent val="0"/>
          <c:showBubbleSize val="0"/>
        </c:dLbls>
        <c:gapWidth val="224"/>
        <c:overlap val="-23"/>
        <c:axId val="913536032"/>
        <c:axId val="913536592"/>
      </c:barChart>
      <c:catAx>
        <c:axId val="913536032"/>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13536592"/>
        <c:crosses val="autoZero"/>
        <c:auto val="1"/>
        <c:lblAlgn val="ctr"/>
        <c:lblOffset val="100"/>
        <c:noMultiLvlLbl val="0"/>
      </c:catAx>
      <c:valAx>
        <c:axId val="913536592"/>
        <c:scaling>
          <c:orientation val="minMax"/>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360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接报网络安全事件数量</a:t>
            </a:r>
          </a:p>
        </c:rich>
      </c:tx>
      <c:overlay val="0"/>
    </c:title>
    <c:autoTitleDeleted val="0"/>
    <c:plotArea>
      <c:layout>
        <c:manualLayout>
          <c:layoutTarget val="inner"/>
          <c:xMode val="edge"/>
          <c:yMode val="edge"/>
          <c:x val="0.1095439157061889"/>
          <c:y val="0.22564215322141337"/>
          <c:w val="0.8558806236176999"/>
          <c:h val="0.60421254890308529"/>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xmlns:c16r2="http://schemas.microsoft.com/office/drawing/2015/06/chart">
              <c:ext xmlns:c16="http://schemas.microsoft.com/office/drawing/2014/chart" uri="{C3380CC4-5D6E-409C-BE32-E72D297353CC}">
                <c16:uniqueId val="{00000001-7692-4A24-9F9E-26E6DC08A52D}"/>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2021年1-6月</c:v>
                </c:pt>
                <c:pt idx="1">
                  <c:v>2022年1-6月</c:v>
                </c:pt>
              </c:strCache>
            </c:strRef>
          </c:cat>
          <c:val>
            <c:numRef>
              <c:f>Sheet1!$B$2:$B$3</c:f>
              <c:numCache>
                <c:formatCode>#,##0_ </c:formatCode>
                <c:ptCount val="2"/>
                <c:pt idx="0">
                  <c:v>49605</c:v>
                </c:pt>
                <c:pt idx="1">
                  <c:v>15654</c:v>
                </c:pt>
              </c:numCache>
            </c:numRef>
          </c:val>
          <c:extLst xmlns:c16r2="http://schemas.microsoft.com/office/drawing/2015/06/chart">
            <c:ext xmlns:c16="http://schemas.microsoft.com/office/drawing/2014/chart" uri="{C3380CC4-5D6E-409C-BE32-E72D297353CC}">
              <c16:uniqueId val="{00000002-7692-4A24-9F9E-26E6DC08A52D}"/>
            </c:ext>
          </c:extLst>
        </c:ser>
        <c:dLbls>
          <c:showLegendKey val="0"/>
          <c:showVal val="0"/>
          <c:showCatName val="0"/>
          <c:showSerName val="0"/>
          <c:showPercent val="0"/>
          <c:showBubbleSize val="0"/>
        </c:dLbls>
        <c:gapWidth val="224"/>
        <c:overlap val="-23"/>
        <c:axId val="913538832"/>
        <c:axId val="913539392"/>
      </c:barChart>
      <c:catAx>
        <c:axId val="913538832"/>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defRPr>
            </a:pPr>
            <a:endParaRPr lang="zh-CN"/>
          </a:p>
        </c:txPr>
        <c:crossAx val="913539392"/>
        <c:crosses val="autoZero"/>
        <c:auto val="1"/>
        <c:lblAlgn val="ctr"/>
        <c:lblOffset val="100"/>
        <c:noMultiLvlLbl val="0"/>
      </c:catAx>
      <c:valAx>
        <c:axId val="913539392"/>
        <c:scaling>
          <c:orientation val="minMax"/>
          <c:min val="0"/>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388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全国各级网络举报部门受理举报</a:t>
            </a:r>
            <a:r>
              <a:rPr lang="zh-CN" altLang="en-US" sz="1050"/>
              <a:t>数量</a:t>
            </a:r>
          </a:p>
        </c:rich>
      </c:tx>
      <c:overlay val="0"/>
    </c:title>
    <c:autoTitleDeleted val="0"/>
    <c:plotArea>
      <c:layout>
        <c:manualLayout>
          <c:layoutTarget val="inner"/>
          <c:xMode val="edge"/>
          <c:yMode val="edge"/>
          <c:x val="7.3657097210674746E-2"/>
          <c:y val="0.2306735997622939"/>
          <c:w val="0.8558806236176999"/>
          <c:h val="0.60421254890308529"/>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xmlns:c16r2="http://schemas.microsoft.com/office/drawing/2015/06/chart">
              <c:ext xmlns:c16="http://schemas.microsoft.com/office/drawing/2014/chart" uri="{C3380CC4-5D6E-409C-BE32-E72D297353CC}">
                <c16:uniqueId val="{00000001-5A6F-4413-AAB5-CC54E63E987E}"/>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2021年1-6月</c:v>
                </c:pt>
                <c:pt idx="1">
                  <c:v>2022年1-6月</c:v>
                </c:pt>
              </c:strCache>
            </c:strRef>
          </c:cat>
          <c:val>
            <c:numRef>
              <c:f>Sheet1!$B$2:$B$3</c:f>
              <c:numCache>
                <c:formatCode>General</c:formatCode>
                <c:ptCount val="2"/>
                <c:pt idx="0">
                  <c:v>7522.5</c:v>
                </c:pt>
                <c:pt idx="1">
                  <c:v>8601.4</c:v>
                </c:pt>
              </c:numCache>
            </c:numRef>
          </c:val>
          <c:extLst xmlns:c16r2="http://schemas.microsoft.com/office/drawing/2015/06/chart">
            <c:ext xmlns:c16="http://schemas.microsoft.com/office/drawing/2014/chart" uri="{C3380CC4-5D6E-409C-BE32-E72D297353CC}">
              <c16:uniqueId val="{00000002-5A6F-4413-AAB5-CC54E63E987E}"/>
            </c:ext>
          </c:extLst>
        </c:ser>
        <c:dLbls>
          <c:showLegendKey val="0"/>
          <c:showVal val="0"/>
          <c:showCatName val="0"/>
          <c:showSerName val="0"/>
          <c:showPercent val="0"/>
          <c:showBubbleSize val="0"/>
        </c:dLbls>
        <c:gapWidth val="224"/>
        <c:overlap val="-23"/>
        <c:axId val="913541632"/>
        <c:axId val="913542192"/>
      </c:barChart>
      <c:catAx>
        <c:axId val="913541632"/>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defRPr>
            </a:pPr>
            <a:endParaRPr lang="zh-CN"/>
          </a:p>
        </c:txPr>
        <c:crossAx val="913542192"/>
        <c:crosses val="autoZero"/>
        <c:auto val="1"/>
        <c:lblAlgn val="ctr"/>
        <c:lblOffset val="100"/>
        <c:noMultiLvlLbl val="0"/>
      </c:catAx>
      <c:valAx>
        <c:axId val="913542192"/>
        <c:scaling>
          <c:orientation val="minMax"/>
          <c:min val="0"/>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416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a:t>
            </a:r>
            <a:r>
              <a:rPr lang="zh-CN" altLang="en-US" sz="1050">
                <a:solidFill>
                  <a:sysClr val="windowText" lastClr="000000"/>
                </a:solidFill>
              </a:rPr>
              <a:t>地址数量</a:t>
            </a:r>
          </a:p>
        </c:rich>
      </c:tx>
      <c:overlay val="1"/>
    </c:title>
    <c:autoTitleDeleted val="0"/>
    <c:plotArea>
      <c:layout>
        <c:manualLayout>
          <c:layoutTarget val="inner"/>
          <c:xMode val="edge"/>
          <c:yMode val="edge"/>
          <c:x val="4.4628894184096733E-2"/>
          <c:y val="5.0573231819010488E-2"/>
          <c:w val="0.87475424082761988"/>
          <c:h val="0.61184800632004788"/>
        </c:manualLayout>
      </c:layout>
      <c:barChart>
        <c:barDir val="col"/>
        <c:grouping val="clustered"/>
        <c:varyColors val="0"/>
        <c:ser>
          <c:idx val="0"/>
          <c:order val="0"/>
          <c:tx>
            <c:strRef>
              <c:f>Sheet1!$B$1</c:f>
              <c:strCache>
                <c:ptCount val="1"/>
                <c:pt idx="0">
                  <c:v>IPv4地址数（万个）</c:v>
                </c:pt>
              </c:strCache>
            </c:strRef>
          </c:tx>
          <c:spPr>
            <a:solidFill>
              <a:srgbClr val="5B9BD5"/>
            </a:solidFill>
            <a:ln w="12700">
              <a:noFill/>
            </a:ln>
          </c:spPr>
          <c:invertIfNegative val="0"/>
          <c:cat>
            <c:strRef>
              <c:f>Sheet1!$A$2:$A$41</c:f>
              <c:strCache>
                <c:ptCount val="40"/>
                <c:pt idx="0">
                  <c:v>2002.12</c:v>
                </c:pt>
                <c:pt idx="1">
                  <c:v>2003.6</c:v>
                </c:pt>
                <c:pt idx="2">
                  <c:v>2003.12</c:v>
                </c:pt>
                <c:pt idx="3">
                  <c:v>2004.6</c:v>
                </c:pt>
                <c:pt idx="4">
                  <c:v>2004.12</c:v>
                </c:pt>
                <c:pt idx="5">
                  <c:v>2005.6</c:v>
                </c:pt>
                <c:pt idx="6">
                  <c:v>2005.12</c:v>
                </c:pt>
                <c:pt idx="7">
                  <c:v>2006.6</c:v>
                </c:pt>
                <c:pt idx="8">
                  <c:v>2006.12</c:v>
                </c:pt>
                <c:pt idx="9">
                  <c:v>2007.6</c:v>
                </c:pt>
                <c:pt idx="10">
                  <c:v>2007.12</c:v>
                </c:pt>
                <c:pt idx="11">
                  <c:v>2008.6</c:v>
                </c:pt>
                <c:pt idx="12">
                  <c:v>2008.12</c:v>
                </c:pt>
                <c:pt idx="13">
                  <c:v>2009.6</c:v>
                </c:pt>
                <c:pt idx="14">
                  <c:v>2009.12</c:v>
                </c:pt>
                <c:pt idx="15">
                  <c:v>2010.6</c:v>
                </c:pt>
                <c:pt idx="16">
                  <c:v>2010.12</c:v>
                </c:pt>
                <c:pt idx="17">
                  <c:v>2011.6</c:v>
                </c:pt>
                <c:pt idx="18">
                  <c:v>2011.12</c:v>
                </c:pt>
                <c:pt idx="19">
                  <c:v>2012.6</c:v>
                </c:pt>
                <c:pt idx="20">
                  <c:v>2012.12</c:v>
                </c:pt>
                <c:pt idx="21">
                  <c:v>2013.6</c:v>
                </c:pt>
                <c:pt idx="22">
                  <c:v>2013.12</c:v>
                </c:pt>
                <c:pt idx="23">
                  <c:v>2014.6</c:v>
                </c:pt>
                <c:pt idx="24">
                  <c:v>2014.12</c:v>
                </c:pt>
                <c:pt idx="25">
                  <c:v>2015.6</c:v>
                </c:pt>
                <c:pt idx="26">
                  <c:v>2015.12</c:v>
                </c:pt>
                <c:pt idx="27">
                  <c:v>2016.6</c:v>
                </c:pt>
                <c:pt idx="28">
                  <c:v>2016.12</c:v>
                </c:pt>
                <c:pt idx="29">
                  <c:v>2017.6</c:v>
                </c:pt>
                <c:pt idx="30">
                  <c:v>2017.12</c:v>
                </c:pt>
                <c:pt idx="31">
                  <c:v>2018.6</c:v>
                </c:pt>
                <c:pt idx="32">
                  <c:v>2018.12</c:v>
                </c:pt>
                <c:pt idx="33">
                  <c:v>2019.6</c:v>
                </c:pt>
                <c:pt idx="34">
                  <c:v>2019.12</c:v>
                </c:pt>
                <c:pt idx="35">
                  <c:v>2020.6</c:v>
                </c:pt>
                <c:pt idx="36">
                  <c:v>2020.12</c:v>
                </c:pt>
                <c:pt idx="37">
                  <c:v>2021.6</c:v>
                </c:pt>
                <c:pt idx="38">
                  <c:v>2021.12</c:v>
                </c:pt>
                <c:pt idx="39">
                  <c:v>2022.6</c:v>
                </c:pt>
              </c:strCache>
            </c:strRef>
          </c:cat>
          <c:val>
            <c:numRef>
              <c:f>Sheet1!$B$2:$B$41</c:f>
              <c:numCache>
                <c:formatCode>0_);[Red]\(0\)</c:formatCode>
                <c:ptCount val="40"/>
                <c:pt idx="0">
                  <c:v>2900</c:v>
                </c:pt>
                <c:pt idx="1">
                  <c:v>3208</c:v>
                </c:pt>
                <c:pt idx="2">
                  <c:v>4146</c:v>
                </c:pt>
                <c:pt idx="3">
                  <c:v>4942</c:v>
                </c:pt>
                <c:pt idx="4">
                  <c:v>5995</c:v>
                </c:pt>
                <c:pt idx="5">
                  <c:v>6830</c:v>
                </c:pt>
                <c:pt idx="6">
                  <c:v>7439</c:v>
                </c:pt>
                <c:pt idx="7">
                  <c:v>8479</c:v>
                </c:pt>
                <c:pt idx="8">
                  <c:v>9802</c:v>
                </c:pt>
                <c:pt idx="9">
                  <c:v>11825</c:v>
                </c:pt>
                <c:pt idx="10">
                  <c:v>13527</c:v>
                </c:pt>
                <c:pt idx="11">
                  <c:v>15814</c:v>
                </c:pt>
                <c:pt idx="12">
                  <c:v>18127</c:v>
                </c:pt>
                <c:pt idx="13">
                  <c:v>20503</c:v>
                </c:pt>
                <c:pt idx="14">
                  <c:v>23245</c:v>
                </c:pt>
                <c:pt idx="15">
                  <c:v>25045</c:v>
                </c:pt>
                <c:pt idx="16">
                  <c:v>27764</c:v>
                </c:pt>
                <c:pt idx="17">
                  <c:v>33163</c:v>
                </c:pt>
                <c:pt idx="18">
                  <c:v>33044</c:v>
                </c:pt>
                <c:pt idx="19">
                  <c:v>33047</c:v>
                </c:pt>
                <c:pt idx="20">
                  <c:v>33053</c:v>
                </c:pt>
                <c:pt idx="21">
                  <c:v>33062</c:v>
                </c:pt>
                <c:pt idx="22">
                  <c:v>37775</c:v>
                </c:pt>
                <c:pt idx="23">
                  <c:v>33041</c:v>
                </c:pt>
                <c:pt idx="24">
                  <c:v>37975</c:v>
                </c:pt>
                <c:pt idx="25">
                  <c:v>33554</c:v>
                </c:pt>
                <c:pt idx="26">
                  <c:v>38470</c:v>
                </c:pt>
                <c:pt idx="27">
                  <c:v>38595</c:v>
                </c:pt>
                <c:pt idx="28">
                  <c:v>38565</c:v>
                </c:pt>
                <c:pt idx="29">
                  <c:v>38609</c:v>
                </c:pt>
                <c:pt idx="30">
                  <c:v>38641</c:v>
                </c:pt>
                <c:pt idx="31">
                  <c:v>38558</c:v>
                </c:pt>
                <c:pt idx="32">
                  <c:v>38584</c:v>
                </c:pt>
                <c:pt idx="33">
                  <c:v>38598</c:v>
                </c:pt>
                <c:pt idx="34">
                  <c:v>38751</c:v>
                </c:pt>
                <c:pt idx="35">
                  <c:v>38907</c:v>
                </c:pt>
                <c:pt idx="36">
                  <c:v>38923</c:v>
                </c:pt>
                <c:pt idx="37">
                  <c:v>39319</c:v>
                </c:pt>
                <c:pt idx="38">
                  <c:v>39248.6656</c:v>
                </c:pt>
                <c:pt idx="39">
                  <c:v>39192</c:v>
                </c:pt>
              </c:numCache>
            </c:numRef>
          </c:val>
          <c:extLst xmlns:c16r2="http://schemas.microsoft.com/office/drawing/2015/06/chart">
            <c:ext xmlns:c16="http://schemas.microsoft.com/office/drawing/2014/chart" uri="{C3380CC4-5D6E-409C-BE32-E72D297353CC}">
              <c16:uniqueId val="{00000000-3820-4A32-85A5-95F7D3502C5E}"/>
            </c:ext>
          </c:extLst>
        </c:ser>
        <c:ser>
          <c:idx val="1"/>
          <c:order val="1"/>
          <c:tx>
            <c:strRef>
              <c:f>Sheet1!$C$1</c:f>
              <c:strCache>
                <c:ptCount val="1"/>
                <c:pt idx="0">
                  <c:v>IPv6地址数（块/32）</c:v>
                </c:pt>
              </c:strCache>
            </c:strRef>
          </c:tx>
          <c:spPr>
            <a:solidFill>
              <a:srgbClr val="ED7D31"/>
            </a:solidFill>
            <a:ln>
              <a:noFill/>
            </a:ln>
          </c:spPr>
          <c:invertIfNegative val="0"/>
          <c:cat>
            <c:strRef>
              <c:f>Sheet1!$A$2:$A$41</c:f>
              <c:strCache>
                <c:ptCount val="40"/>
                <c:pt idx="0">
                  <c:v>2002.12</c:v>
                </c:pt>
                <c:pt idx="1">
                  <c:v>2003.6</c:v>
                </c:pt>
                <c:pt idx="2">
                  <c:v>2003.12</c:v>
                </c:pt>
                <c:pt idx="3">
                  <c:v>2004.6</c:v>
                </c:pt>
                <c:pt idx="4">
                  <c:v>2004.12</c:v>
                </c:pt>
                <c:pt idx="5">
                  <c:v>2005.6</c:v>
                </c:pt>
                <c:pt idx="6">
                  <c:v>2005.12</c:v>
                </c:pt>
                <c:pt idx="7">
                  <c:v>2006.6</c:v>
                </c:pt>
                <c:pt idx="8">
                  <c:v>2006.12</c:v>
                </c:pt>
                <c:pt idx="9">
                  <c:v>2007.6</c:v>
                </c:pt>
                <c:pt idx="10">
                  <c:v>2007.12</c:v>
                </c:pt>
                <c:pt idx="11">
                  <c:v>2008.6</c:v>
                </c:pt>
                <c:pt idx="12">
                  <c:v>2008.12</c:v>
                </c:pt>
                <c:pt idx="13">
                  <c:v>2009.6</c:v>
                </c:pt>
                <c:pt idx="14">
                  <c:v>2009.12</c:v>
                </c:pt>
                <c:pt idx="15">
                  <c:v>2010.6</c:v>
                </c:pt>
                <c:pt idx="16">
                  <c:v>2010.12</c:v>
                </c:pt>
                <c:pt idx="17">
                  <c:v>2011.6</c:v>
                </c:pt>
                <c:pt idx="18">
                  <c:v>2011.12</c:v>
                </c:pt>
                <c:pt idx="19">
                  <c:v>2012.6</c:v>
                </c:pt>
                <c:pt idx="20">
                  <c:v>2012.12</c:v>
                </c:pt>
                <c:pt idx="21">
                  <c:v>2013.6</c:v>
                </c:pt>
                <c:pt idx="22">
                  <c:v>2013.12</c:v>
                </c:pt>
                <c:pt idx="23">
                  <c:v>2014.6</c:v>
                </c:pt>
                <c:pt idx="24">
                  <c:v>2014.12</c:v>
                </c:pt>
                <c:pt idx="25">
                  <c:v>2015.6</c:v>
                </c:pt>
                <c:pt idx="26">
                  <c:v>2015.12</c:v>
                </c:pt>
                <c:pt idx="27">
                  <c:v>2016.6</c:v>
                </c:pt>
                <c:pt idx="28">
                  <c:v>2016.12</c:v>
                </c:pt>
                <c:pt idx="29">
                  <c:v>2017.6</c:v>
                </c:pt>
                <c:pt idx="30">
                  <c:v>2017.12</c:v>
                </c:pt>
                <c:pt idx="31">
                  <c:v>2018.6</c:v>
                </c:pt>
                <c:pt idx="32">
                  <c:v>2018.12</c:v>
                </c:pt>
                <c:pt idx="33">
                  <c:v>2019.6</c:v>
                </c:pt>
                <c:pt idx="34">
                  <c:v>2019.12</c:v>
                </c:pt>
                <c:pt idx="35">
                  <c:v>2020.6</c:v>
                </c:pt>
                <c:pt idx="36">
                  <c:v>2020.12</c:v>
                </c:pt>
                <c:pt idx="37">
                  <c:v>2021.6</c:v>
                </c:pt>
                <c:pt idx="38">
                  <c:v>2021.12</c:v>
                </c:pt>
                <c:pt idx="39">
                  <c:v>2022.6</c:v>
                </c:pt>
              </c:strCache>
            </c:strRef>
          </c:cat>
          <c:val>
            <c:numRef>
              <c:f>Sheet1!$C$2:$C$41</c:f>
              <c:numCache>
                <c:formatCode>General</c:formatCode>
                <c:ptCount val="40"/>
                <c:pt idx="2" formatCode="0_);[Red]\(0\)">
                  <c:v>9</c:v>
                </c:pt>
                <c:pt idx="3" formatCode="0_);[Red]\(0\)">
                  <c:v>11</c:v>
                </c:pt>
                <c:pt idx="4" formatCode="0_);[Red]\(0\)">
                  <c:v>14</c:v>
                </c:pt>
                <c:pt idx="5" formatCode="0_);[Red]\(0\)">
                  <c:v>17</c:v>
                </c:pt>
                <c:pt idx="6" formatCode="0_);[Red]\(0\)">
                  <c:v>19</c:v>
                </c:pt>
                <c:pt idx="7" formatCode="0_);[Red]\(0\)">
                  <c:v>20</c:v>
                </c:pt>
                <c:pt idx="8" formatCode="0_);[Red]\(0\)">
                  <c:v>20</c:v>
                </c:pt>
                <c:pt idx="9" formatCode="0_);[Red]\(0\)">
                  <c:v>27</c:v>
                </c:pt>
                <c:pt idx="10" formatCode="0_);[Red]\(0\)">
                  <c:v>31</c:v>
                </c:pt>
                <c:pt idx="11" formatCode="0_);[Red]\(0\)">
                  <c:v>34</c:v>
                </c:pt>
                <c:pt idx="12" formatCode="0_);[Red]\(0\)">
                  <c:v>57</c:v>
                </c:pt>
                <c:pt idx="13" formatCode="0_);[Red]\(0\)">
                  <c:v>58</c:v>
                </c:pt>
                <c:pt idx="14" formatCode="0_);[Red]\(0\)">
                  <c:v>63</c:v>
                </c:pt>
                <c:pt idx="15" formatCode="0_);[Red]\(0\)">
                  <c:v>395</c:v>
                </c:pt>
                <c:pt idx="16" formatCode="0_);[Red]\(0\)">
                  <c:v>401</c:v>
                </c:pt>
                <c:pt idx="17" formatCode="0_);[Red]\(0\)">
                  <c:v>429</c:v>
                </c:pt>
                <c:pt idx="18" formatCode="0_);[Red]\(0\)">
                  <c:v>9398</c:v>
                </c:pt>
                <c:pt idx="19" formatCode="0_);[Red]\(0\)">
                  <c:v>12499</c:v>
                </c:pt>
                <c:pt idx="20" formatCode="0_);[Red]\(0\)">
                  <c:v>12535</c:v>
                </c:pt>
                <c:pt idx="21" formatCode="0_ ">
                  <c:v>14607</c:v>
                </c:pt>
                <c:pt idx="22" formatCode="0_ ">
                  <c:v>19153</c:v>
                </c:pt>
                <c:pt idx="23" formatCode="0_ ">
                  <c:v>16694</c:v>
                </c:pt>
                <c:pt idx="24" formatCode="0_ ">
                  <c:v>21358</c:v>
                </c:pt>
                <c:pt idx="25" formatCode="0_ ">
                  <c:v>19338</c:v>
                </c:pt>
                <c:pt idx="26" formatCode="0_ ">
                  <c:v>23207</c:v>
                </c:pt>
                <c:pt idx="27" formatCode="0_ ">
                  <c:v>23425</c:v>
                </c:pt>
                <c:pt idx="28" formatCode="0_ ">
                  <c:v>23835</c:v>
                </c:pt>
                <c:pt idx="29" formatCode="0_ ">
                  <c:v>23969</c:v>
                </c:pt>
                <c:pt idx="30" formatCode="0_ ">
                  <c:v>26160</c:v>
                </c:pt>
                <c:pt idx="31" formatCode="0_ ">
                  <c:v>26315</c:v>
                </c:pt>
                <c:pt idx="32" formatCode="0_ ">
                  <c:v>43985</c:v>
                </c:pt>
                <c:pt idx="33" formatCode="0_ ">
                  <c:v>50286</c:v>
                </c:pt>
                <c:pt idx="34" formatCode="0_ ">
                  <c:v>50877</c:v>
                </c:pt>
                <c:pt idx="35" formatCode="0_ ">
                  <c:v>50903</c:v>
                </c:pt>
                <c:pt idx="36" formatCode="0_ ">
                  <c:v>57634</c:v>
                </c:pt>
                <c:pt idx="37" formatCode="0_ ">
                  <c:v>62023</c:v>
                </c:pt>
                <c:pt idx="38" formatCode="0_ ">
                  <c:v>63052</c:v>
                </c:pt>
                <c:pt idx="39" formatCode="0_);[Red]\(0\)">
                  <c:v>63079</c:v>
                </c:pt>
              </c:numCache>
            </c:numRef>
          </c:val>
          <c:extLst xmlns:c16r2="http://schemas.microsoft.com/office/drawing/2015/06/chart">
            <c:ext xmlns:c16="http://schemas.microsoft.com/office/drawing/2014/chart" uri="{C3380CC4-5D6E-409C-BE32-E72D297353CC}">
              <c16:uniqueId val="{00000001-3820-4A32-85A5-95F7D3502C5E}"/>
            </c:ext>
          </c:extLst>
        </c:ser>
        <c:dLbls>
          <c:showLegendKey val="0"/>
          <c:showVal val="0"/>
          <c:showCatName val="0"/>
          <c:showSerName val="0"/>
          <c:showPercent val="0"/>
          <c:showBubbleSize val="0"/>
        </c:dLbls>
        <c:gapWidth val="100"/>
        <c:axId val="913544992"/>
        <c:axId val="913545552"/>
      </c:barChart>
      <c:catAx>
        <c:axId val="913544992"/>
        <c:scaling>
          <c:orientation val="minMax"/>
        </c:scaling>
        <c:delete val="0"/>
        <c:axPos val="b"/>
        <c:numFmt formatCode="General" sourceLinked="1"/>
        <c:majorTickMark val="out"/>
        <c:minorTickMark val="none"/>
        <c:tickLblPos val="nextTo"/>
        <c:txPr>
          <a:bodyPr rot="5400000" vert="horz"/>
          <a:lstStyle/>
          <a:p>
            <a:pPr>
              <a:defRPr sz="900">
                <a:latin typeface="黑体" pitchFamily="49" charset="-122"/>
                <a:ea typeface="黑体" pitchFamily="49" charset="-122"/>
                <a:cs typeface="Arial" pitchFamily="34" charset="0"/>
              </a:defRPr>
            </a:pPr>
            <a:endParaRPr lang="zh-CN"/>
          </a:p>
        </c:txPr>
        <c:crossAx val="913545552"/>
        <c:crosses val="autoZero"/>
        <c:auto val="0"/>
        <c:lblAlgn val="ctr"/>
        <c:lblOffset val="100"/>
        <c:tickLblSkip val="1"/>
        <c:noMultiLvlLbl val="0"/>
      </c:catAx>
      <c:valAx>
        <c:axId val="913545552"/>
        <c:scaling>
          <c:orientation val="minMax"/>
          <c:max val="70000"/>
        </c:scaling>
        <c:delete val="0"/>
        <c:axPos val="l"/>
        <c:numFmt formatCode="0_);[Red]\(0\)"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544992"/>
        <c:crosses val="autoZero"/>
        <c:crossBetween val="between"/>
      </c:valAx>
      <c:spPr>
        <a:noFill/>
        <a:ln w="12700">
          <a:noFill/>
        </a:ln>
      </c:spPr>
    </c:plotArea>
    <c:legend>
      <c:legendPos val="b"/>
      <c:layout>
        <c:manualLayout>
          <c:xMode val="edge"/>
          <c:yMode val="edge"/>
          <c:x val="6.0907004868060395E-2"/>
          <c:y val="0.83263714417175239"/>
          <c:w val="0.81955398765276555"/>
          <c:h val="6.5755237045203974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域名及“</a:t>
            </a:r>
            <a:r>
              <a:rPr lang="en-US" altLang="zh-CN" sz="1050">
                <a:solidFill>
                  <a:sysClr val="windowText" lastClr="000000"/>
                </a:solidFill>
              </a:rPr>
              <a:t>.CN</a:t>
            </a:r>
            <a:r>
              <a:rPr lang="zh-CN" altLang="en-US" sz="1050">
                <a:solidFill>
                  <a:sysClr val="windowText" lastClr="000000"/>
                </a:solidFill>
              </a:rPr>
              <a:t>”域名数量</a:t>
            </a:r>
          </a:p>
        </c:rich>
      </c:tx>
      <c:overlay val="0"/>
    </c:title>
    <c:autoTitleDeleted val="0"/>
    <c:plotArea>
      <c:layout>
        <c:manualLayout>
          <c:layoutTarget val="inner"/>
          <c:xMode val="edge"/>
          <c:yMode val="edge"/>
          <c:x val="4.4628894184096733E-2"/>
          <c:y val="0.1211355250935419"/>
          <c:w val="0.9156210837525377"/>
          <c:h val="0.54128571304551643"/>
        </c:manualLayout>
      </c:layout>
      <c:barChart>
        <c:barDir val="col"/>
        <c:grouping val="clustered"/>
        <c:varyColors val="0"/>
        <c:ser>
          <c:idx val="0"/>
          <c:order val="0"/>
          <c:tx>
            <c:strRef>
              <c:f>Sheet1!$B$1</c:f>
              <c:strCache>
                <c:ptCount val="1"/>
                <c:pt idx="0">
                  <c:v>域名数（万个）</c:v>
                </c:pt>
              </c:strCache>
            </c:strRef>
          </c:tx>
          <c:spPr>
            <a:solidFill>
              <a:srgbClr val="5B9BD5"/>
            </a:solidFill>
            <a:ln>
              <a:noFill/>
            </a:ln>
          </c:spPr>
          <c:invertIfNegative val="0"/>
          <c:cat>
            <c:strRef>
              <c:f>Sheet1!$A$2:$A$19</c:f>
              <c:strCache>
                <c:ptCount val="18"/>
                <c:pt idx="0">
                  <c:v>2005.12</c:v>
                </c:pt>
                <c:pt idx="1">
                  <c:v>2006.12</c:v>
                </c:pt>
                <c:pt idx="2">
                  <c:v>2007.12</c:v>
                </c:pt>
                <c:pt idx="3">
                  <c:v>2008.12</c:v>
                </c:pt>
                <c:pt idx="4">
                  <c:v>2009.12</c:v>
                </c:pt>
                <c:pt idx="5">
                  <c:v>2010.12</c:v>
                </c:pt>
                <c:pt idx="6">
                  <c:v>2011.12</c:v>
                </c:pt>
                <c:pt idx="7">
                  <c:v>2012.12</c:v>
                </c:pt>
                <c:pt idx="8">
                  <c:v>2013.12</c:v>
                </c:pt>
                <c:pt idx="9">
                  <c:v>2014.12</c:v>
                </c:pt>
                <c:pt idx="10">
                  <c:v>2015.12</c:v>
                </c:pt>
                <c:pt idx="11">
                  <c:v>2016.12</c:v>
                </c:pt>
                <c:pt idx="12">
                  <c:v>2017.12</c:v>
                </c:pt>
                <c:pt idx="13">
                  <c:v>2018.12</c:v>
                </c:pt>
                <c:pt idx="14">
                  <c:v>2019.12</c:v>
                </c:pt>
                <c:pt idx="15">
                  <c:v>2020.12</c:v>
                </c:pt>
                <c:pt idx="16">
                  <c:v>2021.12</c:v>
                </c:pt>
                <c:pt idx="17">
                  <c:v>2022.6</c:v>
                </c:pt>
              </c:strCache>
            </c:strRef>
          </c:cat>
          <c:val>
            <c:numRef>
              <c:f>Sheet1!$B$2:$B$19</c:f>
              <c:numCache>
                <c:formatCode>0_ </c:formatCode>
                <c:ptCount val="18"/>
                <c:pt idx="0">
                  <c:v>259</c:v>
                </c:pt>
                <c:pt idx="1">
                  <c:v>411</c:v>
                </c:pt>
                <c:pt idx="2">
                  <c:v>1193</c:v>
                </c:pt>
                <c:pt idx="3">
                  <c:v>1683</c:v>
                </c:pt>
                <c:pt idx="4">
                  <c:v>1682</c:v>
                </c:pt>
                <c:pt idx="5">
                  <c:v>866</c:v>
                </c:pt>
                <c:pt idx="6">
                  <c:v>775</c:v>
                </c:pt>
                <c:pt idx="7">
                  <c:v>1341</c:v>
                </c:pt>
                <c:pt idx="8" formatCode="0_);[Red]\(0\)">
                  <c:v>1844</c:v>
                </c:pt>
                <c:pt idx="9" formatCode="0_);[Red]\(0\)">
                  <c:v>2060</c:v>
                </c:pt>
                <c:pt idx="10" formatCode="0_);[Red]\(0\)">
                  <c:v>3102</c:v>
                </c:pt>
                <c:pt idx="11" formatCode="0_);[Red]\(0\)">
                  <c:v>4228</c:v>
                </c:pt>
                <c:pt idx="12" formatCode="0_);[Red]\(0\)">
                  <c:v>3848</c:v>
                </c:pt>
                <c:pt idx="13" formatCode="0_);[Red]\(0\)">
                  <c:v>3793</c:v>
                </c:pt>
                <c:pt idx="14" formatCode="0_);[Red]\(0\)">
                  <c:v>5094</c:v>
                </c:pt>
                <c:pt idx="15" formatCode="0_);[Red]\(0\)">
                  <c:v>4198</c:v>
                </c:pt>
                <c:pt idx="16" formatCode="0_);[Red]\(0\)">
                  <c:v>3593</c:v>
                </c:pt>
                <c:pt idx="17" formatCode="0_);[Red]\(0\)">
                  <c:v>3380</c:v>
                </c:pt>
              </c:numCache>
            </c:numRef>
          </c:val>
          <c:extLst xmlns:c16r2="http://schemas.microsoft.com/office/drawing/2015/06/chart">
            <c:ext xmlns:c16="http://schemas.microsoft.com/office/drawing/2014/chart" uri="{C3380CC4-5D6E-409C-BE32-E72D297353CC}">
              <c16:uniqueId val="{00000000-BF8F-4356-AA9E-0144B4311C97}"/>
            </c:ext>
          </c:extLst>
        </c:ser>
        <c:ser>
          <c:idx val="1"/>
          <c:order val="1"/>
          <c:tx>
            <c:strRef>
              <c:f>Sheet1!$C$1</c:f>
              <c:strCache>
                <c:ptCount val="1"/>
                <c:pt idx="0">
                  <c:v>".CN"域名数（万个）</c:v>
                </c:pt>
              </c:strCache>
            </c:strRef>
          </c:tx>
          <c:spPr>
            <a:solidFill>
              <a:srgbClr val="ED7D31"/>
            </a:solidFill>
            <a:ln>
              <a:noFill/>
            </a:ln>
          </c:spPr>
          <c:invertIfNegative val="0"/>
          <c:cat>
            <c:strRef>
              <c:f>Sheet1!$A$2:$A$19</c:f>
              <c:strCache>
                <c:ptCount val="18"/>
                <c:pt idx="0">
                  <c:v>2005.12</c:v>
                </c:pt>
                <c:pt idx="1">
                  <c:v>2006.12</c:v>
                </c:pt>
                <c:pt idx="2">
                  <c:v>2007.12</c:v>
                </c:pt>
                <c:pt idx="3">
                  <c:v>2008.12</c:v>
                </c:pt>
                <c:pt idx="4">
                  <c:v>2009.12</c:v>
                </c:pt>
                <c:pt idx="5">
                  <c:v>2010.12</c:v>
                </c:pt>
                <c:pt idx="6">
                  <c:v>2011.12</c:v>
                </c:pt>
                <c:pt idx="7">
                  <c:v>2012.12</c:v>
                </c:pt>
                <c:pt idx="8">
                  <c:v>2013.12</c:v>
                </c:pt>
                <c:pt idx="9">
                  <c:v>2014.12</c:v>
                </c:pt>
                <c:pt idx="10">
                  <c:v>2015.12</c:v>
                </c:pt>
                <c:pt idx="11">
                  <c:v>2016.12</c:v>
                </c:pt>
                <c:pt idx="12">
                  <c:v>2017.12</c:v>
                </c:pt>
                <c:pt idx="13">
                  <c:v>2018.12</c:v>
                </c:pt>
                <c:pt idx="14">
                  <c:v>2019.12</c:v>
                </c:pt>
                <c:pt idx="15">
                  <c:v>2020.12</c:v>
                </c:pt>
                <c:pt idx="16">
                  <c:v>2021.12</c:v>
                </c:pt>
                <c:pt idx="17">
                  <c:v>2022.6</c:v>
                </c:pt>
              </c:strCache>
            </c:strRef>
          </c:cat>
          <c:val>
            <c:numRef>
              <c:f>Sheet1!$C$2:$C$19</c:f>
              <c:numCache>
                <c:formatCode>0_ </c:formatCode>
                <c:ptCount val="18"/>
                <c:pt idx="0">
                  <c:v>110</c:v>
                </c:pt>
                <c:pt idx="1">
                  <c:v>180</c:v>
                </c:pt>
                <c:pt idx="2">
                  <c:v>900</c:v>
                </c:pt>
                <c:pt idx="3">
                  <c:v>1357</c:v>
                </c:pt>
                <c:pt idx="4">
                  <c:v>1346</c:v>
                </c:pt>
                <c:pt idx="5">
                  <c:v>435</c:v>
                </c:pt>
                <c:pt idx="6">
                  <c:v>353</c:v>
                </c:pt>
                <c:pt idx="7">
                  <c:v>751</c:v>
                </c:pt>
                <c:pt idx="8">
                  <c:v>1083</c:v>
                </c:pt>
                <c:pt idx="9">
                  <c:v>1109</c:v>
                </c:pt>
                <c:pt idx="10">
                  <c:v>1636</c:v>
                </c:pt>
                <c:pt idx="11">
                  <c:v>2061</c:v>
                </c:pt>
                <c:pt idx="12">
                  <c:v>2085</c:v>
                </c:pt>
                <c:pt idx="13">
                  <c:v>2124</c:v>
                </c:pt>
                <c:pt idx="14">
                  <c:v>2243</c:v>
                </c:pt>
                <c:pt idx="15">
                  <c:v>1897</c:v>
                </c:pt>
                <c:pt idx="16">
                  <c:v>2041</c:v>
                </c:pt>
                <c:pt idx="17">
                  <c:v>1786</c:v>
                </c:pt>
              </c:numCache>
            </c:numRef>
          </c:val>
          <c:extLst xmlns:c16r2="http://schemas.microsoft.com/office/drawing/2015/06/chart">
            <c:ext xmlns:c16="http://schemas.microsoft.com/office/drawing/2014/chart" uri="{C3380CC4-5D6E-409C-BE32-E72D297353CC}">
              <c16:uniqueId val="{00000001-BF8F-4356-AA9E-0144B4311C97}"/>
            </c:ext>
          </c:extLst>
        </c:ser>
        <c:dLbls>
          <c:showLegendKey val="0"/>
          <c:showVal val="0"/>
          <c:showCatName val="0"/>
          <c:showSerName val="0"/>
          <c:showPercent val="0"/>
          <c:showBubbleSize val="0"/>
        </c:dLbls>
        <c:gapWidth val="100"/>
        <c:axId val="913548352"/>
        <c:axId val="913548912"/>
      </c:barChart>
      <c:catAx>
        <c:axId val="913548352"/>
        <c:scaling>
          <c:orientation val="minMax"/>
        </c:scaling>
        <c:delete val="0"/>
        <c:axPos val="b"/>
        <c:numFmt formatCode="General" sourceLinked="1"/>
        <c:majorTickMark val="in"/>
        <c:minorTickMark val="none"/>
        <c:tickLblPos val="nextTo"/>
        <c:txPr>
          <a:bodyPr rot="0" vert="eaVert"/>
          <a:lstStyle/>
          <a:p>
            <a:pPr>
              <a:defRPr sz="900">
                <a:latin typeface="黑体" pitchFamily="49" charset="-122"/>
                <a:ea typeface="黑体" pitchFamily="49" charset="-122"/>
                <a:cs typeface="Arial" pitchFamily="34" charset="0"/>
              </a:defRPr>
            </a:pPr>
            <a:endParaRPr lang="zh-CN"/>
          </a:p>
        </c:txPr>
        <c:crossAx val="913548912"/>
        <c:crosses val="autoZero"/>
        <c:auto val="1"/>
        <c:lblAlgn val="ctr"/>
        <c:lblOffset val="100"/>
        <c:noMultiLvlLbl val="0"/>
      </c:catAx>
      <c:valAx>
        <c:axId val="913548912"/>
        <c:scaling>
          <c:orientation val="minMax"/>
          <c:max val="5200"/>
          <c:min val="0"/>
        </c:scaling>
        <c:delete val="0"/>
        <c:axPos val="l"/>
        <c:numFmt formatCode="0_ "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548352"/>
        <c:crosses val="autoZero"/>
        <c:crossBetween val="between"/>
      </c:valAx>
      <c:spPr>
        <a:noFill/>
        <a:ln w="12700">
          <a:noFill/>
        </a:ln>
      </c:spPr>
    </c:plotArea>
    <c:legend>
      <c:legendPos val="b"/>
      <c:layout>
        <c:manualLayout>
          <c:xMode val="edge"/>
          <c:yMode val="edge"/>
          <c:x val="8.1065755025550634E-2"/>
          <c:y val="0.83263714417175239"/>
          <c:w val="0.82005795640670265"/>
          <c:h val="6.5755237045203974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b="1" i="0" baseline="0">
                <a:effectLst/>
              </a:rPr>
              <a:t>互联网宽带接入端口数量</a:t>
            </a:r>
            <a:endParaRPr lang="zh-CN" altLang="en-US" sz="1050">
              <a:latin typeface="微软雅黑" pitchFamily="34" charset="-122"/>
              <a:ea typeface="微软雅黑" pitchFamily="34" charset="-122"/>
            </a:endParaRPr>
          </a:p>
        </c:rich>
      </c:tx>
      <c:layout>
        <c:manualLayout>
          <c:xMode val="edge"/>
          <c:yMode val="edge"/>
          <c:x val="0.3278898145298042"/>
          <c:y val="1.5434898169374397E-2"/>
        </c:manualLayout>
      </c:layout>
      <c:overlay val="1"/>
    </c:title>
    <c:autoTitleDeleted val="0"/>
    <c:plotArea>
      <c:layout>
        <c:manualLayout>
          <c:layoutTarget val="inner"/>
          <c:xMode val="edge"/>
          <c:yMode val="edge"/>
          <c:x val="4.2814477950659693E-2"/>
          <c:y val="0.2385664806139739"/>
          <c:w val="0.90392354801803609"/>
          <c:h val="0.57938345127745106"/>
        </c:manualLayout>
      </c:layout>
      <c:barChart>
        <c:barDir val="col"/>
        <c:grouping val="clustered"/>
        <c:varyColors val="0"/>
        <c:ser>
          <c:idx val="0"/>
          <c:order val="0"/>
          <c:tx>
            <c:strRef>
              <c:f>Sheet1!$B$1</c:f>
              <c:strCache>
                <c:ptCount val="1"/>
                <c:pt idx="0">
                  <c:v>互联网宽带接入端口数量</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xmlns:c16r2="http://schemas.microsoft.com/office/drawing/2015/06/chart">
              <c:ext xmlns:c16="http://schemas.microsoft.com/office/drawing/2014/chart" uri="{C3380CC4-5D6E-409C-BE32-E72D297353CC}">
                <c16:uniqueId val="{00000001-DF9E-4B9C-8DD7-FBB712A046B6}"/>
              </c:ext>
            </c:extLst>
          </c:dPt>
          <c:dPt>
            <c:idx val="2"/>
            <c:invertIfNegative val="0"/>
            <c:bubble3D val="0"/>
            <c:spPr>
              <a:solidFill>
                <a:srgbClr val="5B9BD5"/>
              </a:solidFill>
              <a:ln w="12700">
                <a:noFill/>
                <a:prstDash val="solid"/>
              </a:ln>
            </c:spPr>
            <c:extLst xmlns:c16r2="http://schemas.microsoft.com/office/drawing/2015/06/chart">
              <c:ext xmlns:c16="http://schemas.microsoft.com/office/drawing/2014/chart" uri="{C3380CC4-5D6E-409C-BE32-E72D297353CC}">
                <c16:uniqueId val="{00000003-DF9E-4B9C-8DD7-FBB712A046B6}"/>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0.00_ </c:formatCode>
                <c:ptCount val="5"/>
                <c:pt idx="0">
                  <c:v>9.31</c:v>
                </c:pt>
                <c:pt idx="1">
                  <c:v>9.4600000000000009</c:v>
                </c:pt>
                <c:pt idx="2">
                  <c:v>9.82</c:v>
                </c:pt>
                <c:pt idx="3">
                  <c:v>10.18</c:v>
                </c:pt>
                <c:pt idx="4">
                  <c:v>10.3469</c:v>
                </c:pt>
              </c:numCache>
            </c:numRef>
          </c:val>
          <c:extLst xmlns:c16r2="http://schemas.microsoft.com/office/drawing/2015/06/chart">
            <c:ext xmlns:c16="http://schemas.microsoft.com/office/drawing/2014/chart" uri="{C3380CC4-5D6E-409C-BE32-E72D297353CC}">
              <c16:uniqueId val="{00000004-DF9E-4B9C-8DD7-FBB712A046B6}"/>
            </c:ext>
          </c:extLst>
        </c:ser>
        <c:dLbls>
          <c:showLegendKey val="0"/>
          <c:showVal val="1"/>
          <c:showCatName val="0"/>
          <c:showSerName val="0"/>
          <c:showPercent val="0"/>
          <c:showBubbleSize val="0"/>
        </c:dLbls>
        <c:gapWidth val="150"/>
        <c:axId val="906982976"/>
        <c:axId val="906983536"/>
      </c:barChart>
      <c:catAx>
        <c:axId val="90698297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单位：亿个</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983536"/>
        <c:crosses val="autoZero"/>
        <c:auto val="1"/>
        <c:lblAlgn val="ctr"/>
        <c:lblOffset val="100"/>
        <c:noMultiLvlLbl val="0"/>
      </c:catAx>
      <c:valAx>
        <c:axId val="906983536"/>
        <c:scaling>
          <c:orientation val="minMax"/>
        </c:scaling>
        <c:delete val="1"/>
        <c:axPos val="l"/>
        <c:numFmt formatCode="0%" sourceLinked="0"/>
        <c:majorTickMark val="out"/>
        <c:minorTickMark val="none"/>
        <c:tickLblPos val="nextTo"/>
        <c:crossAx val="90698297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en-US" sz="1050">
                <a:solidFill>
                  <a:sysClr val="windowText" lastClr="000000"/>
                </a:solidFill>
              </a:rPr>
              <a:t>各类终端用户规模</a:t>
            </a:r>
          </a:p>
        </c:rich>
      </c:tx>
      <c:overlay val="1"/>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endParaRPr lang="zh-CN"/>
        </a:p>
      </c:txPr>
    </c:title>
    <c:autoTitleDeleted val="0"/>
    <c:plotArea>
      <c:layout>
        <c:manualLayout>
          <c:layoutTarget val="inner"/>
          <c:xMode val="edge"/>
          <c:yMode val="edge"/>
          <c:x val="9.4004855163546786E-2"/>
          <c:y val="3.2932658500377639E-2"/>
          <c:w val="0.9156210837525377"/>
          <c:h val="0.64160709789997306"/>
        </c:manualLayout>
      </c:layout>
      <c:barChart>
        <c:barDir val="col"/>
        <c:grouping val="clustered"/>
        <c:varyColors val="0"/>
        <c:ser>
          <c:idx val="0"/>
          <c:order val="0"/>
          <c:tx>
            <c:strRef>
              <c:f>Sheet1!$B$1</c:f>
              <c:strCache>
                <c:ptCount val="1"/>
                <c:pt idx="0">
                  <c:v>台式电脑用户规模</c:v>
                </c:pt>
              </c:strCache>
            </c:strRef>
          </c:tx>
          <c:spPr>
            <a:solidFill>
              <a:schemeClr val="accent1"/>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Sheet1!$B$2:$B$42</c:f>
              <c:numCache>
                <c:formatCode>0_);[Red]\(0\)</c:formatCode>
                <c:ptCount val="41"/>
                <c:pt idx="0">
                  <c:v>4460.92</c:v>
                </c:pt>
                <c:pt idx="1">
                  <c:v>5626.32</c:v>
                </c:pt>
                <c:pt idx="2">
                  <c:v>6602.8</c:v>
                </c:pt>
                <c:pt idx="3">
                  <c:v>7655.85</c:v>
                </c:pt>
                <c:pt idx="4">
                  <c:v>8482.5</c:v>
                </c:pt>
                <c:pt idx="5">
                  <c:v>8958.2000000000007</c:v>
                </c:pt>
                <c:pt idx="6">
                  <c:v>9888</c:v>
                </c:pt>
                <c:pt idx="7">
                  <c:v>10789.2</c:v>
                </c:pt>
                <c:pt idx="8">
                  <c:v>11918.7</c:v>
                </c:pt>
                <c:pt idx="9">
                  <c:v>13124.6</c:v>
                </c:pt>
                <c:pt idx="10">
                  <c:v>15600.6</c:v>
                </c:pt>
                <c:pt idx="11">
                  <c:v>19740</c:v>
                </c:pt>
                <c:pt idx="12">
                  <c:v>22086.9</c:v>
                </c:pt>
                <c:pt idx="13">
                  <c:v>26641.200000000001</c:v>
                </c:pt>
                <c:pt idx="14">
                  <c:v>26465.4</c:v>
                </c:pt>
                <c:pt idx="15">
                  <c:v>28185.599999999999</c:v>
                </c:pt>
                <c:pt idx="16">
                  <c:v>30912</c:v>
                </c:pt>
                <c:pt idx="17">
                  <c:v>35852.32</c:v>
                </c:pt>
                <c:pt idx="18">
                  <c:v>35890</c:v>
                </c:pt>
                <c:pt idx="19">
                  <c:v>37661.54</c:v>
                </c:pt>
                <c:pt idx="20">
                  <c:v>38008.32</c:v>
                </c:pt>
                <c:pt idx="21">
                  <c:v>39796.514891474479</c:v>
                </c:pt>
                <c:pt idx="22">
                  <c:v>41043.919999999998</c:v>
                </c:pt>
                <c:pt idx="23">
                  <c:v>43073.721636503513</c:v>
                </c:pt>
                <c:pt idx="24">
                  <c:v>43987.199999999997</c:v>
                </c:pt>
                <c:pt idx="25">
                  <c:v>45931.5</c:v>
                </c:pt>
                <c:pt idx="26">
                  <c:v>45669.261541</c:v>
                </c:pt>
                <c:pt idx="27">
                  <c:v>46558.035959999994</c:v>
                </c:pt>
                <c:pt idx="28">
                  <c:v>45838.868000000002</c:v>
                </c:pt>
                <c:pt idx="29">
                  <c:v>43948.125</c:v>
                </c:pt>
                <c:pt idx="30">
                  <c:v>41305.000000000007</c:v>
                </c:pt>
                <c:pt idx="31">
                  <c:v>40924.512552000007</c:v>
                </c:pt>
                <c:pt idx="32">
                  <c:v>39227.147784000001</c:v>
                </c:pt>
                <c:pt idx="33">
                  <c:v>39786.253991210695</c:v>
                </c:pt>
                <c:pt idx="34">
                  <c:v>39467.581340180004</c:v>
                </c:pt>
                <c:pt idx="35">
                  <c:v>38583.292999999998</c:v>
                </c:pt>
                <c:pt idx="36">
                  <c:v>35056.031999999999</c:v>
                </c:pt>
                <c:pt idx="37" formatCode="General">
                  <c:v>32401</c:v>
                </c:pt>
                <c:pt idx="38" formatCode="General">
                  <c:v>34982</c:v>
                </c:pt>
                <c:pt idx="39" formatCode="General">
                  <c:v>36105</c:v>
                </c:pt>
                <c:pt idx="40" formatCode="General">
                  <c:v>34987</c:v>
                </c:pt>
              </c:numCache>
            </c:numRef>
          </c:val>
          <c:extLst xmlns:c16r2="http://schemas.microsoft.com/office/drawing/2015/06/chart">
            <c:ext xmlns:c16="http://schemas.microsoft.com/office/drawing/2014/chart" uri="{C3380CC4-5D6E-409C-BE32-E72D297353CC}">
              <c16:uniqueId val="{00000000-05B6-4745-B2DF-8A393AB012DC}"/>
            </c:ext>
          </c:extLst>
        </c:ser>
        <c:ser>
          <c:idx val="1"/>
          <c:order val="1"/>
          <c:tx>
            <c:strRef>
              <c:f>Sheet1!$C$1</c:f>
              <c:strCache>
                <c:ptCount val="1"/>
                <c:pt idx="0">
                  <c:v>笔记本电脑用户规模</c:v>
                </c:pt>
              </c:strCache>
            </c:strRef>
          </c:tx>
          <c:spPr>
            <a:solidFill>
              <a:schemeClr val="accent4"/>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Sheet1!$C$2:$C$42</c:f>
              <c:numCache>
                <c:formatCode>0_);[Red]\(0\)</c:formatCode>
                <c:ptCount val="41"/>
                <c:pt idx="0">
                  <c:v>206.1</c:v>
                </c:pt>
                <c:pt idx="1">
                  <c:v>596.91</c:v>
                </c:pt>
                <c:pt idx="2">
                  <c:v>1128.8</c:v>
                </c:pt>
                <c:pt idx="3">
                  <c:v>1041.45</c:v>
                </c:pt>
                <c:pt idx="4">
                  <c:v>1165.8</c:v>
                </c:pt>
                <c:pt idx="5">
                  <c:v>1175</c:v>
                </c:pt>
                <c:pt idx="6">
                  <c:v>1339</c:v>
                </c:pt>
                <c:pt idx="7">
                  <c:v>2020.2</c:v>
                </c:pt>
                <c:pt idx="8">
                  <c:v>2201.6999999999998</c:v>
                </c:pt>
                <c:pt idx="9">
                  <c:v>2534.5</c:v>
                </c:pt>
                <c:pt idx="10">
                  <c:v>3418.2</c:v>
                </c:pt>
                <c:pt idx="11">
                  <c:v>5607</c:v>
                </c:pt>
                <c:pt idx="12">
                  <c:v>7817.7</c:v>
                </c:pt>
                <c:pt idx="13">
                  <c:v>8284.4</c:v>
                </c:pt>
                <c:pt idx="14">
                  <c:v>8754.2000000000007</c:v>
                </c:pt>
                <c:pt idx="15">
                  <c:v>11788.8</c:v>
                </c:pt>
                <c:pt idx="16">
                  <c:v>15456</c:v>
                </c:pt>
                <c:pt idx="17">
                  <c:v>20898.61</c:v>
                </c:pt>
                <c:pt idx="18">
                  <c:v>22407</c:v>
                </c:pt>
                <c:pt idx="19">
                  <c:v>24013.08</c:v>
                </c:pt>
                <c:pt idx="20">
                  <c:v>24245.759999999998</c:v>
                </c:pt>
                <c:pt idx="21">
                  <c:v>25912.959182047896</c:v>
                </c:pt>
                <c:pt idx="22">
                  <c:v>27697.263999999999</c:v>
                </c:pt>
                <c:pt idx="23">
                  <c:v>27232.40028863234</c:v>
                </c:pt>
                <c:pt idx="24">
                  <c:v>27618.400000000001</c:v>
                </c:pt>
                <c:pt idx="25">
                  <c:v>28026.64875</c:v>
                </c:pt>
                <c:pt idx="26">
                  <c:v>28375.957003000003</c:v>
                </c:pt>
                <c:pt idx="27">
                  <c:v>26630.84418</c:v>
                </c:pt>
                <c:pt idx="28">
                  <c:v>27318.83</c:v>
                </c:pt>
                <c:pt idx="29">
                  <c:v>26910</c:v>
                </c:pt>
                <c:pt idx="30">
                  <c:v>27411.5</c:v>
                </c:pt>
                <c:pt idx="31">
                  <c:v>27646.688145999997</c:v>
                </c:pt>
                <c:pt idx="32">
                  <c:v>27659.274150000001</c:v>
                </c:pt>
                <c:pt idx="33">
                  <c:v>29781.715321494001</c:v>
                </c:pt>
                <c:pt idx="34">
                  <c:v>30841.284425700003</c:v>
                </c:pt>
                <c:pt idx="35">
                  <c:v>31716.008999999998</c:v>
                </c:pt>
                <c:pt idx="36">
                  <c:v>29886.912</c:v>
                </c:pt>
                <c:pt idx="37">
                  <c:v>27883</c:v>
                </c:pt>
                <c:pt idx="38">
                  <c:v>31107</c:v>
                </c:pt>
                <c:pt idx="39">
                  <c:v>34034</c:v>
                </c:pt>
                <c:pt idx="40">
                  <c:v>34278</c:v>
                </c:pt>
              </c:numCache>
            </c:numRef>
          </c:val>
          <c:extLst xmlns:c16r2="http://schemas.microsoft.com/office/drawing/2015/06/chart">
            <c:ext xmlns:c16="http://schemas.microsoft.com/office/drawing/2014/chart" uri="{C3380CC4-5D6E-409C-BE32-E72D297353CC}">
              <c16:uniqueId val="{00000001-05B6-4745-B2DF-8A393AB012DC}"/>
            </c:ext>
          </c:extLst>
        </c:ser>
        <c:ser>
          <c:idx val="2"/>
          <c:order val="2"/>
          <c:tx>
            <c:strRef>
              <c:f>Sheet1!$D$1</c:f>
              <c:strCache>
                <c:ptCount val="1"/>
                <c:pt idx="0">
                  <c:v>手机用户规模</c:v>
                </c:pt>
              </c:strCache>
            </c:strRef>
          </c:tx>
          <c:spPr>
            <a:solidFill>
              <a:schemeClr val="accent6"/>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Sheet1!$D$2:$D$42</c:f>
              <c:numCache>
                <c:formatCode>General</c:formatCode>
                <c:ptCount val="41"/>
                <c:pt idx="8" formatCode="0_);[Red]\(0\)">
                  <c:v>1300</c:v>
                </c:pt>
                <c:pt idx="9" formatCode="0_);[Red]\(0\)">
                  <c:v>1700</c:v>
                </c:pt>
                <c:pt idx="10" formatCode="0_);[Red]\(0\)">
                  <c:v>4430</c:v>
                </c:pt>
                <c:pt idx="11" formatCode="0_);[Red]\(0\)">
                  <c:v>5040</c:v>
                </c:pt>
                <c:pt idx="12" formatCode="0_);[Red]\(0\)">
                  <c:v>7305</c:v>
                </c:pt>
                <c:pt idx="13" formatCode="0_);[Red]\(0\)">
                  <c:v>11760</c:v>
                </c:pt>
                <c:pt idx="14" formatCode="0_);[Red]\(0\)">
                  <c:v>15548</c:v>
                </c:pt>
                <c:pt idx="15" formatCode="0_);[Red]\(0\)">
                  <c:v>23344</c:v>
                </c:pt>
                <c:pt idx="16" formatCode="0_);[Red]\(0\)">
                  <c:v>27678</c:v>
                </c:pt>
                <c:pt idx="17" formatCode="0_);[Red]\(0\)">
                  <c:v>30273.260000000002</c:v>
                </c:pt>
                <c:pt idx="18" formatCode="0_);[Red]\(0\)">
                  <c:v>31767.5</c:v>
                </c:pt>
                <c:pt idx="19" formatCode="0_);[Red]\(0\)">
                  <c:v>35557.829999999994</c:v>
                </c:pt>
                <c:pt idx="20" formatCode="0_);[Red]\(0\)">
                  <c:v>38824.645192248528</c:v>
                </c:pt>
                <c:pt idx="21" formatCode="0_);[Red]\(0\)">
                  <c:v>41997</c:v>
                </c:pt>
                <c:pt idx="22" formatCode="0_);[Red]\(0\)">
                  <c:v>46376</c:v>
                </c:pt>
                <c:pt idx="23" formatCode="0_);[Red]\(0\)">
                  <c:v>50006</c:v>
                </c:pt>
                <c:pt idx="24" formatCode="0_);[Red]\(0\)">
                  <c:v>52705</c:v>
                </c:pt>
                <c:pt idx="25" formatCode="0_);[Red]\(0\)">
                  <c:v>55677.954872053444</c:v>
                </c:pt>
                <c:pt idx="26" formatCode="0_);[Red]\(0\)">
                  <c:v>59357.348480001601</c:v>
                </c:pt>
                <c:pt idx="27" formatCode="0_);[Red]\(0\)">
                  <c:v>61981.269669330315</c:v>
                </c:pt>
                <c:pt idx="28" formatCode="0_);[Red]\(0\)">
                  <c:v>65636.961916999397</c:v>
                </c:pt>
                <c:pt idx="29" formatCode="0_);[Red]\(0\)">
                  <c:v>69530.872054870051</c:v>
                </c:pt>
                <c:pt idx="30" formatCode="0_ ">
                  <c:v>72361.23063806248</c:v>
                </c:pt>
                <c:pt idx="31" formatCode="0_ ">
                  <c:v>75265.078004137016</c:v>
                </c:pt>
                <c:pt idx="32" formatCode="0_ ">
                  <c:v>78774.318239999993</c:v>
                </c:pt>
                <c:pt idx="33" formatCode="0_ ">
                  <c:v>81697.808632087923</c:v>
                </c:pt>
                <c:pt idx="34" formatCode="0_ ">
                  <c:v>84681.346483888366</c:v>
                </c:pt>
                <c:pt idx="35" formatCode="0_ ">
                  <c:v>89690.269402645776</c:v>
                </c:pt>
                <c:pt idx="36" formatCode="0_ ">
                  <c:v>93236.096447087693</c:v>
                </c:pt>
                <c:pt idx="37" formatCode="0_ ">
                  <c:v>98575.546498236057</c:v>
                </c:pt>
                <c:pt idx="38" formatCode="0_ ">
                  <c:v>100667.91860688764</c:v>
                </c:pt>
                <c:pt idx="39" formatCode="0_ ">
                  <c:v>102874</c:v>
                </c:pt>
                <c:pt idx="40" formatCode="0_ ">
                  <c:v>104659</c:v>
                </c:pt>
              </c:numCache>
            </c:numRef>
          </c:val>
          <c:extLst xmlns:c16r2="http://schemas.microsoft.com/office/drawing/2015/06/chart">
            <c:ext xmlns:c16="http://schemas.microsoft.com/office/drawing/2014/chart" uri="{C3380CC4-5D6E-409C-BE32-E72D297353CC}">
              <c16:uniqueId val="{00000002-05B6-4745-B2DF-8A393AB012DC}"/>
            </c:ext>
          </c:extLst>
        </c:ser>
        <c:ser>
          <c:idx val="3"/>
          <c:order val="3"/>
          <c:tx>
            <c:strRef>
              <c:f>Sheet1!$E$1</c:f>
              <c:strCache>
                <c:ptCount val="1"/>
                <c:pt idx="0">
                  <c:v>蜂窝物联网用户数</c:v>
                </c:pt>
              </c:strCache>
            </c:strRef>
          </c:tx>
          <c:spPr>
            <a:solidFill>
              <a:schemeClr val="accent2"/>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Sheet1!$E$2:$E$42</c:f>
              <c:numCache>
                <c:formatCode>General</c:formatCode>
                <c:ptCount val="41"/>
                <c:pt idx="35">
                  <c:v>102779</c:v>
                </c:pt>
                <c:pt idx="36">
                  <c:v>110591.00000000001</c:v>
                </c:pt>
                <c:pt idx="37">
                  <c:v>113600</c:v>
                </c:pt>
                <c:pt idx="38">
                  <c:v>129400</c:v>
                </c:pt>
                <c:pt idx="39">
                  <c:v>139900</c:v>
                </c:pt>
                <c:pt idx="40">
                  <c:v>163888</c:v>
                </c:pt>
              </c:numCache>
            </c:numRef>
          </c:val>
          <c:extLst xmlns:c16r2="http://schemas.microsoft.com/office/drawing/2015/06/chart">
            <c:ext xmlns:c16="http://schemas.microsoft.com/office/drawing/2014/chart" uri="{C3380CC4-5D6E-409C-BE32-E72D297353CC}">
              <c16:uniqueId val="{00000003-05B6-4745-B2DF-8A393AB012DC}"/>
            </c:ext>
          </c:extLst>
        </c:ser>
        <c:dLbls>
          <c:showLegendKey val="0"/>
          <c:showVal val="0"/>
          <c:showCatName val="0"/>
          <c:showSerName val="0"/>
          <c:showPercent val="0"/>
          <c:showBubbleSize val="0"/>
        </c:dLbls>
        <c:gapWidth val="100"/>
        <c:axId val="913552832"/>
        <c:axId val="913553392"/>
      </c:barChart>
      <c:catAx>
        <c:axId val="913552832"/>
        <c:scaling>
          <c:orientation val="minMax"/>
        </c:scaling>
        <c:delete val="0"/>
        <c:axPos val="b"/>
        <c:numFmt formatCode="General" sourceLinked="1"/>
        <c:majorTickMark val="in"/>
        <c:minorTickMark val="none"/>
        <c:tickLblPos val="nextTo"/>
        <c:spPr>
          <a:noFill/>
          <a:ln w="6350" cap="flat" cmpd="sng" algn="ctr">
            <a:solidFill>
              <a:schemeClr val="tx1">
                <a:tint val="75000"/>
              </a:schemeClr>
            </a:solidFill>
            <a:prstDash val="solid"/>
            <a:round/>
          </a:ln>
          <a:effectLst/>
        </c:spPr>
        <c:txPr>
          <a:bodyPr rot="0" spcFirstLastPara="1" vertOverflow="ellipsis" vert="eaVert" wrap="square" anchor="ctr" anchorCtr="1"/>
          <a:lstStyle/>
          <a:p>
            <a:pPr>
              <a:defRPr sz="900" b="0" i="0" u="none" strike="noStrike" kern="1200" baseline="0">
                <a:solidFill>
                  <a:schemeClr val="tx1"/>
                </a:solidFill>
                <a:latin typeface="黑体" pitchFamily="49" charset="-122"/>
                <a:ea typeface="黑体" pitchFamily="49" charset="-122"/>
                <a:cs typeface="Arial" pitchFamily="34" charset="0"/>
              </a:defRPr>
            </a:pPr>
            <a:endParaRPr lang="zh-CN"/>
          </a:p>
        </c:txPr>
        <c:crossAx val="913553392"/>
        <c:crosses val="autoZero"/>
        <c:auto val="1"/>
        <c:lblAlgn val="ctr"/>
        <c:lblOffset val="100"/>
        <c:noMultiLvlLbl val="0"/>
      </c:catAx>
      <c:valAx>
        <c:axId val="913553392"/>
        <c:scaling>
          <c:orientation val="minMax"/>
          <c:max val="170000"/>
          <c:min val="0"/>
        </c:scaling>
        <c:delete val="0"/>
        <c:axPos val="l"/>
        <c:numFmt formatCode="0_);[Red]\(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zh-CN"/>
          </a:p>
        </c:txPr>
        <c:crossAx val="913552832"/>
        <c:crosses val="autoZero"/>
        <c:crossBetween val="between"/>
      </c:valAx>
      <c:spPr>
        <a:noFill/>
        <a:ln w="12700">
          <a:noFill/>
        </a:ln>
        <a:effectLst/>
      </c:spPr>
    </c:plotArea>
    <c:legend>
      <c:legendPos val="b"/>
      <c:layout>
        <c:manualLayout>
          <c:xMode val="edge"/>
          <c:yMode val="edge"/>
          <c:x val="2.8149035862138752E-2"/>
          <c:y val="0.82822700084209433"/>
          <c:w val="0.93909299513193967"/>
          <c:h val="0.11166482910694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黑体" panose="02010609060101010101" pitchFamily="49" charset="-122"/>
              <a:ea typeface="黑体" panose="02010609060101010101" pitchFamily="49" charset="-122"/>
              <a:cs typeface="Arial" pitchFamily="34" charset="0"/>
            </a:defRPr>
          </a:pPr>
          <a:endParaRPr lang="zh-CN"/>
        </a:p>
      </c:txPr>
    </c:legend>
    <c:plotVisOnly val="1"/>
    <c:dispBlanksAs val="gap"/>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sz="900">
          <a:latin typeface="Arial" pitchFamily="34" charset="0"/>
          <a:ea typeface="+mn-ea"/>
          <a:cs typeface="Arial" pitchFamily="34" charset="0"/>
        </a:defRPr>
      </a:pPr>
      <a:endParaRPr lang="zh-CN"/>
    </a:p>
  </c:txPr>
  <c:externalData r:id="rId5">
    <c:autoUpdate val="0"/>
  </c:externalData>
  <c:userShapes r:id="rId6"/>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en-US" sz="1050" b="1">
                <a:solidFill>
                  <a:sysClr val="windowText" lastClr="000000"/>
                </a:solidFill>
                <a:latin typeface="微软雅黑" pitchFamily="34" charset="-122"/>
                <a:ea typeface="微软雅黑" pitchFamily="34" charset="-122"/>
              </a:rPr>
              <a:t>网民规模与人口规模</a:t>
            </a:r>
          </a:p>
        </c:rich>
      </c:tx>
      <c:overlay val="1"/>
    </c:title>
    <c:autoTitleDeleted val="0"/>
    <c:plotArea>
      <c:layout>
        <c:manualLayout>
          <c:layoutTarget val="inner"/>
          <c:xMode val="edge"/>
          <c:yMode val="edge"/>
          <c:x val="4.0473104618695695E-2"/>
          <c:y val="9.7221088819244891E-2"/>
          <c:w val="0.92581083979288581"/>
          <c:h val="0.64276519459323367"/>
        </c:manualLayout>
      </c:layout>
      <c:areaChart>
        <c:grouping val="standard"/>
        <c:varyColors val="0"/>
        <c:ser>
          <c:idx val="0"/>
          <c:order val="0"/>
          <c:tx>
            <c:strRef>
              <c:f>Sheet1!$B$1</c:f>
              <c:strCache>
                <c:ptCount val="1"/>
                <c:pt idx="0">
                  <c:v>中国人口(万人)</c:v>
                </c:pt>
              </c:strCache>
            </c:strRef>
          </c:tx>
          <c:spPr>
            <a:solidFill>
              <a:srgbClr val="5B9BD5"/>
            </a:solidFill>
            <a:ln w="12700">
              <a:noFill/>
            </a:ln>
            <a:effectLst/>
          </c:spPr>
          <c:dLbls>
            <c:delete val="1"/>
          </c:dLbls>
          <c:cat>
            <c:strRef>
              <c:f>Sheet1!$A$2:$A$28</c:f>
              <c:strCach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2022.6</c:v>
                </c:pt>
              </c:strCache>
            </c:strRef>
          </c:cat>
          <c:val>
            <c:numRef>
              <c:f>Sheet1!$B$2:$B$28</c:f>
              <c:numCache>
                <c:formatCode>0_ </c:formatCode>
                <c:ptCount val="26"/>
                <c:pt idx="0">
                  <c:v>123626</c:v>
                </c:pt>
                <c:pt idx="1">
                  <c:v>124761</c:v>
                </c:pt>
                <c:pt idx="2">
                  <c:v>125786</c:v>
                </c:pt>
                <c:pt idx="3">
                  <c:v>126743</c:v>
                </c:pt>
                <c:pt idx="4">
                  <c:v>127627</c:v>
                </c:pt>
                <c:pt idx="5">
                  <c:v>128453</c:v>
                </c:pt>
                <c:pt idx="6">
                  <c:v>129227</c:v>
                </c:pt>
                <c:pt idx="7">
                  <c:v>129988</c:v>
                </c:pt>
                <c:pt idx="8">
                  <c:v>130756</c:v>
                </c:pt>
                <c:pt idx="9">
                  <c:v>131448</c:v>
                </c:pt>
                <c:pt idx="10">
                  <c:v>132129</c:v>
                </c:pt>
                <c:pt idx="11">
                  <c:v>132802</c:v>
                </c:pt>
                <c:pt idx="12">
                  <c:v>133450</c:v>
                </c:pt>
                <c:pt idx="13">
                  <c:v>134091</c:v>
                </c:pt>
                <c:pt idx="14">
                  <c:v>134735</c:v>
                </c:pt>
                <c:pt idx="15">
                  <c:v>135404</c:v>
                </c:pt>
                <c:pt idx="16">
                  <c:v>136072</c:v>
                </c:pt>
                <c:pt idx="17">
                  <c:v>136782</c:v>
                </c:pt>
                <c:pt idx="18">
                  <c:v>137462</c:v>
                </c:pt>
                <c:pt idx="19">
                  <c:v>138271</c:v>
                </c:pt>
                <c:pt idx="20">
                  <c:v>139008</c:v>
                </c:pt>
                <c:pt idx="21">
                  <c:v>139538</c:v>
                </c:pt>
                <c:pt idx="22">
                  <c:v>140005</c:v>
                </c:pt>
                <c:pt idx="23">
                  <c:v>141212</c:v>
                </c:pt>
                <c:pt idx="24">
                  <c:v>141260</c:v>
                </c:pt>
                <c:pt idx="25">
                  <c:v>141301.0638</c:v>
                </c:pt>
              </c:numCache>
            </c:numRef>
          </c:val>
          <c:extLst xmlns:c16r2="http://schemas.microsoft.com/office/drawing/2015/06/chart">
            <c:ext xmlns:c16="http://schemas.microsoft.com/office/drawing/2014/chart" uri="{C3380CC4-5D6E-409C-BE32-E72D297353CC}">
              <c16:uniqueId val="{00000000-6200-4DCB-965B-5FB36A65CC93}"/>
            </c:ext>
          </c:extLst>
        </c:ser>
        <c:ser>
          <c:idx val="1"/>
          <c:order val="1"/>
          <c:tx>
            <c:strRef>
              <c:f>Sheet1!$C$1</c:f>
              <c:strCache>
                <c:ptCount val="1"/>
                <c:pt idx="0">
                  <c:v>中国网民(万人)</c:v>
                </c:pt>
              </c:strCache>
            </c:strRef>
          </c:tx>
          <c:spPr>
            <a:ln w="12700" cap="sq">
              <a:noFill/>
              <a:miter lim="800000"/>
            </a:ln>
            <a:effectLst/>
          </c:spPr>
          <c:dLbls>
            <c:delete val="1"/>
          </c:dLbls>
          <c:cat>
            <c:strRef>
              <c:f>Sheet1!$A$2:$A$28</c:f>
              <c:strCach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2022.6</c:v>
                </c:pt>
              </c:strCache>
            </c:strRef>
          </c:cat>
          <c:val>
            <c:numRef>
              <c:f>Sheet1!$C$2:$C$28</c:f>
              <c:numCache>
                <c:formatCode>0_ </c:formatCode>
                <c:ptCount val="26"/>
                <c:pt idx="0">
                  <c:v>62</c:v>
                </c:pt>
                <c:pt idx="1">
                  <c:v>210</c:v>
                </c:pt>
                <c:pt idx="2">
                  <c:v>890</c:v>
                </c:pt>
                <c:pt idx="3">
                  <c:v>2250</c:v>
                </c:pt>
                <c:pt idx="4">
                  <c:v>3370</c:v>
                </c:pt>
                <c:pt idx="5">
                  <c:v>5910</c:v>
                </c:pt>
                <c:pt idx="6">
                  <c:v>7950</c:v>
                </c:pt>
                <c:pt idx="7">
                  <c:v>9400</c:v>
                </c:pt>
                <c:pt idx="8">
                  <c:v>11000</c:v>
                </c:pt>
                <c:pt idx="9">
                  <c:v>13700</c:v>
                </c:pt>
                <c:pt idx="10">
                  <c:v>21000</c:v>
                </c:pt>
                <c:pt idx="11">
                  <c:v>29800</c:v>
                </c:pt>
                <c:pt idx="12">
                  <c:v>38400</c:v>
                </c:pt>
                <c:pt idx="13">
                  <c:v>45730</c:v>
                </c:pt>
                <c:pt idx="14">
                  <c:v>51310</c:v>
                </c:pt>
                <c:pt idx="15">
                  <c:v>56400</c:v>
                </c:pt>
                <c:pt idx="16">
                  <c:v>61758</c:v>
                </c:pt>
                <c:pt idx="17">
                  <c:v>64874.574561956382</c:v>
                </c:pt>
                <c:pt idx="18">
                  <c:v>68825.940640041837</c:v>
                </c:pt>
                <c:pt idx="19">
                  <c:v>73124.502611194606</c:v>
                </c:pt>
                <c:pt idx="20">
                  <c:v>77198.356444578603</c:v>
                </c:pt>
                <c:pt idx="21">
                  <c:v>82851</c:v>
                </c:pt>
                <c:pt idx="22">
                  <c:v>90359</c:v>
                </c:pt>
                <c:pt idx="23">
                  <c:v>98899</c:v>
                </c:pt>
                <c:pt idx="24">
                  <c:v>103195</c:v>
                </c:pt>
                <c:pt idx="25">
                  <c:v>105114.3585309944</c:v>
                </c:pt>
              </c:numCache>
            </c:numRef>
          </c:val>
          <c:extLst xmlns:c16r2="http://schemas.microsoft.com/office/drawing/2015/06/chart">
            <c:ext xmlns:c16="http://schemas.microsoft.com/office/drawing/2014/chart" uri="{C3380CC4-5D6E-409C-BE32-E72D297353CC}">
              <c16:uniqueId val="{00000001-6200-4DCB-965B-5FB36A65CC93}"/>
            </c:ext>
          </c:extLst>
        </c:ser>
        <c:dLbls>
          <c:showLegendKey val="0"/>
          <c:showVal val="1"/>
          <c:showCatName val="0"/>
          <c:showSerName val="0"/>
          <c:showPercent val="0"/>
          <c:showBubbleSize val="0"/>
        </c:dLbls>
        <c:axId val="913556192"/>
        <c:axId val="913556752"/>
      </c:areaChart>
      <c:catAx>
        <c:axId val="913556192"/>
        <c:scaling>
          <c:orientation val="minMax"/>
        </c:scaling>
        <c:delete val="0"/>
        <c:axPos val="b"/>
        <c:numFmt formatCode="General" sourceLinked="1"/>
        <c:majorTickMark val="none"/>
        <c:minorTickMark val="none"/>
        <c:tickLblPos val="nextTo"/>
        <c:txPr>
          <a:bodyPr rot="0" vert="eaVert"/>
          <a:lstStyle/>
          <a:p>
            <a:pPr>
              <a:defRPr sz="1000" baseline="30000">
                <a:latin typeface="Arial" pitchFamily="34" charset="0"/>
                <a:cs typeface="Arial" pitchFamily="34" charset="0"/>
              </a:defRPr>
            </a:pPr>
            <a:endParaRPr lang="zh-CN"/>
          </a:p>
        </c:txPr>
        <c:crossAx val="913556752"/>
        <c:crosses val="autoZero"/>
        <c:auto val="1"/>
        <c:lblAlgn val="ctr"/>
        <c:lblOffset val="100"/>
        <c:noMultiLvlLbl val="0"/>
      </c:catAx>
      <c:valAx>
        <c:axId val="913556752"/>
        <c:scaling>
          <c:orientation val="minMax"/>
          <c:min val="0"/>
        </c:scaling>
        <c:delete val="0"/>
        <c:axPos val="l"/>
        <c:numFmt formatCode="0_ " sourceLinked="1"/>
        <c:majorTickMark val="none"/>
        <c:minorTickMark val="none"/>
        <c:tickLblPos val="nextTo"/>
        <c:txPr>
          <a:bodyPr/>
          <a:lstStyle/>
          <a:p>
            <a:pPr>
              <a:defRPr sz="800"/>
            </a:pPr>
            <a:endParaRPr lang="zh-CN"/>
          </a:p>
        </c:txPr>
        <c:crossAx val="913556192"/>
        <c:crosses val="autoZero"/>
        <c:crossBetween val="midCat"/>
        <c:majorUnit val="25000"/>
      </c:valAx>
      <c:spPr>
        <a:noFill/>
        <a:ln w="12700">
          <a:solidFill>
            <a:schemeClr val="bg1"/>
          </a:solidFill>
        </a:ln>
      </c:spPr>
    </c:plotArea>
    <c:legend>
      <c:legendPos val="b"/>
      <c:layout>
        <c:manualLayout>
          <c:xMode val="edge"/>
          <c:yMode val="edge"/>
          <c:x val="0.19607086140120505"/>
          <c:y val="0.85030653968694914"/>
          <c:w val="0.62092715231788076"/>
          <c:h val="8.3395810363836809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互联网政务服务用户规模</a:t>
            </a:r>
          </a:p>
        </c:rich>
      </c:tx>
      <c:overlay val="1"/>
    </c:title>
    <c:autoTitleDeleted val="0"/>
    <c:plotArea>
      <c:layout>
        <c:manualLayout>
          <c:layoutTarget val="inner"/>
          <c:xMode val="edge"/>
          <c:yMode val="edge"/>
          <c:x val="4.4628894184096733E-2"/>
          <c:y val="0.11672538176388371"/>
          <c:w val="0.86811296439778218"/>
          <c:h val="0.68682044292423761"/>
        </c:manualLayout>
      </c:layout>
      <c:barChart>
        <c:barDir val="col"/>
        <c:grouping val="clustered"/>
        <c:varyColors val="0"/>
        <c:ser>
          <c:idx val="0"/>
          <c:order val="0"/>
          <c:tx>
            <c:strRef>
              <c:f>Sheet1!$B$1</c:f>
              <c:strCache>
                <c:ptCount val="1"/>
                <c:pt idx="0">
                  <c:v>互联网政务用户规模</c:v>
                </c:pt>
              </c:strCache>
            </c:strRef>
          </c:tx>
          <c:spPr>
            <a:solidFill>
              <a:srgbClr val="5B9BD5"/>
            </a:solidFill>
            <a:ln>
              <a:noFill/>
            </a:ln>
          </c:spPr>
          <c:invertIfNegative val="0"/>
          <c:cat>
            <c:strRef>
              <c:f>Sheet1!$A$2:$A$11</c:f>
              <c:strCache>
                <c:ptCount val="10"/>
                <c:pt idx="0">
                  <c:v>2016.6</c:v>
                </c:pt>
                <c:pt idx="1">
                  <c:v>2016.12</c:v>
                </c:pt>
                <c:pt idx="2">
                  <c:v>2018.6</c:v>
                </c:pt>
                <c:pt idx="3">
                  <c:v>2018.12</c:v>
                </c:pt>
                <c:pt idx="4">
                  <c:v>2019.6</c:v>
                </c:pt>
                <c:pt idx="5">
                  <c:v>2020.3</c:v>
                </c:pt>
                <c:pt idx="6">
                  <c:v>2020.6</c:v>
                </c:pt>
                <c:pt idx="7">
                  <c:v>2020.12</c:v>
                </c:pt>
                <c:pt idx="8">
                  <c:v>2021.12</c:v>
                </c:pt>
                <c:pt idx="9">
                  <c:v>2022.6</c:v>
                </c:pt>
              </c:strCache>
            </c:strRef>
          </c:cat>
          <c:val>
            <c:numRef>
              <c:f>Sheet1!$B$2:$B$11</c:f>
              <c:numCache>
                <c:formatCode>0_);[Red]\(0\)</c:formatCode>
                <c:ptCount val="10"/>
                <c:pt idx="0">
                  <c:v>17626</c:v>
                </c:pt>
                <c:pt idx="1">
                  <c:v>23897</c:v>
                </c:pt>
                <c:pt idx="2">
                  <c:v>47011.266000000003</c:v>
                </c:pt>
                <c:pt idx="3">
                  <c:v>39354</c:v>
                </c:pt>
                <c:pt idx="4">
                  <c:v>50909.987386512279</c:v>
                </c:pt>
                <c:pt idx="5">
                  <c:v>69377.924484238261</c:v>
                </c:pt>
                <c:pt idx="6">
                  <c:v>77266.497725980385</c:v>
                </c:pt>
                <c:pt idx="7">
                  <c:v>84339.184124821579</c:v>
                </c:pt>
                <c:pt idx="8">
                  <c:v>92064</c:v>
                </c:pt>
                <c:pt idx="9">
                  <c:v>89229.416686725468</c:v>
                </c:pt>
              </c:numCache>
            </c:numRef>
          </c:val>
          <c:extLst xmlns:c16r2="http://schemas.microsoft.com/office/drawing/2015/06/chart">
            <c:ext xmlns:c16="http://schemas.microsoft.com/office/drawing/2014/chart" uri="{C3380CC4-5D6E-409C-BE32-E72D297353CC}">
              <c16:uniqueId val="{00000000-28C0-449F-880B-57DA6E5FB06A}"/>
            </c:ext>
          </c:extLst>
        </c:ser>
        <c:dLbls>
          <c:showLegendKey val="0"/>
          <c:showVal val="0"/>
          <c:showCatName val="0"/>
          <c:showSerName val="0"/>
          <c:showPercent val="0"/>
          <c:showBubbleSize val="0"/>
        </c:dLbls>
        <c:gapWidth val="100"/>
        <c:axId val="913001952"/>
        <c:axId val="913002512"/>
      </c:barChart>
      <c:catAx>
        <c:axId val="91300195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13002512"/>
        <c:crosses val="autoZero"/>
        <c:auto val="1"/>
        <c:lblAlgn val="ctr"/>
        <c:lblOffset val="100"/>
        <c:noMultiLvlLbl val="0"/>
      </c:catAx>
      <c:valAx>
        <c:axId val="913002512"/>
        <c:scaling>
          <c:orientation val="minMax"/>
          <c:max val="100000"/>
        </c:scaling>
        <c:delete val="0"/>
        <c:axPos val="l"/>
        <c:numFmt formatCode="0_);[Red]\(0\)"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001952"/>
        <c:crosses val="autoZero"/>
        <c:crossBetween val="between"/>
        <c:majorUnit val="200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zh-CN" sz="1050" b="1" i="0" u="none" strike="noStrike" baseline="0">
                <a:effectLst/>
              </a:rPr>
              <a:t>分地区互联网普及率</a:t>
            </a:r>
            <a:endParaRPr lang="zh-CN" altLang="en-US" sz="1050">
              <a:solidFill>
                <a:sysClr val="windowText" lastClr="000000"/>
              </a:solidFill>
            </a:endParaRPr>
          </a:p>
        </c:rich>
      </c:tx>
      <c:overlay val="1"/>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endParaRPr lang="zh-CN"/>
        </a:p>
      </c:txPr>
    </c:title>
    <c:autoTitleDeleted val="0"/>
    <c:plotArea>
      <c:layout>
        <c:manualLayout>
          <c:layoutTarget val="inner"/>
          <c:xMode val="edge"/>
          <c:yMode val="edge"/>
          <c:x val="4.4628894184096733E-2"/>
          <c:y val="0.11672538176388371"/>
          <c:w val="0.87453043108177664"/>
          <c:h val="0.64712915295731366"/>
        </c:manualLayout>
      </c:layout>
      <c:barChart>
        <c:barDir val="col"/>
        <c:grouping val="clustered"/>
        <c:varyColors val="0"/>
        <c:ser>
          <c:idx val="0"/>
          <c:order val="0"/>
          <c:tx>
            <c:strRef>
              <c:f>Sheet1!$B$1</c:f>
              <c:strCache>
                <c:ptCount val="1"/>
                <c:pt idx="0">
                  <c:v>东部</c:v>
                </c:pt>
              </c:strCache>
            </c:strRef>
          </c:tx>
          <c:spPr>
            <a:solidFill>
              <a:schemeClr val="accent1"/>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Sheet1!$B$2:$B$16</c:f>
              <c:numCache>
                <c:formatCode>0.0%</c:formatCode>
                <c:ptCount val="15"/>
                <c:pt idx="0">
                  <c:v>0.24516800152237977</c:v>
                </c:pt>
                <c:pt idx="1">
                  <c:v>0.34195023489725063</c:v>
                </c:pt>
                <c:pt idx="2">
                  <c:v>0.40449572213297835</c:v>
                </c:pt>
                <c:pt idx="3">
                  <c:v>0.46246178235760388</c:v>
                </c:pt>
                <c:pt idx="4">
                  <c:v>0.50000464027685276</c:v>
                </c:pt>
                <c:pt idx="5">
                  <c:v>0.53244372777568716</c:v>
                </c:pt>
                <c:pt idx="6">
                  <c:v>0.56457727924781587</c:v>
                </c:pt>
                <c:pt idx="7">
                  <c:v>0.5858975840987859</c:v>
                </c:pt>
                <c:pt idx="8">
                  <c:v>0.60938218537601607</c:v>
                </c:pt>
                <c:pt idx="9">
                  <c:v>0.62755061435605797</c:v>
                </c:pt>
                <c:pt idx="10">
                  <c:v>0.67055346939747484</c:v>
                </c:pt>
                <c:pt idx="11">
                  <c:v>0.6761707816312692</c:v>
                </c:pt>
                <c:pt idx="12">
                  <c:v>0.73411433032584283</c:v>
                </c:pt>
                <c:pt idx="13">
                  <c:v>0.76702326830555956</c:v>
                </c:pt>
                <c:pt idx="14">
                  <c:v>0.84499999999999997</c:v>
                </c:pt>
              </c:numCache>
            </c:numRef>
          </c:val>
          <c:extLst xmlns:c16r2="http://schemas.microsoft.com/office/drawing/2015/06/chart">
            <c:ext xmlns:c16="http://schemas.microsoft.com/office/drawing/2014/chart" uri="{C3380CC4-5D6E-409C-BE32-E72D297353CC}">
              <c16:uniqueId val="{00000000-DDDB-4C47-904E-8D74B86536C1}"/>
            </c:ext>
          </c:extLst>
        </c:ser>
        <c:ser>
          <c:idx val="1"/>
          <c:order val="1"/>
          <c:tx>
            <c:strRef>
              <c:f>Sheet1!$C$1</c:f>
              <c:strCache>
                <c:ptCount val="1"/>
                <c:pt idx="0">
                  <c:v>东北地区</c:v>
                </c:pt>
              </c:strCache>
            </c:strRef>
          </c:tx>
          <c:spPr>
            <a:solidFill>
              <a:schemeClr val="accent2"/>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Sheet1!$C$2:$C$16</c:f>
              <c:numCache>
                <c:formatCode>0.0%</c:formatCode>
                <c:ptCount val="15"/>
                <c:pt idx="0">
                  <c:v>0.15652374898879001</c:v>
                </c:pt>
                <c:pt idx="1">
                  <c:v>0.20979265707281222</c:v>
                </c:pt>
                <c:pt idx="2">
                  <c:v>0.29780684099067523</c:v>
                </c:pt>
                <c:pt idx="3">
                  <c:v>0.3616927444189344</c:v>
                </c:pt>
                <c:pt idx="4">
                  <c:v>0.38942559724406506</c:v>
                </c:pt>
                <c:pt idx="5">
                  <c:v>0.41872914336592548</c:v>
                </c:pt>
                <c:pt idx="6">
                  <c:v>0.46761727576931245</c:v>
                </c:pt>
                <c:pt idx="7">
                  <c:v>0.49393827866791534</c:v>
                </c:pt>
                <c:pt idx="8">
                  <c:v>0.52397951095245643</c:v>
                </c:pt>
                <c:pt idx="9">
                  <c:v>0.54607121945248549</c:v>
                </c:pt>
                <c:pt idx="10">
                  <c:v>0.59127802618161007</c:v>
                </c:pt>
                <c:pt idx="11">
                  <c:v>0.707375419468528</c:v>
                </c:pt>
                <c:pt idx="12">
                  <c:v>0.75492396096038783</c:v>
                </c:pt>
                <c:pt idx="13">
                  <c:v>0.81086336957361882</c:v>
                </c:pt>
                <c:pt idx="14">
                  <c:v>0.73</c:v>
                </c:pt>
              </c:numCache>
            </c:numRef>
          </c:val>
          <c:extLst xmlns:c16r2="http://schemas.microsoft.com/office/drawing/2015/06/chart">
            <c:ext xmlns:c16="http://schemas.microsoft.com/office/drawing/2014/chart" uri="{C3380CC4-5D6E-409C-BE32-E72D297353CC}">
              <c16:uniqueId val="{00000001-DDDB-4C47-904E-8D74B86536C1}"/>
            </c:ext>
          </c:extLst>
        </c:ser>
        <c:ser>
          <c:idx val="2"/>
          <c:order val="2"/>
          <c:tx>
            <c:strRef>
              <c:f>Sheet1!$D$1</c:f>
              <c:strCache>
                <c:ptCount val="1"/>
                <c:pt idx="0">
                  <c:v>中部</c:v>
                </c:pt>
              </c:strCache>
            </c:strRef>
          </c:tx>
          <c:spPr>
            <a:solidFill>
              <a:schemeClr val="accent6"/>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Sheet1!$D$2:$D$16</c:f>
              <c:numCache>
                <c:formatCode>0.0%</c:formatCode>
                <c:ptCount val="15"/>
                <c:pt idx="0">
                  <c:v>0.11319834161305649</c:v>
                </c:pt>
                <c:pt idx="1">
                  <c:v>0.15527866772941756</c:v>
                </c:pt>
                <c:pt idx="2">
                  <c:v>0.22003133719851758</c:v>
                </c:pt>
                <c:pt idx="3">
                  <c:v>0.27149629766707978</c:v>
                </c:pt>
                <c:pt idx="4">
                  <c:v>0.3006926444551295</c:v>
                </c:pt>
                <c:pt idx="5">
                  <c:v>0.33798016456195507</c:v>
                </c:pt>
                <c:pt idx="6">
                  <c:v>0.37733160286468082</c:v>
                </c:pt>
                <c:pt idx="7">
                  <c:v>0.39582384231779189</c:v>
                </c:pt>
                <c:pt idx="8">
                  <c:v>0.42028347624074636</c:v>
                </c:pt>
                <c:pt idx="9">
                  <c:v>0.46378055558296094</c:v>
                </c:pt>
                <c:pt idx="10">
                  <c:v>0.54181051533301927</c:v>
                </c:pt>
                <c:pt idx="11">
                  <c:v>0.6299135647544809</c:v>
                </c:pt>
                <c:pt idx="12">
                  <c:v>0.68790386260932002</c:v>
                </c:pt>
                <c:pt idx="13">
                  <c:v>0.71328320183074645</c:v>
                </c:pt>
                <c:pt idx="14">
                  <c:v>0.78900000000000003</c:v>
                </c:pt>
              </c:numCache>
            </c:numRef>
          </c:val>
          <c:extLst xmlns:c16r2="http://schemas.microsoft.com/office/drawing/2015/06/chart">
            <c:ext xmlns:c16="http://schemas.microsoft.com/office/drawing/2014/chart" uri="{C3380CC4-5D6E-409C-BE32-E72D297353CC}">
              <c16:uniqueId val="{00000002-DDDB-4C47-904E-8D74B86536C1}"/>
            </c:ext>
          </c:extLst>
        </c:ser>
        <c:ser>
          <c:idx val="3"/>
          <c:order val="3"/>
          <c:tx>
            <c:strRef>
              <c:f>Sheet1!$E$1</c:f>
              <c:strCache>
                <c:ptCount val="1"/>
                <c:pt idx="0">
                  <c:v>西部</c:v>
                </c:pt>
              </c:strCache>
            </c:strRef>
          </c:tx>
          <c:spPr>
            <a:solidFill>
              <a:schemeClr val="accent4"/>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Sheet1!$E$2:$E$16</c:f>
              <c:numCache>
                <c:formatCode>0.0%</c:formatCode>
                <c:ptCount val="15"/>
                <c:pt idx="0">
                  <c:v>0.10614346161819171</c:v>
                </c:pt>
                <c:pt idx="1">
                  <c:v>0.15943730843971615</c:v>
                </c:pt>
                <c:pt idx="2">
                  <c:v>0.2173674759142549</c:v>
                </c:pt>
                <c:pt idx="3">
                  <c:v>0.26989575564209761</c:v>
                </c:pt>
                <c:pt idx="4">
                  <c:v>0.30524784876578581</c:v>
                </c:pt>
                <c:pt idx="5">
                  <c:v>0.34583741527328471</c:v>
                </c:pt>
                <c:pt idx="6">
                  <c:v>0.38484324871613679</c:v>
                </c:pt>
                <c:pt idx="7">
                  <c:v>0.40331539667990857</c:v>
                </c:pt>
                <c:pt idx="8">
                  <c:v>0.43550575864951141</c:v>
                </c:pt>
                <c:pt idx="9">
                  <c:v>0.46496421270234295</c:v>
                </c:pt>
                <c:pt idx="10">
                  <c:v>0.53469286247202197</c:v>
                </c:pt>
                <c:pt idx="11">
                  <c:v>0.59290499350311077</c:v>
                </c:pt>
                <c:pt idx="12">
                  <c:v>0.66204488997524269</c:v>
                </c:pt>
                <c:pt idx="13">
                  <c:v>0.67725568171725725</c:v>
                </c:pt>
                <c:pt idx="14">
                  <c:v>0.73799999999999999</c:v>
                </c:pt>
              </c:numCache>
            </c:numRef>
          </c:val>
          <c:extLst xmlns:c16r2="http://schemas.microsoft.com/office/drawing/2015/06/chart">
            <c:ext xmlns:c16="http://schemas.microsoft.com/office/drawing/2014/chart" uri="{C3380CC4-5D6E-409C-BE32-E72D297353CC}">
              <c16:uniqueId val="{00000003-DDDB-4C47-904E-8D74B86536C1}"/>
            </c:ext>
          </c:extLst>
        </c:ser>
        <c:dLbls>
          <c:showLegendKey val="0"/>
          <c:showVal val="0"/>
          <c:showCatName val="0"/>
          <c:showSerName val="0"/>
          <c:showPercent val="0"/>
          <c:showBubbleSize val="0"/>
        </c:dLbls>
        <c:gapWidth val="100"/>
        <c:axId val="913006432"/>
        <c:axId val="913006992"/>
      </c:barChart>
      <c:catAx>
        <c:axId val="913006432"/>
        <c:scaling>
          <c:orientation val="minMax"/>
        </c:scaling>
        <c:delete val="0"/>
        <c:axPos val="b"/>
        <c:numFmt formatCode="General" sourceLinked="1"/>
        <c:majorTickMark val="in"/>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黑体" pitchFamily="49" charset="-122"/>
                <a:ea typeface="黑体" pitchFamily="49" charset="-122"/>
                <a:cs typeface="Arial" pitchFamily="34" charset="0"/>
              </a:defRPr>
            </a:pPr>
            <a:endParaRPr lang="zh-CN"/>
          </a:p>
        </c:txPr>
        <c:crossAx val="913006992"/>
        <c:crosses val="autoZero"/>
        <c:auto val="1"/>
        <c:lblAlgn val="ctr"/>
        <c:lblOffset val="100"/>
        <c:noMultiLvlLbl val="0"/>
      </c:catAx>
      <c:valAx>
        <c:axId val="913006992"/>
        <c:scaling>
          <c:orientation val="minMax"/>
          <c:max val="1"/>
        </c:scaling>
        <c:delete val="0"/>
        <c:axPos val="l"/>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zh-CN"/>
          </a:p>
        </c:txPr>
        <c:crossAx val="913006432"/>
        <c:crosses val="autoZero"/>
        <c:crossBetween val="between"/>
        <c:majorUnit val="0.2"/>
      </c:valAx>
      <c:spPr>
        <a:noFill/>
        <a:ln w="12700">
          <a:noFill/>
        </a:ln>
        <a:effectLst/>
      </c:spPr>
    </c:plotArea>
    <c:legend>
      <c:legendPos val="b"/>
      <c:layout>
        <c:manualLayout>
          <c:xMode val="edge"/>
          <c:yMode val="edge"/>
          <c:x val="0.12599218848431398"/>
          <c:y val="0.83704728750141055"/>
          <c:w val="0.78833312334635253"/>
          <c:h val="6.57552370452039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黑体" panose="02010609060101010101" pitchFamily="49" charset="-122"/>
              <a:ea typeface="黑体" panose="02010609060101010101" pitchFamily="49" charset="-122"/>
              <a:cs typeface="Arial" pitchFamily="34" charset="0"/>
            </a:defRPr>
          </a:pPr>
          <a:endParaRPr lang="zh-CN"/>
        </a:p>
      </c:txPr>
    </c:legend>
    <c:plotVisOnly val="1"/>
    <c:dispBlanksAs val="gap"/>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sz="900">
          <a:latin typeface="Arial" pitchFamily="34" charset="0"/>
          <a:ea typeface="+mn-ea"/>
          <a:cs typeface="Arial" pitchFamily="34" charset="0"/>
        </a:defRPr>
      </a:pPr>
      <a:endParaRPr lang="zh-CN"/>
    </a:p>
  </c:txPr>
  <c:externalData r:id="rId5">
    <c:autoUpdate val="0"/>
  </c:externalData>
  <c:userShapes r:id="rId6"/>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zh-CN" sz="1050" b="1" i="0" u="none" strike="noStrike" baseline="0">
                <a:effectLst/>
              </a:rPr>
              <a:t>分类互联网应用平均使用率</a:t>
            </a:r>
            <a:endParaRPr lang="zh-CN" altLang="en-US" sz="1050">
              <a:latin typeface="微软雅黑" panose="020B0503020204020204" charset="-122"/>
              <a:ea typeface="微软雅黑" panose="020B0503020204020204" charset="-122"/>
            </a:endParaRPr>
          </a:p>
        </c:rich>
      </c:tx>
      <c:overlay val="1"/>
    </c:title>
    <c:autoTitleDeleted val="0"/>
    <c:plotArea>
      <c:layout>
        <c:manualLayout>
          <c:layoutTarget val="inner"/>
          <c:xMode val="edge"/>
          <c:yMode val="edge"/>
          <c:x val="2.7200820635734757E-2"/>
          <c:y val="6.396409379367822E-2"/>
          <c:w val="0.94491859614940099"/>
          <c:h val="0.66592152247806735"/>
        </c:manualLayout>
      </c:layout>
      <c:lineChart>
        <c:grouping val="standard"/>
        <c:varyColors val="0"/>
        <c:ser>
          <c:idx val="0"/>
          <c:order val="0"/>
          <c:tx>
            <c:strRef>
              <c:f>Sheet1!$B$1</c:f>
              <c:strCache>
                <c:ptCount val="1"/>
                <c:pt idx="0">
                  <c:v>基础应用类</c:v>
                </c:pt>
              </c:strCache>
            </c:strRef>
          </c:tx>
          <c:spPr>
            <a:ln w="12700" cap="rnd" cmpd="sng" algn="ctr">
              <a:solidFill>
                <a:srgbClr val="0070C0">
                  <a:alpha val="70000"/>
                </a:srgbClr>
              </a:solidFill>
              <a:prstDash val="solid"/>
              <a:round/>
            </a:ln>
          </c:spPr>
          <c:marker>
            <c:spPr>
              <a:solidFill>
                <a:srgbClr val="0070C0">
                  <a:alpha val="70000"/>
                </a:srgbClr>
              </a:solidFill>
              <a:ln w="19050" cap="flat" cmpd="sng" algn="ctr">
                <a:solidFill>
                  <a:srgbClr val="0070C0">
                    <a:alpha val="70000"/>
                  </a:srgbClr>
                </a:solidFill>
                <a:prstDash val="solid"/>
                <a:round/>
              </a:ln>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Sheet1!$B$2:$B$29</c:f>
              <c:numCache>
                <c:formatCode>0.0%</c:formatCode>
                <c:ptCount val="28"/>
                <c:pt idx="0">
                  <c:v>0.7393333333333334</c:v>
                </c:pt>
                <c:pt idx="1">
                  <c:v>0.73433333333333339</c:v>
                </c:pt>
                <c:pt idx="2">
                  <c:v>0.7476666666666667</c:v>
                </c:pt>
                <c:pt idx="3">
                  <c:v>0.7573333333333333</c:v>
                </c:pt>
                <c:pt idx="4">
                  <c:v>0.78733333333333333</c:v>
                </c:pt>
                <c:pt idx="5">
                  <c:v>0.77900000000000025</c:v>
                </c:pt>
                <c:pt idx="6">
                  <c:v>0.77266666666666661</c:v>
                </c:pt>
                <c:pt idx="7">
                  <c:v>0.78500000000000003</c:v>
                </c:pt>
                <c:pt idx="8">
                  <c:v>0.79133333333333322</c:v>
                </c:pt>
                <c:pt idx="9">
                  <c:v>0.80600000000000005</c:v>
                </c:pt>
                <c:pt idx="10">
                  <c:v>0.81700000000000006</c:v>
                </c:pt>
                <c:pt idx="11">
                  <c:v>0.8306323058909264</c:v>
                </c:pt>
                <c:pt idx="12">
                  <c:v>0.83696333333333328</c:v>
                </c:pt>
                <c:pt idx="13">
                  <c:v>0.84723799999999994</c:v>
                </c:pt>
                <c:pt idx="14">
                  <c:v>0.8498323333333333</c:v>
                </c:pt>
                <c:pt idx="15">
                  <c:v>0.85197466666666666</c:v>
                </c:pt>
                <c:pt idx="16">
                  <c:v>0.85815333333333343</c:v>
                </c:pt>
                <c:pt idx="17">
                  <c:v>0.85452600000000001</c:v>
                </c:pt>
                <c:pt idx="18">
                  <c:v>0.86645833333333333</c:v>
                </c:pt>
                <c:pt idx="19">
                  <c:v>0.8630239999999999</c:v>
                </c:pt>
                <c:pt idx="20">
                  <c:v>0.86410799999999999</c:v>
                </c:pt>
                <c:pt idx="21">
                  <c:v>0.86026431870799103</c:v>
                </c:pt>
                <c:pt idx="22">
                  <c:v>0.87687029885230638</c:v>
                </c:pt>
                <c:pt idx="23">
                  <c:v>0.85879651333322271</c:v>
                </c:pt>
                <c:pt idx="24">
                  <c:v>0.84046208366528519</c:v>
                </c:pt>
                <c:pt idx="25">
                  <c:v>0.8372081047224903</c:v>
                </c:pt>
                <c:pt idx="26">
                  <c:v>0.84199999999999997</c:v>
                </c:pt>
                <c:pt idx="27">
                  <c:v>0.83599999999999997</c:v>
                </c:pt>
              </c:numCache>
            </c:numRef>
          </c:val>
          <c:smooth val="0"/>
          <c:extLst xmlns:c16r2="http://schemas.microsoft.com/office/drawing/2015/06/chart">
            <c:ext xmlns:c16="http://schemas.microsoft.com/office/drawing/2014/chart" uri="{C3380CC4-5D6E-409C-BE32-E72D297353CC}">
              <c16:uniqueId val="{00000000-017B-466D-A706-0FE0C4E7B1CF}"/>
            </c:ext>
          </c:extLst>
        </c:ser>
        <c:ser>
          <c:idx val="1"/>
          <c:order val="1"/>
          <c:tx>
            <c:strRef>
              <c:f>Sheet1!$C$1</c:f>
              <c:strCache>
                <c:ptCount val="1"/>
                <c:pt idx="0">
                  <c:v>商务交易类</c:v>
                </c:pt>
              </c:strCache>
            </c:strRef>
          </c:tx>
          <c:spPr>
            <a:ln w="12700" cap="rnd" cmpd="sng" algn="ctr">
              <a:solidFill>
                <a:srgbClr val="ED7D31"/>
              </a:solidFill>
              <a:prstDash val="solid"/>
              <a:round/>
            </a:ln>
          </c:spPr>
          <c:marker>
            <c:symbol val="star"/>
            <c:size val="5"/>
            <c:spPr>
              <a:solidFill>
                <a:srgbClr val="ED7D31"/>
              </a:solidFill>
              <a:ln w="19050" cap="flat" cmpd="sng" algn="ctr">
                <a:solidFill>
                  <a:srgbClr val="ED7D31"/>
                </a:solidFill>
                <a:prstDash val="solid"/>
                <a:round/>
              </a:ln>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Sheet1!$C$2:$C$29</c:f>
              <c:numCache>
                <c:formatCode>0.0%</c:formatCode>
                <c:ptCount val="28"/>
                <c:pt idx="0">
                  <c:v>0.16</c:v>
                </c:pt>
                <c:pt idx="1">
                  <c:v>0.17500000000000004</c:v>
                </c:pt>
                <c:pt idx="2">
                  <c:v>0.20166666666666669</c:v>
                </c:pt>
                <c:pt idx="3">
                  <c:v>0.24299999999999999</c:v>
                </c:pt>
                <c:pt idx="4">
                  <c:v>0.24333333333333332</c:v>
                </c:pt>
                <c:pt idx="5">
                  <c:v>0.24933333333333332</c:v>
                </c:pt>
                <c:pt idx="6">
                  <c:v>0.26166666666666666</c:v>
                </c:pt>
                <c:pt idx="7">
                  <c:v>0.27233333333333332</c:v>
                </c:pt>
                <c:pt idx="8">
                  <c:v>0.33933333333333332</c:v>
                </c:pt>
                <c:pt idx="9">
                  <c:v>0.3656666666666667</c:v>
                </c:pt>
                <c:pt idx="10">
                  <c:v>0.40100000000000002</c:v>
                </c:pt>
                <c:pt idx="11">
                  <c:v>0.42899787169473341</c:v>
                </c:pt>
                <c:pt idx="12">
                  <c:v>0.45598999999999995</c:v>
                </c:pt>
                <c:pt idx="13">
                  <c:v>0.48016900000000001</c:v>
                </c:pt>
                <c:pt idx="14">
                  <c:v>0.52700000000000002</c:v>
                </c:pt>
                <c:pt idx="15">
                  <c:v>0.46356825000000002</c:v>
                </c:pt>
                <c:pt idx="16">
                  <c:v>0.49537750000000003</c:v>
                </c:pt>
                <c:pt idx="17">
                  <c:v>0.550624</c:v>
                </c:pt>
                <c:pt idx="18">
                  <c:v>0.57759875000000005</c:v>
                </c:pt>
                <c:pt idx="19">
                  <c:v>0.59082849999999998</c:v>
                </c:pt>
                <c:pt idx="20">
                  <c:v>0.61149799999999999</c:v>
                </c:pt>
                <c:pt idx="21">
                  <c:v>0.61767247936957181</c:v>
                </c:pt>
                <c:pt idx="22">
                  <c:v>0.62223833235088266</c:v>
                </c:pt>
                <c:pt idx="23">
                  <c:v>0.61815907029354689</c:v>
                </c:pt>
                <c:pt idx="24">
                  <c:v>0.60618027040667644</c:v>
                </c:pt>
                <c:pt idx="25">
                  <c:v>0.62316213456775127</c:v>
                </c:pt>
                <c:pt idx="26">
                  <c:v>0.65100000000000002</c:v>
                </c:pt>
                <c:pt idx="27">
                  <c:v>0.61499999999999999</c:v>
                </c:pt>
              </c:numCache>
            </c:numRef>
          </c:val>
          <c:smooth val="0"/>
          <c:extLst xmlns:c16r2="http://schemas.microsoft.com/office/drawing/2015/06/chart">
            <c:ext xmlns:c16="http://schemas.microsoft.com/office/drawing/2014/chart" uri="{C3380CC4-5D6E-409C-BE32-E72D297353CC}">
              <c16:uniqueId val="{00000001-017B-466D-A706-0FE0C4E7B1CF}"/>
            </c:ext>
          </c:extLst>
        </c:ser>
        <c:ser>
          <c:idx val="2"/>
          <c:order val="2"/>
          <c:tx>
            <c:strRef>
              <c:f>Sheet1!$D$1</c:f>
              <c:strCache>
                <c:ptCount val="1"/>
                <c:pt idx="0">
                  <c:v>网络娱乐类</c:v>
                </c:pt>
              </c:strCache>
            </c:strRef>
          </c:tx>
          <c:spPr>
            <a:ln w="12700"/>
          </c:spPr>
          <c:marker>
            <c:spPr>
              <a:ln w="19050"/>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Sheet1!$D$2:$D$29</c:f>
              <c:numCache>
                <c:formatCode>0.0%</c:formatCode>
                <c:ptCount val="28"/>
                <c:pt idx="0">
                  <c:v>0.71399999999999997</c:v>
                </c:pt>
                <c:pt idx="1">
                  <c:v>0.71833333333333327</c:v>
                </c:pt>
                <c:pt idx="2">
                  <c:v>0.64324999999999999</c:v>
                </c:pt>
                <c:pt idx="3">
                  <c:v>0.65249999999999997</c:v>
                </c:pt>
                <c:pt idx="4">
                  <c:v>0.62599999999999989</c:v>
                </c:pt>
                <c:pt idx="5">
                  <c:v>0.61299999999999999</c:v>
                </c:pt>
                <c:pt idx="6">
                  <c:v>0.60325000000000006</c:v>
                </c:pt>
                <c:pt idx="7">
                  <c:v>0.59825000000000006</c:v>
                </c:pt>
                <c:pt idx="8">
                  <c:v>0.61025000000000007</c:v>
                </c:pt>
                <c:pt idx="9">
                  <c:v>0.60899999999999987</c:v>
                </c:pt>
                <c:pt idx="10">
                  <c:v>0.60450000000000004</c:v>
                </c:pt>
                <c:pt idx="11">
                  <c:v>0.62653432323878777</c:v>
                </c:pt>
                <c:pt idx="12">
                  <c:v>0.60530499999999987</c:v>
                </c:pt>
                <c:pt idx="13">
                  <c:v>0.60153674999999995</c:v>
                </c:pt>
                <c:pt idx="14">
                  <c:v>0.61514000000000013</c:v>
                </c:pt>
                <c:pt idx="15">
                  <c:v>0.57490940000000001</c:v>
                </c:pt>
                <c:pt idx="16">
                  <c:v>0.58591239999999989</c:v>
                </c:pt>
                <c:pt idx="17">
                  <c:v>0.58728499999999995</c:v>
                </c:pt>
                <c:pt idx="18">
                  <c:v>0.6136028</c:v>
                </c:pt>
                <c:pt idx="19">
                  <c:v>0.61881280000000005</c:v>
                </c:pt>
                <c:pt idx="20">
                  <c:v>0.60354419999999986</c:v>
                </c:pt>
                <c:pt idx="21">
                  <c:v>0.64318296435219713</c:v>
                </c:pt>
                <c:pt idx="22">
                  <c:v>0.6712308899533832</c:v>
                </c:pt>
                <c:pt idx="23">
                  <c:v>0.6588266258868698</c:v>
                </c:pt>
                <c:pt idx="24">
                  <c:v>0.64306760390709172</c:v>
                </c:pt>
                <c:pt idx="25">
                  <c:v>0.63973631992345115</c:v>
                </c:pt>
                <c:pt idx="26">
                  <c:v>0.67100000000000004</c:v>
                </c:pt>
                <c:pt idx="27">
                  <c:v>0.66300000000000003</c:v>
                </c:pt>
              </c:numCache>
            </c:numRef>
          </c:val>
          <c:smooth val="0"/>
          <c:extLst xmlns:c16r2="http://schemas.microsoft.com/office/drawing/2015/06/chart">
            <c:ext xmlns:c16="http://schemas.microsoft.com/office/drawing/2014/chart" uri="{C3380CC4-5D6E-409C-BE32-E72D297353CC}">
              <c16:uniqueId val="{00000002-017B-466D-A706-0FE0C4E7B1CF}"/>
            </c:ext>
          </c:extLst>
        </c:ser>
        <c:ser>
          <c:idx val="3"/>
          <c:order val="3"/>
          <c:tx>
            <c:strRef>
              <c:f>Sheet1!$E$1</c:f>
              <c:strCache>
                <c:ptCount val="1"/>
                <c:pt idx="0">
                  <c:v>公共服务类</c:v>
                </c:pt>
              </c:strCache>
            </c:strRef>
          </c:tx>
          <c:spPr>
            <a:ln w="12700"/>
          </c:spPr>
          <c:marker>
            <c:spPr>
              <a:ln w="19050"/>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Sheet1!$E$2:$E$29</c:f>
              <c:numCache>
                <c:formatCode>General</c:formatCode>
                <c:ptCount val="28"/>
                <c:pt idx="14" formatCode="0.0%">
                  <c:v>0.16</c:v>
                </c:pt>
                <c:pt idx="15" formatCode="0.0%">
                  <c:v>0.20700000000000002</c:v>
                </c:pt>
                <c:pt idx="16" formatCode="0.0%">
                  <c:v>0.27400000000000002</c:v>
                </c:pt>
                <c:pt idx="17" formatCode="0.0%">
                  <c:v>0.32266666666666666</c:v>
                </c:pt>
                <c:pt idx="18" formatCode="0.0%">
                  <c:v>0.40033333333333332</c:v>
                </c:pt>
                <c:pt idx="19" formatCode="0.0%">
                  <c:v>0.41066666666666668</c:v>
                </c:pt>
                <c:pt idx="20" formatCode="0.0%">
                  <c:v>0.39600000000000002</c:v>
                </c:pt>
                <c:pt idx="21" formatCode="0.0%">
                  <c:v>0.42066666666666663</c:v>
                </c:pt>
                <c:pt idx="22" formatCode="0.0%">
                  <c:v>0.54566666666666663</c:v>
                </c:pt>
                <c:pt idx="23" formatCode="0.0%">
                  <c:v>0.52966666666666673</c:v>
                </c:pt>
                <c:pt idx="24" formatCode="0.0%">
                  <c:v>0.52266666666666672</c:v>
                </c:pt>
                <c:pt idx="25" formatCode="0.0%">
                  <c:v>0.52766666666666673</c:v>
                </c:pt>
                <c:pt idx="26" formatCode="0.0%">
                  <c:v>0.56499999999999995</c:v>
                </c:pt>
                <c:pt idx="27" formatCode="0.0%">
                  <c:v>0.53100000000000003</c:v>
                </c:pt>
              </c:numCache>
            </c:numRef>
          </c:val>
          <c:smooth val="0"/>
          <c:extLst xmlns:c16r2="http://schemas.microsoft.com/office/drawing/2015/06/chart">
            <c:ext xmlns:c16="http://schemas.microsoft.com/office/drawing/2014/chart" uri="{C3380CC4-5D6E-409C-BE32-E72D297353CC}">
              <c16:uniqueId val="{00000003-017B-466D-A706-0FE0C4E7B1CF}"/>
            </c:ext>
          </c:extLst>
        </c:ser>
        <c:dLbls>
          <c:showLegendKey val="0"/>
          <c:showVal val="1"/>
          <c:showCatName val="0"/>
          <c:showSerName val="0"/>
          <c:showPercent val="0"/>
          <c:showBubbleSize val="0"/>
        </c:dLbls>
        <c:marker val="1"/>
        <c:smooth val="0"/>
        <c:axId val="913010912"/>
        <c:axId val="913011472"/>
      </c:lineChart>
      <c:catAx>
        <c:axId val="913010912"/>
        <c:scaling>
          <c:orientation val="minMax"/>
        </c:scaling>
        <c:delete val="0"/>
        <c:axPos val="b"/>
        <c:numFmt formatCode="General" sourceLinked="0"/>
        <c:majorTickMark val="in"/>
        <c:minorTickMark val="none"/>
        <c:tickLblPos val="nextTo"/>
        <c:txPr>
          <a:bodyPr rot="0" spcFirstLastPara="0" vertOverflow="ellipsis" vert="eaVert"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913011472"/>
        <c:crosses val="autoZero"/>
        <c:auto val="1"/>
        <c:lblAlgn val="ctr"/>
        <c:lblOffset val="100"/>
        <c:noMultiLvlLbl val="0"/>
      </c:catAx>
      <c:valAx>
        <c:axId val="913011472"/>
        <c:scaling>
          <c:orientation val="minMax"/>
        </c:scaling>
        <c:delete val="0"/>
        <c:axPos val="l"/>
        <c:numFmt formatCode="0%" sourceLinked="0"/>
        <c:majorTickMark val="out"/>
        <c:minorTickMark val="none"/>
        <c:tickLblPos val="nextTo"/>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913010912"/>
        <c:crosses val="autoZero"/>
        <c:crossBetween val="between"/>
      </c:valAx>
      <c:spPr>
        <a:noFill/>
      </c:spPr>
    </c:plotArea>
    <c:legend>
      <c:legendPos val="b"/>
      <c:layout>
        <c:manualLayout>
          <c:xMode val="edge"/>
          <c:yMode val="edge"/>
          <c:x val="1.0047232189714476E-2"/>
          <c:y val="0.85299799974599999"/>
          <c:w val="0.98995276781028552"/>
          <c:h val="6.5755237045203974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互联网相关领域投融资结构</a:t>
            </a:r>
          </a:p>
        </c:rich>
      </c:tx>
      <c:overlay val="1"/>
    </c:title>
    <c:autoTitleDeleted val="0"/>
    <c:plotArea>
      <c:layout>
        <c:manualLayout>
          <c:layoutTarget val="inner"/>
          <c:xMode val="edge"/>
          <c:yMode val="edge"/>
          <c:x val="0.14256859381804943"/>
          <c:y val="0.10990528609502644"/>
          <c:w val="0.8063803634725828"/>
          <c:h val="0.71493632204463964"/>
        </c:manualLayout>
      </c:layout>
      <c:barChart>
        <c:barDir val="bar"/>
        <c:grouping val="percentStacked"/>
        <c:varyColors val="0"/>
        <c:ser>
          <c:idx val="0"/>
          <c:order val="0"/>
          <c:tx>
            <c:strRef>
              <c:f>Sheet1!$B$1</c:f>
              <c:strCache>
                <c:ptCount val="1"/>
                <c:pt idx="0">
                  <c:v>消费互联网投融资事件数占比(%)</c:v>
                </c:pt>
              </c:strCache>
            </c:strRef>
          </c:tx>
          <c:spPr>
            <a:solidFill>
              <a:srgbClr val="5B9BD5"/>
            </a:solidFill>
            <a:ln>
              <a:noFill/>
            </a:ln>
          </c:spPr>
          <c:invertIfNegative val="0"/>
          <c:dLbls>
            <c:delete val="1"/>
          </c:dLbls>
          <c:cat>
            <c:strRef>
              <c:f>Sheet1!$A$2:$A$11</c:f>
              <c:strCache>
                <c:ptCount val="10"/>
                <c:pt idx="0">
                  <c:v>2013</c:v>
                </c:pt>
                <c:pt idx="1">
                  <c:v>2014</c:v>
                </c:pt>
                <c:pt idx="2">
                  <c:v>2015</c:v>
                </c:pt>
                <c:pt idx="3">
                  <c:v>2016</c:v>
                </c:pt>
                <c:pt idx="4">
                  <c:v>2017</c:v>
                </c:pt>
                <c:pt idx="5">
                  <c:v>2018</c:v>
                </c:pt>
                <c:pt idx="6">
                  <c:v>2019</c:v>
                </c:pt>
                <c:pt idx="7">
                  <c:v>2020</c:v>
                </c:pt>
                <c:pt idx="8">
                  <c:v>2021</c:v>
                </c:pt>
                <c:pt idx="9">
                  <c:v>2022上半年</c:v>
                </c:pt>
              </c:strCache>
            </c:strRef>
          </c:cat>
          <c:val>
            <c:numRef>
              <c:f>Sheet1!$B$2:$B$11</c:f>
              <c:numCache>
                <c:formatCode>0.0%</c:formatCode>
                <c:ptCount val="10"/>
                <c:pt idx="0">
                  <c:v>0.70526315789473681</c:v>
                </c:pt>
                <c:pt idx="1">
                  <c:v>0.7017334130304842</c:v>
                </c:pt>
                <c:pt idx="2">
                  <c:v>0.68647100930565497</c:v>
                </c:pt>
                <c:pt idx="3">
                  <c:v>0.65190232822260075</c:v>
                </c:pt>
                <c:pt idx="4">
                  <c:v>0.62089777442474536</c:v>
                </c:pt>
                <c:pt idx="5">
                  <c:v>0.57910706545296919</c:v>
                </c:pt>
                <c:pt idx="6">
                  <c:v>0.53085553997194956</c:v>
                </c:pt>
                <c:pt idx="7">
                  <c:v>0.50296150049358346</c:v>
                </c:pt>
                <c:pt idx="8">
                  <c:v>0.4576405384006334</c:v>
                </c:pt>
                <c:pt idx="9">
                  <c:v>0.36446469248291574</c:v>
                </c:pt>
              </c:numCache>
            </c:numRef>
          </c:val>
          <c:extLst xmlns:c16r2="http://schemas.microsoft.com/office/drawing/2015/06/chart">
            <c:ext xmlns:c16="http://schemas.microsoft.com/office/drawing/2014/chart" uri="{C3380CC4-5D6E-409C-BE32-E72D297353CC}">
              <c16:uniqueId val="{00000000-4A41-492D-9E52-AB36B7A0A363}"/>
            </c:ext>
          </c:extLst>
        </c:ser>
        <c:ser>
          <c:idx val="1"/>
          <c:order val="1"/>
          <c:tx>
            <c:strRef>
              <c:f>Sheet1!$C$1</c:f>
              <c:strCache>
                <c:ptCount val="1"/>
                <c:pt idx="0">
                  <c:v>产业互联网投融资事件数占比(%)</c:v>
                </c:pt>
              </c:strCache>
            </c:strRef>
          </c:tx>
          <c:spPr>
            <a:solidFill>
              <a:srgbClr val="ED7D31">
                <a:alpha val="70000"/>
              </a:srgbClr>
            </a:solidFill>
            <a:ln>
              <a:noFill/>
            </a:ln>
          </c:spPr>
          <c:invertIfNegative val="0"/>
          <c:dLbls>
            <c:delete val="1"/>
          </c:dLbls>
          <c:cat>
            <c:strRef>
              <c:f>Sheet1!$A$2:$A$11</c:f>
              <c:strCache>
                <c:ptCount val="10"/>
                <c:pt idx="0">
                  <c:v>2013</c:v>
                </c:pt>
                <c:pt idx="1">
                  <c:v>2014</c:v>
                </c:pt>
                <c:pt idx="2">
                  <c:v>2015</c:v>
                </c:pt>
                <c:pt idx="3">
                  <c:v>2016</c:v>
                </c:pt>
                <c:pt idx="4">
                  <c:v>2017</c:v>
                </c:pt>
                <c:pt idx="5">
                  <c:v>2018</c:v>
                </c:pt>
                <c:pt idx="6">
                  <c:v>2019</c:v>
                </c:pt>
                <c:pt idx="7">
                  <c:v>2020</c:v>
                </c:pt>
                <c:pt idx="8">
                  <c:v>2021</c:v>
                </c:pt>
                <c:pt idx="9">
                  <c:v>2022上半年</c:v>
                </c:pt>
              </c:strCache>
            </c:strRef>
          </c:cat>
          <c:val>
            <c:numRef>
              <c:f>Sheet1!$C$2:$C$11</c:f>
              <c:numCache>
                <c:formatCode>0.0%</c:formatCode>
                <c:ptCount val="10"/>
                <c:pt idx="0">
                  <c:v>0.29473684210526313</c:v>
                </c:pt>
                <c:pt idx="1">
                  <c:v>0.29826658696951586</c:v>
                </c:pt>
                <c:pt idx="2">
                  <c:v>0.31352899069434503</c:v>
                </c:pt>
                <c:pt idx="3">
                  <c:v>0.3480976717773992</c:v>
                </c:pt>
                <c:pt idx="4">
                  <c:v>0.37910222557525464</c:v>
                </c:pt>
                <c:pt idx="5">
                  <c:v>0.42089293454703075</c:v>
                </c:pt>
                <c:pt idx="6">
                  <c:v>0.46914446002805049</c:v>
                </c:pt>
                <c:pt idx="7">
                  <c:v>0.4970384995064166</c:v>
                </c:pt>
                <c:pt idx="8">
                  <c:v>0.54235946159936654</c:v>
                </c:pt>
                <c:pt idx="9">
                  <c:v>0.63553530751708431</c:v>
                </c:pt>
              </c:numCache>
            </c:numRef>
          </c:val>
          <c:extLst xmlns:c16r2="http://schemas.microsoft.com/office/drawing/2015/06/chart">
            <c:ext xmlns:c16="http://schemas.microsoft.com/office/drawing/2014/chart" uri="{C3380CC4-5D6E-409C-BE32-E72D297353CC}">
              <c16:uniqueId val="{00000001-4A41-492D-9E52-AB36B7A0A363}"/>
            </c:ext>
          </c:extLst>
        </c:ser>
        <c:dLbls>
          <c:showLegendKey val="0"/>
          <c:showVal val="1"/>
          <c:showCatName val="0"/>
          <c:showSerName val="0"/>
          <c:showPercent val="0"/>
          <c:showBubbleSize val="0"/>
        </c:dLbls>
        <c:gapWidth val="150"/>
        <c:overlap val="100"/>
        <c:axId val="913014272"/>
        <c:axId val="913014832"/>
      </c:barChart>
      <c:catAx>
        <c:axId val="91301427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13014832"/>
        <c:crosses val="autoZero"/>
        <c:auto val="1"/>
        <c:lblAlgn val="ctr"/>
        <c:lblOffset val="100"/>
        <c:noMultiLvlLbl val="0"/>
      </c:catAx>
      <c:valAx>
        <c:axId val="913014832"/>
        <c:scaling>
          <c:orientation val="minMax"/>
          <c:max val="1"/>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014272"/>
        <c:crosses val="autoZero"/>
        <c:crossBetween val="between"/>
      </c:valAx>
      <c:spPr>
        <a:noFill/>
      </c:spPr>
    </c:plotArea>
    <c:legend>
      <c:legendPos val="b"/>
      <c:layout>
        <c:manualLayout>
          <c:xMode val="edge"/>
          <c:yMode val="edge"/>
          <c:x val="0.12206718459046088"/>
          <c:y val="0.83775103583750365"/>
          <c:w val="0.78276426861534576"/>
          <c:h val="6.5755237045203974E-2"/>
        </c:manualLayout>
      </c:layout>
      <c:overlay val="0"/>
      <c:txPr>
        <a:bodyPr/>
        <a:lstStyle/>
        <a:p>
          <a:pPr>
            <a:defRPr baseline="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网络购物与网络支付用户规模</a:t>
            </a:r>
          </a:p>
        </c:rich>
      </c:tx>
      <c:overlay val="0"/>
    </c:title>
    <c:autoTitleDeleted val="0"/>
    <c:plotArea>
      <c:layout>
        <c:manualLayout>
          <c:layoutTarget val="inner"/>
          <c:xMode val="edge"/>
          <c:yMode val="edge"/>
          <c:x val="4.4628894184096733E-2"/>
          <c:y val="1.4824679439877064E-2"/>
          <c:w val="0.9156210837525377"/>
          <c:h val="0.63389872296833893"/>
        </c:manualLayout>
      </c:layout>
      <c:barChart>
        <c:barDir val="col"/>
        <c:grouping val="clustered"/>
        <c:varyColors val="0"/>
        <c:ser>
          <c:idx val="0"/>
          <c:order val="0"/>
          <c:tx>
            <c:strRef>
              <c:f>Sheet1!$B$1</c:f>
              <c:strCache>
                <c:ptCount val="1"/>
                <c:pt idx="0">
                  <c:v>网络购物用户规模</c:v>
                </c:pt>
              </c:strCache>
            </c:strRef>
          </c:tx>
          <c:spPr>
            <a:solidFill>
              <a:srgbClr val="5B9BD5"/>
            </a:solidFill>
            <a:ln w="12700">
              <a:noFill/>
            </a:ln>
          </c:spPr>
          <c:invertIfNegative val="0"/>
          <c:cat>
            <c:strRef>
              <c:f>Sheet1!$A$2:$A$32</c:f>
              <c:strCache>
                <c:ptCount val="31"/>
                <c:pt idx="0">
                  <c:v>2007.6</c:v>
                </c:pt>
                <c:pt idx="1">
                  <c:v>2007.12</c:v>
                </c:pt>
                <c:pt idx="2">
                  <c:v>2008.6</c:v>
                </c:pt>
                <c:pt idx="3">
                  <c:v>2008.12</c:v>
                </c:pt>
                <c:pt idx="4">
                  <c:v>2009.6</c:v>
                </c:pt>
                <c:pt idx="5">
                  <c:v>2009.12</c:v>
                </c:pt>
                <c:pt idx="6">
                  <c:v>2010.6</c:v>
                </c:pt>
                <c:pt idx="7">
                  <c:v>2010.12</c:v>
                </c:pt>
                <c:pt idx="8">
                  <c:v>2011.6</c:v>
                </c:pt>
                <c:pt idx="9">
                  <c:v>2011.12</c:v>
                </c:pt>
                <c:pt idx="10">
                  <c:v>2012.6</c:v>
                </c:pt>
                <c:pt idx="11">
                  <c:v>2012.12</c:v>
                </c:pt>
                <c:pt idx="12">
                  <c:v>2013.6</c:v>
                </c:pt>
                <c:pt idx="13">
                  <c:v>2013.12</c:v>
                </c:pt>
                <c:pt idx="14">
                  <c:v>2014.6</c:v>
                </c:pt>
                <c:pt idx="15">
                  <c:v>2014.12</c:v>
                </c:pt>
                <c:pt idx="16">
                  <c:v>2015.6</c:v>
                </c:pt>
                <c:pt idx="17">
                  <c:v>2015.12</c:v>
                </c:pt>
                <c:pt idx="18">
                  <c:v>2016.6</c:v>
                </c:pt>
                <c:pt idx="19">
                  <c:v>2016.12</c:v>
                </c:pt>
                <c:pt idx="20">
                  <c:v>2017.6</c:v>
                </c:pt>
                <c:pt idx="21">
                  <c:v>2017.12</c:v>
                </c:pt>
                <c:pt idx="22">
                  <c:v>2018.6</c:v>
                </c:pt>
                <c:pt idx="23">
                  <c:v>2018.12</c:v>
                </c:pt>
                <c:pt idx="24">
                  <c:v>2019.6</c:v>
                </c:pt>
                <c:pt idx="25">
                  <c:v>2020.3</c:v>
                </c:pt>
                <c:pt idx="26">
                  <c:v>2020.6</c:v>
                </c:pt>
                <c:pt idx="27">
                  <c:v>2020.12</c:v>
                </c:pt>
                <c:pt idx="28">
                  <c:v>2021.6</c:v>
                </c:pt>
                <c:pt idx="29">
                  <c:v>2021.12</c:v>
                </c:pt>
                <c:pt idx="30">
                  <c:v>2022.6</c:v>
                </c:pt>
              </c:strCache>
            </c:strRef>
          </c:cat>
          <c:val>
            <c:numRef>
              <c:f>Sheet1!$B$2:$B$32</c:f>
              <c:numCache>
                <c:formatCode>0_);[Red]\(0\)</c:formatCode>
                <c:ptCount val="31"/>
                <c:pt idx="0">
                  <c:v>4131</c:v>
                </c:pt>
                <c:pt idx="1">
                  <c:v>4641</c:v>
                </c:pt>
                <c:pt idx="2">
                  <c:v>6329</c:v>
                </c:pt>
                <c:pt idx="3">
                  <c:v>7400</c:v>
                </c:pt>
                <c:pt idx="4">
                  <c:v>8788</c:v>
                </c:pt>
                <c:pt idx="5">
                  <c:v>10800</c:v>
                </c:pt>
                <c:pt idx="6">
                  <c:v>14196</c:v>
                </c:pt>
                <c:pt idx="7">
                  <c:v>16051</c:v>
                </c:pt>
                <c:pt idx="8">
                  <c:v>17266</c:v>
                </c:pt>
                <c:pt idx="9">
                  <c:v>19395.2</c:v>
                </c:pt>
                <c:pt idx="10">
                  <c:v>20989.200000000001</c:v>
                </c:pt>
                <c:pt idx="11">
                  <c:v>24202</c:v>
                </c:pt>
                <c:pt idx="12">
                  <c:v>27091</c:v>
                </c:pt>
                <c:pt idx="13">
                  <c:v>30189</c:v>
                </c:pt>
                <c:pt idx="14" formatCode="0">
                  <c:v>33150.719557110562</c:v>
                </c:pt>
                <c:pt idx="15" formatCode="0">
                  <c:v>36142.274234211516</c:v>
                </c:pt>
                <c:pt idx="16" formatCode="0">
                  <c:v>37391.390496827451</c:v>
                </c:pt>
                <c:pt idx="17" formatCode="0">
                  <c:v>41324.540105034561</c:v>
                </c:pt>
                <c:pt idx="18" formatCode="0">
                  <c:v>44772.148655557459</c:v>
                </c:pt>
                <c:pt idx="19" formatCode="0">
                  <c:v>46669.885679029663</c:v>
                </c:pt>
                <c:pt idx="20" formatCode="0">
                  <c:v>51442.754916218408</c:v>
                </c:pt>
                <c:pt idx="21" formatCode="0">
                  <c:v>53332.17575631135</c:v>
                </c:pt>
                <c:pt idx="22" formatCode="0">
                  <c:v>56892.367211999997</c:v>
                </c:pt>
                <c:pt idx="23" formatCode="0">
                  <c:v>61011.339351892057</c:v>
                </c:pt>
                <c:pt idx="24" formatCode="0">
                  <c:v>63882.044809358908</c:v>
                </c:pt>
                <c:pt idx="25" formatCode="0">
                  <c:v>71026.809433494447</c:v>
                </c:pt>
                <c:pt idx="26" formatCode="0">
                  <c:v>74939.163658962818</c:v>
                </c:pt>
                <c:pt idx="27" formatCode="0">
                  <c:v>78241.490420891088</c:v>
                </c:pt>
                <c:pt idx="28" formatCode="0">
                  <c:v>81206.067258029914</c:v>
                </c:pt>
                <c:pt idx="29" formatCode="General">
                  <c:v>84210</c:v>
                </c:pt>
                <c:pt idx="30" formatCode="0_ ">
                  <c:v>84057.380817904253</c:v>
                </c:pt>
              </c:numCache>
            </c:numRef>
          </c:val>
          <c:extLst xmlns:c16r2="http://schemas.microsoft.com/office/drawing/2015/06/chart">
            <c:ext xmlns:c16="http://schemas.microsoft.com/office/drawing/2014/chart" uri="{C3380CC4-5D6E-409C-BE32-E72D297353CC}">
              <c16:uniqueId val="{00000000-7881-455C-8AA8-1D71D5E48745}"/>
            </c:ext>
          </c:extLst>
        </c:ser>
        <c:ser>
          <c:idx val="1"/>
          <c:order val="1"/>
          <c:tx>
            <c:strRef>
              <c:f>Sheet1!$C$1</c:f>
              <c:strCache>
                <c:ptCount val="1"/>
                <c:pt idx="0">
                  <c:v>网络支付用户规模</c:v>
                </c:pt>
              </c:strCache>
            </c:strRef>
          </c:tx>
          <c:spPr>
            <a:solidFill>
              <a:srgbClr val="ED7D31"/>
            </a:solidFill>
            <a:ln>
              <a:noFill/>
            </a:ln>
          </c:spPr>
          <c:invertIfNegative val="0"/>
          <c:cat>
            <c:strRef>
              <c:f>Sheet1!$A$2:$A$32</c:f>
              <c:strCache>
                <c:ptCount val="31"/>
                <c:pt idx="0">
                  <c:v>2007.6</c:v>
                </c:pt>
                <c:pt idx="1">
                  <c:v>2007.12</c:v>
                </c:pt>
                <c:pt idx="2">
                  <c:v>2008.6</c:v>
                </c:pt>
                <c:pt idx="3">
                  <c:v>2008.12</c:v>
                </c:pt>
                <c:pt idx="4">
                  <c:v>2009.6</c:v>
                </c:pt>
                <c:pt idx="5">
                  <c:v>2009.12</c:v>
                </c:pt>
                <c:pt idx="6">
                  <c:v>2010.6</c:v>
                </c:pt>
                <c:pt idx="7">
                  <c:v>2010.12</c:v>
                </c:pt>
                <c:pt idx="8">
                  <c:v>2011.6</c:v>
                </c:pt>
                <c:pt idx="9">
                  <c:v>2011.12</c:v>
                </c:pt>
                <c:pt idx="10">
                  <c:v>2012.6</c:v>
                </c:pt>
                <c:pt idx="11">
                  <c:v>2012.12</c:v>
                </c:pt>
                <c:pt idx="12">
                  <c:v>2013.6</c:v>
                </c:pt>
                <c:pt idx="13">
                  <c:v>2013.12</c:v>
                </c:pt>
                <c:pt idx="14">
                  <c:v>2014.6</c:v>
                </c:pt>
                <c:pt idx="15">
                  <c:v>2014.12</c:v>
                </c:pt>
                <c:pt idx="16">
                  <c:v>2015.6</c:v>
                </c:pt>
                <c:pt idx="17">
                  <c:v>2015.12</c:v>
                </c:pt>
                <c:pt idx="18">
                  <c:v>2016.6</c:v>
                </c:pt>
                <c:pt idx="19">
                  <c:v>2016.12</c:v>
                </c:pt>
                <c:pt idx="20">
                  <c:v>2017.6</c:v>
                </c:pt>
                <c:pt idx="21">
                  <c:v>2017.12</c:v>
                </c:pt>
                <c:pt idx="22">
                  <c:v>2018.6</c:v>
                </c:pt>
                <c:pt idx="23">
                  <c:v>2018.12</c:v>
                </c:pt>
                <c:pt idx="24">
                  <c:v>2019.6</c:v>
                </c:pt>
                <c:pt idx="25">
                  <c:v>2020.3</c:v>
                </c:pt>
                <c:pt idx="26">
                  <c:v>2020.6</c:v>
                </c:pt>
                <c:pt idx="27">
                  <c:v>2020.12</c:v>
                </c:pt>
                <c:pt idx="28">
                  <c:v>2021.6</c:v>
                </c:pt>
                <c:pt idx="29">
                  <c:v>2021.12</c:v>
                </c:pt>
                <c:pt idx="30">
                  <c:v>2022.6</c:v>
                </c:pt>
              </c:strCache>
            </c:strRef>
          </c:cat>
          <c:val>
            <c:numRef>
              <c:f>Sheet1!$C$2:$C$32</c:f>
              <c:numCache>
                <c:formatCode>0_);[Red]\(0\)</c:formatCode>
                <c:ptCount val="31"/>
                <c:pt idx="1">
                  <c:v>3300</c:v>
                </c:pt>
                <c:pt idx="2">
                  <c:v>5697</c:v>
                </c:pt>
                <c:pt idx="3">
                  <c:v>5200</c:v>
                </c:pt>
                <c:pt idx="4">
                  <c:v>7571</c:v>
                </c:pt>
                <c:pt idx="5">
                  <c:v>9406</c:v>
                </c:pt>
                <c:pt idx="6">
                  <c:v>12810</c:v>
                </c:pt>
                <c:pt idx="7">
                  <c:v>13719</c:v>
                </c:pt>
                <c:pt idx="8">
                  <c:v>15326</c:v>
                </c:pt>
                <c:pt idx="9">
                  <c:v>16675.8</c:v>
                </c:pt>
                <c:pt idx="10">
                  <c:v>18722.2</c:v>
                </c:pt>
                <c:pt idx="11">
                  <c:v>22065</c:v>
                </c:pt>
                <c:pt idx="12">
                  <c:v>24438</c:v>
                </c:pt>
                <c:pt idx="13">
                  <c:v>26020</c:v>
                </c:pt>
                <c:pt idx="14" formatCode="0">
                  <c:v>29227.2769162109</c:v>
                </c:pt>
                <c:pt idx="15" formatCode="0">
                  <c:v>30431.365435522501</c:v>
                </c:pt>
                <c:pt idx="16" formatCode="0">
                  <c:v>35886.357884805278</c:v>
                </c:pt>
                <c:pt idx="17" formatCode="0">
                  <c:v>41618.49569750818</c:v>
                </c:pt>
                <c:pt idx="18" formatCode="0">
                  <c:v>45475.906631952246</c:v>
                </c:pt>
                <c:pt idx="19" formatCode="0">
                  <c:v>47449.758499378055</c:v>
                </c:pt>
                <c:pt idx="20" formatCode="0">
                  <c:v>51103.905070156237</c:v>
                </c:pt>
                <c:pt idx="21" formatCode="0">
                  <c:v>53110.307679889636</c:v>
                </c:pt>
                <c:pt idx="22" formatCode="0">
                  <c:v>56892.848207999996</c:v>
                </c:pt>
                <c:pt idx="23" formatCode="0">
                  <c:v>60039.908282330391</c:v>
                </c:pt>
                <c:pt idx="24" formatCode="0">
                  <c:v>63304.547639433942</c:v>
                </c:pt>
                <c:pt idx="25" formatCode="0">
                  <c:v>76797.642091263944</c:v>
                </c:pt>
                <c:pt idx="26" formatCode="0">
                  <c:v>80499.906900081856</c:v>
                </c:pt>
                <c:pt idx="27" formatCode="0">
                  <c:v>85434.071633029263</c:v>
                </c:pt>
                <c:pt idx="28" formatCode="0">
                  <c:v>87221.478690991717</c:v>
                </c:pt>
                <c:pt idx="29" formatCode="0">
                  <c:v>90363</c:v>
                </c:pt>
                <c:pt idx="30" formatCode="0">
                  <c:v>90444.155884670457</c:v>
                </c:pt>
              </c:numCache>
            </c:numRef>
          </c:val>
          <c:extLst xmlns:c16r2="http://schemas.microsoft.com/office/drawing/2015/06/chart">
            <c:ext xmlns:c16="http://schemas.microsoft.com/office/drawing/2014/chart" uri="{C3380CC4-5D6E-409C-BE32-E72D297353CC}">
              <c16:uniqueId val="{00000001-7881-455C-8AA8-1D71D5E48745}"/>
            </c:ext>
          </c:extLst>
        </c:ser>
        <c:dLbls>
          <c:showLegendKey val="0"/>
          <c:showVal val="0"/>
          <c:showCatName val="0"/>
          <c:showSerName val="0"/>
          <c:showPercent val="0"/>
          <c:showBubbleSize val="0"/>
        </c:dLbls>
        <c:gapWidth val="100"/>
        <c:axId val="913017632"/>
        <c:axId val="913018192"/>
      </c:barChart>
      <c:catAx>
        <c:axId val="913017632"/>
        <c:scaling>
          <c:orientation val="minMax"/>
        </c:scaling>
        <c:delete val="0"/>
        <c:axPos val="b"/>
        <c:numFmt formatCode="General" sourceLinked="1"/>
        <c:majorTickMark val="in"/>
        <c:minorTickMark val="none"/>
        <c:tickLblPos val="nextTo"/>
        <c:txPr>
          <a:bodyPr rot="0" vert="eaVert"/>
          <a:lstStyle/>
          <a:p>
            <a:pPr>
              <a:defRPr sz="900">
                <a:latin typeface="黑体" pitchFamily="49" charset="-122"/>
                <a:ea typeface="黑体" pitchFamily="49" charset="-122"/>
                <a:cs typeface="Arial" pitchFamily="34" charset="0"/>
              </a:defRPr>
            </a:pPr>
            <a:endParaRPr lang="zh-CN"/>
          </a:p>
        </c:txPr>
        <c:crossAx val="913018192"/>
        <c:crosses val="autoZero"/>
        <c:auto val="1"/>
        <c:lblAlgn val="ctr"/>
        <c:lblOffset val="100"/>
        <c:noMultiLvlLbl val="0"/>
      </c:catAx>
      <c:valAx>
        <c:axId val="913018192"/>
        <c:scaling>
          <c:orientation val="minMax"/>
        </c:scaling>
        <c:delete val="0"/>
        <c:axPos val="l"/>
        <c:numFmt formatCode="0_);[Red]\(0\)"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017632"/>
        <c:crosses val="autoZero"/>
        <c:crossBetween val="between"/>
        <c:majorUnit val="20000"/>
      </c:valAx>
      <c:spPr>
        <a:noFill/>
        <a:ln w="12700">
          <a:noFill/>
        </a:ln>
      </c:spPr>
    </c:plotArea>
    <c:legend>
      <c:legendPos val="b"/>
      <c:layout>
        <c:manualLayout>
          <c:xMode val="edge"/>
          <c:yMode val="edge"/>
          <c:x val="0.111303880261786"/>
          <c:y val="0.83263714417175239"/>
          <c:w val="0.80259047876039558"/>
          <c:h val="6.5755237045203974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网民每周上网时长</a:t>
            </a:r>
            <a:endParaRPr lang="zh-CN" altLang="en-US" sz="1050">
              <a:solidFill>
                <a:sysClr val="windowText" lastClr="000000"/>
              </a:solidFill>
            </a:endParaRPr>
          </a:p>
        </c:rich>
      </c:tx>
      <c:overlay val="0"/>
    </c:title>
    <c:autoTitleDeleted val="0"/>
    <c:plotArea>
      <c:layout>
        <c:manualLayout>
          <c:layoutTarget val="inner"/>
          <c:xMode val="edge"/>
          <c:yMode val="edge"/>
          <c:x val="4.4628894184096733E-2"/>
          <c:y val="0.14271883599996527"/>
          <c:w val="0.9156210837525377"/>
          <c:h val="0.57215671635312393"/>
        </c:manualLayout>
      </c:layout>
      <c:barChart>
        <c:barDir val="col"/>
        <c:grouping val="clustered"/>
        <c:varyColors val="0"/>
        <c:ser>
          <c:idx val="0"/>
          <c:order val="0"/>
          <c:tx>
            <c:strRef>
              <c:f>Sheet1!$B$1</c:f>
              <c:strCache>
                <c:ptCount val="1"/>
                <c:pt idx="0">
                  <c:v>网民上网时长</c:v>
                </c:pt>
              </c:strCache>
            </c:strRef>
          </c:tx>
          <c:spPr>
            <a:solidFill>
              <a:srgbClr val="5B9BD5"/>
            </a:solidFill>
            <a:ln w="12700">
              <a:noFill/>
            </a:ln>
          </c:spPr>
          <c:invertIfNegative val="0"/>
          <c:cat>
            <c:strRef>
              <c:f>Sheet1!$A$2:$A$23</c:f>
              <c:strCache>
                <c:ptCount val="22"/>
                <c:pt idx="0">
                  <c:v>2001.12</c:v>
                </c:pt>
                <c:pt idx="1">
                  <c:v>2002.12</c:v>
                </c:pt>
                <c:pt idx="2">
                  <c:v>2003.12</c:v>
                </c:pt>
                <c:pt idx="3">
                  <c:v>2004.12</c:v>
                </c:pt>
                <c:pt idx="4">
                  <c:v>2005.12</c:v>
                </c:pt>
                <c:pt idx="5">
                  <c:v>2006.12</c:v>
                </c:pt>
                <c:pt idx="6">
                  <c:v>2007.12</c:v>
                </c:pt>
                <c:pt idx="7">
                  <c:v>2008.12</c:v>
                </c:pt>
                <c:pt idx="8">
                  <c:v>2009.12</c:v>
                </c:pt>
                <c:pt idx="9">
                  <c:v>2010.12</c:v>
                </c:pt>
                <c:pt idx="10">
                  <c:v>2011.12</c:v>
                </c:pt>
                <c:pt idx="11">
                  <c:v>2012.12</c:v>
                </c:pt>
                <c:pt idx="12">
                  <c:v>2013.12</c:v>
                </c:pt>
                <c:pt idx="13">
                  <c:v>2014.12</c:v>
                </c:pt>
                <c:pt idx="14">
                  <c:v>2015.12</c:v>
                </c:pt>
                <c:pt idx="15">
                  <c:v>2016.12</c:v>
                </c:pt>
                <c:pt idx="16">
                  <c:v>2017.12</c:v>
                </c:pt>
                <c:pt idx="17">
                  <c:v>2018.12</c:v>
                </c:pt>
                <c:pt idx="18">
                  <c:v>2020.3</c:v>
                </c:pt>
                <c:pt idx="19">
                  <c:v>2020.12</c:v>
                </c:pt>
                <c:pt idx="20">
                  <c:v>2021.12</c:v>
                </c:pt>
                <c:pt idx="21">
                  <c:v>2022.6</c:v>
                </c:pt>
              </c:strCache>
            </c:strRef>
          </c:cat>
          <c:val>
            <c:numRef>
              <c:f>Sheet1!$B$2:$B$23</c:f>
              <c:numCache>
                <c:formatCode>0.0_);[Red]\(0.0\)</c:formatCode>
                <c:ptCount val="22"/>
                <c:pt idx="0">
                  <c:v>8.5</c:v>
                </c:pt>
                <c:pt idx="1">
                  <c:v>9.8000000000000007</c:v>
                </c:pt>
                <c:pt idx="2">
                  <c:v>13.4</c:v>
                </c:pt>
                <c:pt idx="3">
                  <c:v>13.2</c:v>
                </c:pt>
                <c:pt idx="4">
                  <c:v>15.9</c:v>
                </c:pt>
                <c:pt idx="5">
                  <c:v>16.899999999999999</c:v>
                </c:pt>
                <c:pt idx="6">
                  <c:v>16.2</c:v>
                </c:pt>
                <c:pt idx="7">
                  <c:v>16.600000000000001</c:v>
                </c:pt>
                <c:pt idx="8">
                  <c:v>18.7</c:v>
                </c:pt>
                <c:pt idx="9">
                  <c:v>18.3</c:v>
                </c:pt>
                <c:pt idx="10">
                  <c:v>18.7</c:v>
                </c:pt>
                <c:pt idx="11">
                  <c:v>20.5</c:v>
                </c:pt>
                <c:pt idx="12">
                  <c:v>25.02</c:v>
                </c:pt>
                <c:pt idx="13">
                  <c:v>26.1</c:v>
                </c:pt>
                <c:pt idx="14">
                  <c:v>26.2</c:v>
                </c:pt>
                <c:pt idx="15">
                  <c:v>26.42</c:v>
                </c:pt>
                <c:pt idx="16">
                  <c:v>27</c:v>
                </c:pt>
                <c:pt idx="17">
                  <c:v>27.6</c:v>
                </c:pt>
                <c:pt idx="18">
                  <c:v>30.778537999999998</c:v>
                </c:pt>
                <c:pt idx="19">
                  <c:v>26.203463999999997</c:v>
                </c:pt>
                <c:pt idx="20">
                  <c:v>28.480704000000003</c:v>
                </c:pt>
                <c:pt idx="21">
                  <c:v>29.512938000000002</c:v>
                </c:pt>
              </c:numCache>
            </c:numRef>
          </c:val>
          <c:extLst xmlns:c16r2="http://schemas.microsoft.com/office/drawing/2015/06/chart">
            <c:ext xmlns:c16="http://schemas.microsoft.com/office/drawing/2014/chart" uri="{C3380CC4-5D6E-409C-BE32-E72D297353CC}">
              <c16:uniqueId val="{00000000-B395-433F-AED9-14AE2A9DB645}"/>
            </c:ext>
          </c:extLst>
        </c:ser>
        <c:dLbls>
          <c:showLegendKey val="0"/>
          <c:showVal val="0"/>
          <c:showCatName val="0"/>
          <c:showSerName val="0"/>
          <c:showPercent val="0"/>
          <c:showBubbleSize val="0"/>
        </c:dLbls>
        <c:gapWidth val="100"/>
        <c:axId val="913020992"/>
        <c:axId val="913021552"/>
      </c:barChart>
      <c:catAx>
        <c:axId val="913020992"/>
        <c:scaling>
          <c:orientation val="minMax"/>
        </c:scaling>
        <c:delete val="0"/>
        <c:axPos val="b"/>
        <c:numFmt formatCode="General" sourceLinked="1"/>
        <c:majorTickMark val="in"/>
        <c:minorTickMark val="none"/>
        <c:tickLblPos val="nextTo"/>
        <c:txPr>
          <a:bodyPr rot="0" vert="eaVert"/>
          <a:lstStyle/>
          <a:p>
            <a:pPr>
              <a:defRPr sz="900">
                <a:latin typeface="黑体" pitchFamily="49" charset="-122"/>
                <a:ea typeface="黑体" pitchFamily="49" charset="-122"/>
                <a:cs typeface="Arial" pitchFamily="34" charset="0"/>
              </a:defRPr>
            </a:pPr>
            <a:endParaRPr lang="zh-CN"/>
          </a:p>
        </c:txPr>
        <c:crossAx val="913021552"/>
        <c:crosses val="autoZero"/>
        <c:auto val="1"/>
        <c:lblAlgn val="ctr"/>
        <c:lblOffset val="100"/>
        <c:noMultiLvlLbl val="0"/>
      </c:catAx>
      <c:valAx>
        <c:axId val="913021552"/>
        <c:scaling>
          <c:orientation val="minMax"/>
          <c:max val="30"/>
          <c:min val="0"/>
        </c:scaling>
        <c:delete val="0"/>
        <c:axPos val="l"/>
        <c:numFmt formatCode="#,##0_);[Red]\(#,##0\)" sourceLinked="0"/>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02099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网民年龄结构变化</a:t>
            </a:r>
          </a:p>
        </c:rich>
      </c:tx>
      <c:layout>
        <c:manualLayout>
          <c:xMode val="edge"/>
          <c:yMode val="edge"/>
          <c:x val="0.38660693115766986"/>
          <c:y val="0"/>
        </c:manualLayout>
      </c:layout>
      <c:overlay val="1"/>
    </c:title>
    <c:autoTitleDeleted val="0"/>
    <c:plotArea>
      <c:layout>
        <c:manualLayout>
          <c:layoutTarget val="inner"/>
          <c:xMode val="edge"/>
          <c:yMode val="edge"/>
          <c:x val="5.7589342846570281E-2"/>
          <c:y val="0.11731363237809166"/>
          <c:w val="0.89990803562305099"/>
          <c:h val="0.52619468872895847"/>
        </c:manualLayout>
      </c:layout>
      <c:barChart>
        <c:barDir val="col"/>
        <c:grouping val="percentStacked"/>
        <c:varyColors val="0"/>
        <c:ser>
          <c:idx val="0"/>
          <c:order val="0"/>
          <c:tx>
            <c:strRef>
              <c:f>Sheet1!$B$1</c:f>
              <c:strCache>
                <c:ptCount val="1"/>
                <c:pt idx="0">
                  <c:v>19岁及以下网民占比(%)</c:v>
                </c:pt>
              </c:strCache>
            </c:strRef>
          </c:tx>
          <c:spPr>
            <a:solidFill>
              <a:srgbClr val="70AD47"/>
            </a:solidFill>
            <a:ln w="12700">
              <a:noFill/>
            </a:ln>
          </c:spPr>
          <c:invertIfNegative val="0"/>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Sheet1!$B$2:$B$29</c:f>
              <c:numCache>
                <c:formatCode>0.00%</c:formatCode>
                <c:ptCount val="28"/>
                <c:pt idx="0">
                  <c:v>0.35599999999999998</c:v>
                </c:pt>
                <c:pt idx="1">
                  <c:v>0.33900000000000002</c:v>
                </c:pt>
                <c:pt idx="2">
                  <c:v>0.32900000000000001</c:v>
                </c:pt>
                <c:pt idx="3">
                  <c:v>0.31</c:v>
                </c:pt>
                <c:pt idx="4">
                  <c:v>0.28399999999999997</c:v>
                </c:pt>
                <c:pt idx="5">
                  <c:v>0.27300000000000002</c:v>
                </c:pt>
                <c:pt idx="6">
                  <c:v>0.28399999999999997</c:v>
                </c:pt>
                <c:pt idx="7">
                  <c:v>0.26600000000000001</c:v>
                </c:pt>
                <c:pt idx="8">
                  <c:v>0.25700000000000001</c:v>
                </c:pt>
                <c:pt idx="9">
                  <c:v>0.245</c:v>
                </c:pt>
                <c:pt idx="10">
                  <c:v>0.25900000000000001</c:v>
                </c:pt>
                <c:pt idx="11">
                  <c:v>0.26600000000000001</c:v>
                </c:pt>
                <c:pt idx="12">
                  <c:v>0.245</c:v>
                </c:pt>
                <c:pt idx="13">
                  <c:v>0.25600000000000001</c:v>
                </c:pt>
                <c:pt idx="14">
                  <c:v>0.24099999999999999</c:v>
                </c:pt>
                <c:pt idx="15">
                  <c:v>0.23100000000000001</c:v>
                </c:pt>
                <c:pt idx="16">
                  <c:v>0.23499999999999999</c:v>
                </c:pt>
                <c:pt idx="17">
                  <c:v>0.22500000000000001</c:v>
                </c:pt>
                <c:pt idx="18">
                  <c:v>0.22800000000000001</c:v>
                </c:pt>
                <c:pt idx="19">
                  <c:v>0.217</c:v>
                </c:pt>
                <c:pt idx="20">
                  <c:v>0.216</c:v>
                </c:pt>
                <c:pt idx="21">
                  <c:v>0.20799999999999999</c:v>
                </c:pt>
                <c:pt idx="22">
                  <c:v>0.23200000000000001</c:v>
                </c:pt>
                <c:pt idx="23">
                  <c:v>0.182</c:v>
                </c:pt>
                <c:pt idx="24">
                  <c:v>0.16600000000000001</c:v>
                </c:pt>
                <c:pt idx="25">
                  <c:v>0.157</c:v>
                </c:pt>
                <c:pt idx="26">
                  <c:v>0.17599999999999999</c:v>
                </c:pt>
                <c:pt idx="27">
                  <c:v>0.17699999999999999</c:v>
                </c:pt>
              </c:numCache>
            </c:numRef>
          </c:val>
          <c:extLst xmlns:c16r2="http://schemas.microsoft.com/office/drawing/2015/06/chart">
            <c:ext xmlns:c16="http://schemas.microsoft.com/office/drawing/2014/chart" uri="{C3380CC4-5D6E-409C-BE32-E72D297353CC}">
              <c16:uniqueId val="{00000000-5D4D-4141-9786-EBA984F55693}"/>
            </c:ext>
          </c:extLst>
        </c:ser>
        <c:ser>
          <c:idx val="1"/>
          <c:order val="1"/>
          <c:tx>
            <c:strRef>
              <c:f>Sheet1!$C$1</c:f>
              <c:strCache>
                <c:ptCount val="1"/>
                <c:pt idx="0">
                  <c:v>20-49岁网民占比(%)</c:v>
                </c:pt>
              </c:strCache>
            </c:strRef>
          </c:tx>
          <c:spPr>
            <a:solidFill>
              <a:srgbClr val="4472C4">
                <a:alpha val="70000"/>
              </a:srgbClr>
            </a:solidFill>
            <a:ln w="12700">
              <a:noFill/>
            </a:ln>
          </c:spPr>
          <c:invertIfNegative val="0"/>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Sheet1!$C$2:$C$29</c:f>
              <c:numCache>
                <c:formatCode>0.00%</c:formatCode>
                <c:ptCount val="28"/>
                <c:pt idx="0">
                  <c:v>0.58699999999999997</c:v>
                </c:pt>
                <c:pt idx="1">
                  <c:v>0.60399999999999998</c:v>
                </c:pt>
                <c:pt idx="2">
                  <c:v>0.60799999999999998</c:v>
                </c:pt>
                <c:pt idx="3">
                  <c:v>0.622</c:v>
                </c:pt>
                <c:pt idx="4">
                  <c:v>0.65800000000000003</c:v>
                </c:pt>
                <c:pt idx="5">
                  <c:v>0.65600000000000003</c:v>
                </c:pt>
                <c:pt idx="6">
                  <c:v>0.66900000000000004</c:v>
                </c:pt>
                <c:pt idx="7">
                  <c:v>0.67700000000000005</c:v>
                </c:pt>
                <c:pt idx="8">
                  <c:v>0.68100000000000005</c:v>
                </c:pt>
                <c:pt idx="9">
                  <c:v>0.68200000000000005</c:v>
                </c:pt>
                <c:pt idx="10">
                  <c:v>0.67100000000000004</c:v>
                </c:pt>
                <c:pt idx="11">
                  <c:v>0.66100000000000003</c:v>
                </c:pt>
                <c:pt idx="12">
                  <c:v>0.67600000000000005</c:v>
                </c:pt>
                <c:pt idx="13">
                  <c:v>0.67700000000000005</c:v>
                </c:pt>
                <c:pt idx="14">
                  <c:v>0.66800000000000004</c:v>
                </c:pt>
                <c:pt idx="15">
                  <c:v>0.68</c:v>
                </c:pt>
                <c:pt idx="16">
                  <c:v>0.67200000000000004</c:v>
                </c:pt>
                <c:pt idx="17">
                  <c:v>0.66800000000000004</c:v>
                </c:pt>
                <c:pt idx="18">
                  <c:v>0.66700000000000004</c:v>
                </c:pt>
                <c:pt idx="19">
                  <c:v>0.67700000000000005</c:v>
                </c:pt>
                <c:pt idx="20">
                  <c:v>0.65900000000000003</c:v>
                </c:pt>
                <c:pt idx="21">
                  <c:v>0.65500000000000003</c:v>
                </c:pt>
                <c:pt idx="22">
                  <c:v>0.59899999999999998</c:v>
                </c:pt>
                <c:pt idx="23">
                  <c:v>0.59</c:v>
                </c:pt>
                <c:pt idx="24">
                  <c:v>0.57099999999999995</c:v>
                </c:pt>
                <c:pt idx="25">
                  <c:v>0.56299999999999994</c:v>
                </c:pt>
                <c:pt idx="26">
                  <c:v>0.55600000000000005</c:v>
                </c:pt>
                <c:pt idx="27">
                  <c:v>0.56499999999999995</c:v>
                </c:pt>
              </c:numCache>
            </c:numRef>
          </c:val>
          <c:extLst xmlns:c16r2="http://schemas.microsoft.com/office/drawing/2015/06/chart">
            <c:ext xmlns:c16="http://schemas.microsoft.com/office/drawing/2014/chart" uri="{C3380CC4-5D6E-409C-BE32-E72D297353CC}">
              <c16:uniqueId val="{00000001-5D4D-4141-9786-EBA984F55693}"/>
            </c:ext>
          </c:extLst>
        </c:ser>
        <c:ser>
          <c:idx val="2"/>
          <c:order val="2"/>
          <c:tx>
            <c:strRef>
              <c:f>Sheet1!$D$1</c:f>
              <c:strCache>
                <c:ptCount val="1"/>
                <c:pt idx="0">
                  <c:v>50岁及以上网民占比(%)</c:v>
                </c:pt>
              </c:strCache>
            </c:strRef>
          </c:tx>
          <c:spPr>
            <a:solidFill>
              <a:srgbClr val="ED7D31"/>
            </a:solidFill>
            <a:ln>
              <a:noFill/>
            </a:ln>
          </c:spPr>
          <c:invertIfNegative val="0"/>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Sheet1!$D$2:$D$29</c:f>
              <c:numCache>
                <c:formatCode>0.00%</c:formatCode>
                <c:ptCount val="28"/>
                <c:pt idx="0">
                  <c:v>5.7000000000000002E-2</c:v>
                </c:pt>
                <c:pt idx="1">
                  <c:v>5.7000000000000002E-2</c:v>
                </c:pt>
                <c:pt idx="2">
                  <c:v>6.4000000000000001E-2</c:v>
                </c:pt>
                <c:pt idx="3">
                  <c:v>6.9000000000000006E-2</c:v>
                </c:pt>
                <c:pt idx="4">
                  <c:v>5.8000000000000003E-2</c:v>
                </c:pt>
                <c:pt idx="5">
                  <c:v>7.1999999999999995E-2</c:v>
                </c:pt>
                <c:pt idx="6">
                  <c:v>4.8000000000000001E-2</c:v>
                </c:pt>
                <c:pt idx="7">
                  <c:v>5.7000000000000002E-2</c:v>
                </c:pt>
                <c:pt idx="8">
                  <c:v>6.0999999999999999E-2</c:v>
                </c:pt>
                <c:pt idx="9">
                  <c:v>7.1999999999999995E-2</c:v>
                </c:pt>
                <c:pt idx="10">
                  <c:v>7.0000000000000007E-2</c:v>
                </c:pt>
                <c:pt idx="11">
                  <c:v>7.2999999999999995E-2</c:v>
                </c:pt>
                <c:pt idx="12">
                  <c:v>7.9000000000000001E-2</c:v>
                </c:pt>
                <c:pt idx="13">
                  <c:v>6.7000000000000004E-2</c:v>
                </c:pt>
                <c:pt idx="14">
                  <c:v>9.0999999999999998E-2</c:v>
                </c:pt>
                <c:pt idx="15">
                  <c:v>8.8999999999999996E-2</c:v>
                </c:pt>
                <c:pt idx="16">
                  <c:v>9.2999999999999999E-2</c:v>
                </c:pt>
                <c:pt idx="17">
                  <c:v>0.107</c:v>
                </c:pt>
                <c:pt idx="18">
                  <c:v>0.105</c:v>
                </c:pt>
                <c:pt idx="19">
                  <c:v>0.105</c:v>
                </c:pt>
                <c:pt idx="20">
                  <c:v>0.125</c:v>
                </c:pt>
                <c:pt idx="21">
                  <c:v>0.13600000000000001</c:v>
                </c:pt>
                <c:pt idx="22">
                  <c:v>0.16900000000000001</c:v>
                </c:pt>
                <c:pt idx="23">
                  <c:v>0.22800000000000001</c:v>
                </c:pt>
                <c:pt idx="24">
                  <c:v>0.26300000000000001</c:v>
                </c:pt>
                <c:pt idx="25">
                  <c:v>0.28000000000000003</c:v>
                </c:pt>
                <c:pt idx="26">
                  <c:v>0.26800000000000002</c:v>
                </c:pt>
                <c:pt idx="27">
                  <c:v>0.25800000000000001</c:v>
                </c:pt>
              </c:numCache>
            </c:numRef>
          </c:val>
          <c:extLst xmlns:c16r2="http://schemas.microsoft.com/office/drawing/2015/06/chart">
            <c:ext xmlns:c16="http://schemas.microsoft.com/office/drawing/2014/chart" uri="{C3380CC4-5D6E-409C-BE32-E72D297353CC}">
              <c16:uniqueId val="{00000002-5D4D-4141-9786-EBA984F55693}"/>
            </c:ext>
          </c:extLst>
        </c:ser>
        <c:dLbls>
          <c:showLegendKey val="0"/>
          <c:showVal val="0"/>
          <c:showCatName val="0"/>
          <c:showSerName val="0"/>
          <c:showPercent val="0"/>
          <c:showBubbleSize val="0"/>
        </c:dLbls>
        <c:gapWidth val="150"/>
        <c:overlap val="100"/>
        <c:axId val="913024352"/>
        <c:axId val="913024912"/>
      </c:barChart>
      <c:catAx>
        <c:axId val="913024352"/>
        <c:scaling>
          <c:orientation val="minMax"/>
        </c:scaling>
        <c:delete val="0"/>
        <c:axPos val="b"/>
        <c:numFmt formatCode="General" sourceLinked="1"/>
        <c:majorTickMark val="in"/>
        <c:minorTickMark val="none"/>
        <c:tickLblPos val="nextTo"/>
        <c:txPr>
          <a:bodyPr rot="0" vert="eaVert"/>
          <a:lstStyle/>
          <a:p>
            <a:pPr>
              <a:defRPr>
                <a:latin typeface="黑体" pitchFamily="49" charset="-122"/>
                <a:ea typeface="黑体" pitchFamily="49" charset="-122"/>
              </a:defRPr>
            </a:pPr>
            <a:endParaRPr lang="zh-CN"/>
          </a:p>
        </c:txPr>
        <c:crossAx val="913024912"/>
        <c:crosses val="autoZero"/>
        <c:auto val="1"/>
        <c:lblAlgn val="ctr"/>
        <c:lblOffset val="100"/>
        <c:noMultiLvlLbl val="0"/>
      </c:catAx>
      <c:valAx>
        <c:axId val="913024912"/>
        <c:scaling>
          <c:orientation val="minMax"/>
        </c:scaling>
        <c:delete val="0"/>
        <c:axPos val="l"/>
        <c:numFmt formatCode="0%" sourceLinked="0"/>
        <c:majorTickMark val="out"/>
        <c:minorTickMark val="out"/>
        <c:tickLblPos val="nextTo"/>
        <c:spPr>
          <a:ln>
            <a:noFill/>
          </a:ln>
        </c:spPr>
        <c:txPr>
          <a:bodyPr/>
          <a:lstStyle/>
          <a:p>
            <a:pPr>
              <a:defRPr sz="800">
                <a:latin typeface="Arial" pitchFamily="34" charset="0"/>
                <a:cs typeface="Arial" pitchFamily="34" charset="0"/>
              </a:defRPr>
            </a:pPr>
            <a:endParaRPr lang="zh-CN"/>
          </a:p>
        </c:txPr>
        <c:crossAx val="913024352"/>
        <c:crosses val="autoZero"/>
        <c:crossBetween val="between"/>
        <c:majorUnit val="0.2"/>
      </c:valAx>
      <c:spPr>
        <a:noFill/>
        <a:ln w="12700">
          <a:noFill/>
        </a:ln>
      </c:spPr>
    </c:plotArea>
    <c:legend>
      <c:legendPos val="b"/>
      <c:layout>
        <c:manualLayout>
          <c:xMode val="edge"/>
          <c:yMode val="edge"/>
          <c:x val="1.7941684465956807E-2"/>
          <c:y val="0.8271519833605756"/>
          <c:w val="0.98205831553404321"/>
          <c:h val="6.5755237045203974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网民性别结构变化</a:t>
            </a:r>
          </a:p>
        </c:rich>
      </c:tx>
      <c:layout>
        <c:manualLayout>
          <c:xMode val="edge"/>
          <c:yMode val="edge"/>
          <c:x val="0.38660693115766986"/>
          <c:y val="0"/>
        </c:manualLayout>
      </c:layout>
      <c:overlay val="1"/>
    </c:title>
    <c:autoTitleDeleted val="0"/>
    <c:plotArea>
      <c:layout>
        <c:manualLayout>
          <c:layoutTarget val="inner"/>
          <c:xMode val="edge"/>
          <c:yMode val="edge"/>
          <c:x val="5.7589342846570281E-2"/>
          <c:y val="0.11731363237809166"/>
          <c:w val="0.89990803562305099"/>
          <c:h val="0.53060483205861675"/>
        </c:manualLayout>
      </c:layout>
      <c:barChart>
        <c:barDir val="col"/>
        <c:grouping val="stacked"/>
        <c:varyColors val="0"/>
        <c:ser>
          <c:idx val="0"/>
          <c:order val="0"/>
          <c:tx>
            <c:strRef>
              <c:f>Sheet1!$B$1</c:f>
              <c:strCache>
                <c:ptCount val="1"/>
                <c:pt idx="0">
                  <c:v>女性网民占比(%)</c:v>
                </c:pt>
              </c:strCache>
            </c:strRef>
          </c:tx>
          <c:spPr>
            <a:solidFill>
              <a:srgbClr val="ED7D31"/>
            </a:solidFill>
            <a:ln w="12700">
              <a:noFill/>
            </a:ln>
          </c:spPr>
          <c:invertIfNegative val="0"/>
          <c:cat>
            <c:strRef>
              <c:f>Sheet1!$A$2:$A$28</c:f>
              <c:strCache>
                <c:ptCount val="27"/>
                <c:pt idx="0">
                  <c:v>1997.10</c:v>
                </c:pt>
                <c:pt idx="1">
                  <c:v>1998.12</c:v>
                </c:pt>
                <c:pt idx="2">
                  <c:v>1999.12</c:v>
                </c:pt>
                <c:pt idx="3">
                  <c:v>2000.12</c:v>
                </c:pt>
                <c:pt idx="4">
                  <c:v>2001.12</c:v>
                </c:pt>
                <c:pt idx="5">
                  <c:v>2002.12</c:v>
                </c:pt>
                <c:pt idx="6">
                  <c:v>2003.12</c:v>
                </c:pt>
                <c:pt idx="7">
                  <c:v>2004.12</c:v>
                </c:pt>
                <c:pt idx="8">
                  <c:v>2005.12</c:v>
                </c:pt>
                <c:pt idx="9">
                  <c:v>2006.12</c:v>
                </c:pt>
                <c:pt idx="10">
                  <c:v>2007.12</c:v>
                </c:pt>
                <c:pt idx="11">
                  <c:v>2008.12</c:v>
                </c:pt>
                <c:pt idx="12">
                  <c:v>2009.12</c:v>
                </c:pt>
                <c:pt idx="13">
                  <c:v>2010.12</c:v>
                </c:pt>
                <c:pt idx="14">
                  <c:v>2011.12</c:v>
                </c:pt>
                <c:pt idx="15">
                  <c:v>2012.12</c:v>
                </c:pt>
                <c:pt idx="16">
                  <c:v>2013.12</c:v>
                </c:pt>
                <c:pt idx="17">
                  <c:v>2014.12</c:v>
                </c:pt>
                <c:pt idx="18">
                  <c:v>2015.12</c:v>
                </c:pt>
                <c:pt idx="19">
                  <c:v>2016.12</c:v>
                </c:pt>
                <c:pt idx="20">
                  <c:v>2017.12</c:v>
                </c:pt>
                <c:pt idx="21">
                  <c:v>2018.12</c:v>
                </c:pt>
                <c:pt idx="22">
                  <c:v>2020.3</c:v>
                </c:pt>
                <c:pt idx="23">
                  <c:v>2020.12</c:v>
                </c:pt>
                <c:pt idx="24">
                  <c:v>2021.6</c:v>
                </c:pt>
                <c:pt idx="25">
                  <c:v>2021.12</c:v>
                </c:pt>
                <c:pt idx="26">
                  <c:v>2022.6</c:v>
                </c:pt>
              </c:strCache>
            </c:strRef>
          </c:cat>
          <c:val>
            <c:numRef>
              <c:f>Sheet1!$B$2:$B$28</c:f>
              <c:numCache>
                <c:formatCode>0.0%</c:formatCode>
                <c:ptCount val="27"/>
                <c:pt idx="0">
                  <c:v>0.12300000000000001</c:v>
                </c:pt>
                <c:pt idx="1">
                  <c:v>0.14000000000000001</c:v>
                </c:pt>
                <c:pt idx="2">
                  <c:v>0.21</c:v>
                </c:pt>
                <c:pt idx="3">
                  <c:v>0.3044</c:v>
                </c:pt>
                <c:pt idx="4">
                  <c:v>0.4</c:v>
                </c:pt>
                <c:pt idx="5">
                  <c:v>0.40699999999999997</c:v>
                </c:pt>
                <c:pt idx="6">
                  <c:v>0.39600000000000002</c:v>
                </c:pt>
                <c:pt idx="7">
                  <c:v>0.39399999999999996</c:v>
                </c:pt>
                <c:pt idx="8">
                  <c:v>0.41299999999999998</c:v>
                </c:pt>
                <c:pt idx="9">
                  <c:v>0.41699999999999998</c:v>
                </c:pt>
                <c:pt idx="10">
                  <c:v>0.42799999999999999</c:v>
                </c:pt>
                <c:pt idx="11">
                  <c:v>0.47499999999999998</c:v>
                </c:pt>
                <c:pt idx="12">
                  <c:v>0.45800000000000002</c:v>
                </c:pt>
                <c:pt idx="13">
                  <c:v>0.442</c:v>
                </c:pt>
                <c:pt idx="14">
                  <c:v>0.441</c:v>
                </c:pt>
                <c:pt idx="15">
                  <c:v>0.442</c:v>
                </c:pt>
                <c:pt idx="16">
                  <c:v>0.44</c:v>
                </c:pt>
                <c:pt idx="17">
                  <c:v>0.436</c:v>
                </c:pt>
                <c:pt idx="18">
                  <c:v>0.46400000000000008</c:v>
                </c:pt>
                <c:pt idx="19">
                  <c:v>0.47599999999999992</c:v>
                </c:pt>
                <c:pt idx="20">
                  <c:v>0.47396700000000003</c:v>
                </c:pt>
                <c:pt idx="21">
                  <c:v>0.472829</c:v>
                </c:pt>
                <c:pt idx="22">
                  <c:v>0.48123339696264167</c:v>
                </c:pt>
                <c:pt idx="23">
                  <c:v>0.49045245258180631</c:v>
                </c:pt>
                <c:pt idx="24">
                  <c:v>0.48799999999999999</c:v>
                </c:pt>
                <c:pt idx="25">
                  <c:v>0.48499999999999999</c:v>
                </c:pt>
                <c:pt idx="26">
                  <c:v>0.48299999999999998</c:v>
                </c:pt>
              </c:numCache>
            </c:numRef>
          </c:val>
          <c:extLst xmlns:c16r2="http://schemas.microsoft.com/office/drawing/2015/06/chart">
            <c:ext xmlns:c16="http://schemas.microsoft.com/office/drawing/2014/chart" uri="{C3380CC4-5D6E-409C-BE32-E72D297353CC}">
              <c16:uniqueId val="{00000000-5111-48CD-BA92-14DCC8DAD67A}"/>
            </c:ext>
          </c:extLst>
        </c:ser>
        <c:ser>
          <c:idx val="1"/>
          <c:order val="1"/>
          <c:tx>
            <c:strRef>
              <c:f>Sheet1!$C$1</c:f>
              <c:strCache>
                <c:ptCount val="1"/>
                <c:pt idx="0">
                  <c:v>男性网民占比(%)</c:v>
                </c:pt>
              </c:strCache>
            </c:strRef>
          </c:tx>
          <c:spPr>
            <a:solidFill>
              <a:srgbClr val="4472C4">
                <a:alpha val="70000"/>
              </a:srgbClr>
            </a:solidFill>
            <a:ln w="12700">
              <a:noFill/>
            </a:ln>
          </c:spPr>
          <c:invertIfNegative val="0"/>
          <c:cat>
            <c:strRef>
              <c:f>Sheet1!$A$2:$A$28</c:f>
              <c:strCache>
                <c:ptCount val="27"/>
                <c:pt idx="0">
                  <c:v>1997.10</c:v>
                </c:pt>
                <c:pt idx="1">
                  <c:v>1998.12</c:v>
                </c:pt>
                <c:pt idx="2">
                  <c:v>1999.12</c:v>
                </c:pt>
                <c:pt idx="3">
                  <c:v>2000.12</c:v>
                </c:pt>
                <c:pt idx="4">
                  <c:v>2001.12</c:v>
                </c:pt>
                <c:pt idx="5">
                  <c:v>2002.12</c:v>
                </c:pt>
                <c:pt idx="6">
                  <c:v>2003.12</c:v>
                </c:pt>
                <c:pt idx="7">
                  <c:v>2004.12</c:v>
                </c:pt>
                <c:pt idx="8">
                  <c:v>2005.12</c:v>
                </c:pt>
                <c:pt idx="9">
                  <c:v>2006.12</c:v>
                </c:pt>
                <c:pt idx="10">
                  <c:v>2007.12</c:v>
                </c:pt>
                <c:pt idx="11">
                  <c:v>2008.12</c:v>
                </c:pt>
                <c:pt idx="12">
                  <c:v>2009.12</c:v>
                </c:pt>
                <c:pt idx="13">
                  <c:v>2010.12</c:v>
                </c:pt>
                <c:pt idx="14">
                  <c:v>2011.12</c:v>
                </c:pt>
                <c:pt idx="15">
                  <c:v>2012.12</c:v>
                </c:pt>
                <c:pt idx="16">
                  <c:v>2013.12</c:v>
                </c:pt>
                <c:pt idx="17">
                  <c:v>2014.12</c:v>
                </c:pt>
                <c:pt idx="18">
                  <c:v>2015.12</c:v>
                </c:pt>
                <c:pt idx="19">
                  <c:v>2016.12</c:v>
                </c:pt>
                <c:pt idx="20">
                  <c:v>2017.12</c:v>
                </c:pt>
                <c:pt idx="21">
                  <c:v>2018.12</c:v>
                </c:pt>
                <c:pt idx="22">
                  <c:v>2020.3</c:v>
                </c:pt>
                <c:pt idx="23">
                  <c:v>2020.12</c:v>
                </c:pt>
                <c:pt idx="24">
                  <c:v>2021.6</c:v>
                </c:pt>
                <c:pt idx="25">
                  <c:v>2021.12</c:v>
                </c:pt>
                <c:pt idx="26">
                  <c:v>2022.6</c:v>
                </c:pt>
              </c:strCache>
            </c:strRef>
          </c:cat>
          <c:val>
            <c:numRef>
              <c:f>Sheet1!$C$2:$C$28</c:f>
              <c:numCache>
                <c:formatCode>0.0%</c:formatCode>
                <c:ptCount val="27"/>
                <c:pt idx="0">
                  <c:v>0.877</c:v>
                </c:pt>
                <c:pt idx="1">
                  <c:v>0.86</c:v>
                </c:pt>
                <c:pt idx="2">
                  <c:v>0.79</c:v>
                </c:pt>
                <c:pt idx="3">
                  <c:v>0.6956</c:v>
                </c:pt>
                <c:pt idx="4">
                  <c:v>0.6</c:v>
                </c:pt>
                <c:pt idx="5">
                  <c:v>0.59299999999999997</c:v>
                </c:pt>
                <c:pt idx="6">
                  <c:v>0.60399999999999998</c:v>
                </c:pt>
                <c:pt idx="7">
                  <c:v>0.60599999999999998</c:v>
                </c:pt>
                <c:pt idx="8">
                  <c:v>0.58699999999999997</c:v>
                </c:pt>
                <c:pt idx="9">
                  <c:v>0.58299999999999996</c:v>
                </c:pt>
                <c:pt idx="10">
                  <c:v>0.57199999999999995</c:v>
                </c:pt>
                <c:pt idx="11">
                  <c:v>0.52500000000000002</c:v>
                </c:pt>
                <c:pt idx="12">
                  <c:v>0.54200000000000004</c:v>
                </c:pt>
                <c:pt idx="13">
                  <c:v>0.55800000000000005</c:v>
                </c:pt>
                <c:pt idx="14">
                  <c:v>0.55900000000000005</c:v>
                </c:pt>
                <c:pt idx="15">
                  <c:v>0.55800000000000005</c:v>
                </c:pt>
                <c:pt idx="16">
                  <c:v>0.56000000000000005</c:v>
                </c:pt>
                <c:pt idx="17">
                  <c:v>0.56399999999999995</c:v>
                </c:pt>
                <c:pt idx="18">
                  <c:v>0.53600000000000003</c:v>
                </c:pt>
                <c:pt idx="19">
                  <c:v>0.52400000000000002</c:v>
                </c:pt>
                <c:pt idx="20">
                  <c:v>0.52603299999999997</c:v>
                </c:pt>
                <c:pt idx="21">
                  <c:v>0.52717100000000006</c:v>
                </c:pt>
                <c:pt idx="22">
                  <c:v>0.51876660303735833</c:v>
                </c:pt>
                <c:pt idx="23">
                  <c:v>0.50954754741819386</c:v>
                </c:pt>
                <c:pt idx="24">
                  <c:v>0.51200000000000001</c:v>
                </c:pt>
                <c:pt idx="25">
                  <c:v>0.51500000000000001</c:v>
                </c:pt>
                <c:pt idx="26">
                  <c:v>0.51700000000000002</c:v>
                </c:pt>
              </c:numCache>
            </c:numRef>
          </c:val>
          <c:extLst xmlns:c16r2="http://schemas.microsoft.com/office/drawing/2015/06/chart">
            <c:ext xmlns:c16="http://schemas.microsoft.com/office/drawing/2014/chart" uri="{C3380CC4-5D6E-409C-BE32-E72D297353CC}">
              <c16:uniqueId val="{00000001-5111-48CD-BA92-14DCC8DAD67A}"/>
            </c:ext>
          </c:extLst>
        </c:ser>
        <c:dLbls>
          <c:showLegendKey val="0"/>
          <c:showVal val="0"/>
          <c:showCatName val="0"/>
          <c:showSerName val="0"/>
          <c:showPercent val="0"/>
          <c:showBubbleSize val="0"/>
        </c:dLbls>
        <c:gapWidth val="150"/>
        <c:overlap val="100"/>
        <c:axId val="913028272"/>
        <c:axId val="913028832"/>
      </c:barChart>
      <c:lineChart>
        <c:grouping val="standard"/>
        <c:varyColors val="0"/>
        <c:ser>
          <c:idx val="2"/>
          <c:order val="2"/>
          <c:tx>
            <c:strRef>
              <c:f>Sheet1!$D$1</c:f>
              <c:strCache>
                <c:ptCount val="1"/>
                <c:pt idx="0">
                  <c:v>女性人口占比(%)</c:v>
                </c:pt>
              </c:strCache>
            </c:strRef>
          </c:tx>
          <c:spPr>
            <a:ln w="12700">
              <a:solidFill>
                <a:srgbClr val="70AD47"/>
              </a:solidFill>
            </a:ln>
          </c:spPr>
          <c:marker>
            <c:symbol val="none"/>
          </c:marker>
          <c:cat>
            <c:strRef>
              <c:f>Sheet1!$A$2:$A$28</c:f>
              <c:strCache>
                <c:ptCount val="27"/>
                <c:pt idx="0">
                  <c:v>1997.10</c:v>
                </c:pt>
                <c:pt idx="1">
                  <c:v>1998.12</c:v>
                </c:pt>
                <c:pt idx="2">
                  <c:v>1999.12</c:v>
                </c:pt>
                <c:pt idx="3">
                  <c:v>2000.12</c:v>
                </c:pt>
                <c:pt idx="4">
                  <c:v>2001.12</c:v>
                </c:pt>
                <c:pt idx="5">
                  <c:v>2002.12</c:v>
                </c:pt>
                <c:pt idx="6">
                  <c:v>2003.12</c:v>
                </c:pt>
                <c:pt idx="7">
                  <c:v>2004.12</c:v>
                </c:pt>
                <c:pt idx="8">
                  <c:v>2005.12</c:v>
                </c:pt>
                <c:pt idx="9">
                  <c:v>2006.12</c:v>
                </c:pt>
                <c:pt idx="10">
                  <c:v>2007.12</c:v>
                </c:pt>
                <c:pt idx="11">
                  <c:v>2008.12</c:v>
                </c:pt>
                <c:pt idx="12">
                  <c:v>2009.12</c:v>
                </c:pt>
                <c:pt idx="13">
                  <c:v>2010.12</c:v>
                </c:pt>
                <c:pt idx="14">
                  <c:v>2011.12</c:v>
                </c:pt>
                <c:pt idx="15">
                  <c:v>2012.12</c:v>
                </c:pt>
                <c:pt idx="16">
                  <c:v>2013.12</c:v>
                </c:pt>
                <c:pt idx="17">
                  <c:v>2014.12</c:v>
                </c:pt>
                <c:pt idx="18">
                  <c:v>2015.12</c:v>
                </c:pt>
                <c:pt idx="19">
                  <c:v>2016.12</c:v>
                </c:pt>
                <c:pt idx="20">
                  <c:v>2017.12</c:v>
                </c:pt>
                <c:pt idx="21">
                  <c:v>2018.12</c:v>
                </c:pt>
                <c:pt idx="22">
                  <c:v>2020.3</c:v>
                </c:pt>
                <c:pt idx="23">
                  <c:v>2020.12</c:v>
                </c:pt>
                <c:pt idx="24">
                  <c:v>2021.6</c:v>
                </c:pt>
                <c:pt idx="25">
                  <c:v>2021.12</c:v>
                </c:pt>
                <c:pt idx="26">
                  <c:v>2022.6</c:v>
                </c:pt>
              </c:strCache>
            </c:strRef>
          </c:cat>
          <c:val>
            <c:numRef>
              <c:f>Sheet1!$D$2:$D$28</c:f>
              <c:numCache>
                <c:formatCode>0.0%</c:formatCode>
                <c:ptCount val="27"/>
                <c:pt idx="0">
                  <c:v>0.48930000000000001</c:v>
                </c:pt>
                <c:pt idx="1">
                  <c:v>0.48749999999999999</c:v>
                </c:pt>
                <c:pt idx="2">
                  <c:v>0.48570000000000002</c:v>
                </c:pt>
                <c:pt idx="3">
                  <c:v>0.48369999999999996</c:v>
                </c:pt>
                <c:pt idx="4">
                  <c:v>0.48543803427174503</c:v>
                </c:pt>
                <c:pt idx="5">
                  <c:v>0.485298124605887</c:v>
                </c:pt>
                <c:pt idx="6">
                  <c:v>0.48496831157575426</c:v>
                </c:pt>
                <c:pt idx="7">
                  <c:v>0.48475243868664802</c:v>
                </c:pt>
                <c:pt idx="8">
                  <c:v>0.48472727828933282</c:v>
                </c:pt>
                <c:pt idx="9">
                  <c:v>0.48479999999999995</c:v>
                </c:pt>
                <c:pt idx="10">
                  <c:v>0.48499999999999999</c:v>
                </c:pt>
                <c:pt idx="11">
                  <c:v>0.48530000000000001</c:v>
                </c:pt>
                <c:pt idx="12">
                  <c:v>0.48560000000000003</c:v>
                </c:pt>
                <c:pt idx="13">
                  <c:v>0.48729999999999996</c:v>
                </c:pt>
                <c:pt idx="14">
                  <c:v>0.4874</c:v>
                </c:pt>
                <c:pt idx="15">
                  <c:v>0.48749999999999999</c:v>
                </c:pt>
                <c:pt idx="16">
                  <c:v>0.48759999999999998</c:v>
                </c:pt>
                <c:pt idx="17">
                  <c:v>0.48770000000000002</c:v>
                </c:pt>
                <c:pt idx="18">
                  <c:v>0.48775661637397971</c:v>
                </c:pt>
                <c:pt idx="19">
                  <c:v>0.4879</c:v>
                </c:pt>
                <c:pt idx="20">
                  <c:v>0.48829999999999996</c:v>
                </c:pt>
                <c:pt idx="21">
                  <c:v>0.48866258653556743</c:v>
                </c:pt>
                <c:pt idx="22">
                  <c:v>0.48909999999999998</c:v>
                </c:pt>
                <c:pt idx="23">
                  <c:v>0.48759999999999998</c:v>
                </c:pt>
                <c:pt idx="24">
                  <c:v>0.48799999999999999</c:v>
                </c:pt>
                <c:pt idx="25">
                  <c:v>0.48799999999999999</c:v>
                </c:pt>
                <c:pt idx="26">
                  <c:v>0.48399999999999999</c:v>
                </c:pt>
              </c:numCache>
            </c:numRef>
          </c:val>
          <c:smooth val="0"/>
          <c:extLst xmlns:c16r2="http://schemas.microsoft.com/office/drawing/2015/06/chart">
            <c:ext xmlns:c16="http://schemas.microsoft.com/office/drawing/2014/chart" uri="{C3380CC4-5D6E-409C-BE32-E72D297353CC}">
              <c16:uniqueId val="{00000002-5111-48CD-BA92-14DCC8DAD67A}"/>
            </c:ext>
          </c:extLst>
        </c:ser>
        <c:dLbls>
          <c:showLegendKey val="0"/>
          <c:showVal val="0"/>
          <c:showCatName val="0"/>
          <c:showSerName val="0"/>
          <c:showPercent val="0"/>
          <c:showBubbleSize val="0"/>
        </c:dLbls>
        <c:marker val="1"/>
        <c:smooth val="0"/>
        <c:axId val="913028272"/>
        <c:axId val="913028832"/>
      </c:lineChart>
      <c:catAx>
        <c:axId val="913028272"/>
        <c:scaling>
          <c:orientation val="minMax"/>
        </c:scaling>
        <c:delete val="0"/>
        <c:axPos val="b"/>
        <c:numFmt formatCode="General" sourceLinked="1"/>
        <c:majorTickMark val="in"/>
        <c:minorTickMark val="none"/>
        <c:tickLblPos val="nextTo"/>
        <c:txPr>
          <a:bodyPr rot="0" vert="eaVert"/>
          <a:lstStyle/>
          <a:p>
            <a:pPr>
              <a:defRPr>
                <a:latin typeface="黑体" pitchFamily="49" charset="-122"/>
                <a:ea typeface="黑体" pitchFamily="49" charset="-122"/>
              </a:defRPr>
            </a:pPr>
            <a:endParaRPr lang="zh-CN"/>
          </a:p>
        </c:txPr>
        <c:crossAx val="913028832"/>
        <c:crosses val="autoZero"/>
        <c:auto val="1"/>
        <c:lblAlgn val="ctr"/>
        <c:lblOffset val="100"/>
        <c:noMultiLvlLbl val="0"/>
      </c:catAx>
      <c:valAx>
        <c:axId val="913028832"/>
        <c:scaling>
          <c:orientation val="minMax"/>
          <c:max val="1"/>
        </c:scaling>
        <c:delete val="0"/>
        <c:axPos val="l"/>
        <c:numFmt formatCode="0%" sourceLinked="0"/>
        <c:majorTickMark val="out"/>
        <c:minorTickMark val="out"/>
        <c:tickLblPos val="nextTo"/>
        <c:spPr>
          <a:ln>
            <a:noFill/>
          </a:ln>
        </c:spPr>
        <c:txPr>
          <a:bodyPr/>
          <a:lstStyle/>
          <a:p>
            <a:pPr>
              <a:defRPr sz="800">
                <a:latin typeface="Arial" pitchFamily="34" charset="0"/>
                <a:cs typeface="Arial" pitchFamily="34" charset="0"/>
              </a:defRPr>
            </a:pPr>
            <a:endParaRPr lang="zh-CN"/>
          </a:p>
        </c:txPr>
        <c:crossAx val="913028272"/>
        <c:crosses val="autoZero"/>
        <c:crossBetween val="between"/>
        <c:majorUnit val="0.2"/>
      </c:valAx>
      <c:spPr>
        <a:noFill/>
        <a:ln w="12700">
          <a:noFill/>
        </a:ln>
      </c:spPr>
    </c:plotArea>
    <c:legend>
      <c:legendPos val="b"/>
      <c:layout>
        <c:manualLayout>
          <c:xMode val="edge"/>
          <c:yMode val="edge"/>
          <c:x val="1.7941684465956807E-2"/>
          <c:y val="0.8271519833605756"/>
          <c:w val="0.98205831553404321"/>
          <c:h val="6.5755237045203974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光缆线路总长度</a:t>
            </a:r>
          </a:p>
        </c:rich>
      </c:tx>
      <c:layout>
        <c:manualLayout>
          <c:xMode val="edge"/>
          <c:yMode val="edge"/>
          <c:x val="0.38516263387324579"/>
          <c:y val="1.6348773841961851E-2"/>
        </c:manualLayout>
      </c:layout>
      <c:overlay val="0"/>
    </c:title>
    <c:autoTitleDeleted val="0"/>
    <c:plotArea>
      <c:layout>
        <c:manualLayout>
          <c:layoutTarget val="inner"/>
          <c:xMode val="edge"/>
          <c:yMode val="edge"/>
          <c:x val="6.714462162817883E-2"/>
          <c:y val="0.20288769079902844"/>
          <c:w val="0.88107192483292518"/>
          <c:h val="0.59949230597357672"/>
        </c:manualLayout>
      </c:layout>
      <c:barChart>
        <c:barDir val="col"/>
        <c:grouping val="clustered"/>
        <c:varyColors val="0"/>
        <c:ser>
          <c:idx val="0"/>
          <c:order val="0"/>
          <c:tx>
            <c:strRef>
              <c:f>Sheet1!$B$1</c:f>
              <c:strCache>
                <c:ptCount val="1"/>
                <c:pt idx="0">
                  <c:v>光缆线路总长度</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0_ </c:formatCode>
                <c:ptCount val="5"/>
                <c:pt idx="0">
                  <c:v>4890</c:v>
                </c:pt>
                <c:pt idx="1">
                  <c:v>5169</c:v>
                </c:pt>
                <c:pt idx="2">
                  <c:v>5352</c:v>
                </c:pt>
                <c:pt idx="3">
                  <c:v>5488</c:v>
                </c:pt>
                <c:pt idx="4">
                  <c:v>5791.4191000000001</c:v>
                </c:pt>
              </c:numCache>
            </c:numRef>
          </c:val>
          <c:extLst xmlns:c16r2="http://schemas.microsoft.com/office/drawing/2015/06/chart">
            <c:ext xmlns:c16="http://schemas.microsoft.com/office/drawing/2014/chart" uri="{C3380CC4-5D6E-409C-BE32-E72D297353CC}">
              <c16:uniqueId val="{00000000-E32A-4230-BA2E-DFF8393EB75B}"/>
            </c:ext>
          </c:extLst>
        </c:ser>
        <c:dLbls>
          <c:showLegendKey val="0"/>
          <c:showVal val="0"/>
          <c:showCatName val="0"/>
          <c:showSerName val="0"/>
          <c:showPercent val="0"/>
          <c:showBubbleSize val="0"/>
        </c:dLbls>
        <c:gapWidth val="150"/>
        <c:axId val="906985776"/>
        <c:axId val="906986336"/>
      </c:barChart>
      <c:catAx>
        <c:axId val="9069857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86336"/>
        <c:crosses val="autoZero"/>
        <c:auto val="1"/>
        <c:lblAlgn val="ctr"/>
        <c:lblOffset val="100"/>
        <c:noMultiLvlLbl val="0"/>
      </c:catAx>
      <c:valAx>
        <c:axId val="906986336"/>
        <c:scaling>
          <c:orientation val="minMax"/>
        </c:scaling>
        <c:delete val="0"/>
        <c:axPos val="l"/>
        <c:numFmt formatCode="0_ " sourceLinked="1"/>
        <c:majorTickMark val="in"/>
        <c:minorTickMark val="none"/>
        <c:tickLblPos val="none"/>
        <c:spPr>
          <a:ln>
            <a:noFill/>
          </a:ln>
        </c:spPr>
        <c:crossAx val="90698577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城乡地区互联网普及率</a:t>
            </a:r>
          </a:p>
        </c:rich>
      </c:tx>
      <c:layout>
        <c:manualLayout>
          <c:xMode val="edge"/>
          <c:yMode val="edge"/>
          <c:x val="0.38174521998533723"/>
          <c:y val="1.4675706881733499E-2"/>
        </c:manualLayout>
      </c:layout>
      <c:overlay val="0"/>
    </c:title>
    <c:autoTitleDeleted val="0"/>
    <c:plotArea>
      <c:layout>
        <c:manualLayout>
          <c:layoutTarget val="inner"/>
          <c:xMode val="edge"/>
          <c:yMode val="edge"/>
          <c:x val="2.7200820635734757E-2"/>
          <c:y val="0.15657710371650099"/>
          <c:w val="0.94491859614940099"/>
          <c:h val="0.60819001814410101"/>
        </c:manualLayout>
      </c:layout>
      <c:lineChart>
        <c:grouping val="standard"/>
        <c:varyColors val="0"/>
        <c:ser>
          <c:idx val="0"/>
          <c:order val="0"/>
          <c:tx>
            <c:strRef>
              <c:f>Sheet1!$B$1</c:f>
              <c:strCache>
                <c:ptCount val="1"/>
                <c:pt idx="0">
                  <c:v>城镇地区互联网普及率(%)</c:v>
                </c:pt>
              </c:strCache>
            </c:strRef>
          </c:tx>
          <c:spPr>
            <a:ln w="12700" cap="rnd" cmpd="sng" algn="ctr">
              <a:solidFill>
                <a:srgbClr val="0070C0">
                  <a:alpha val="70000"/>
                </a:srgbClr>
              </a:solidFill>
              <a:prstDash val="solid"/>
              <a:round/>
            </a:ln>
          </c:spPr>
          <c:marker>
            <c:spPr>
              <a:solidFill>
                <a:srgbClr val="0070C0">
                  <a:alpha val="70000"/>
                </a:srgbClr>
              </a:solidFill>
              <a:ln w="28575" cap="flat" cmpd="sng" algn="ctr">
                <a:solidFill>
                  <a:srgbClr val="0070C0">
                    <a:alpha val="70000"/>
                  </a:srgbClr>
                </a:solidFill>
                <a:prstDash val="solid"/>
                <a:round/>
              </a:ln>
            </c:spPr>
          </c:marker>
          <c:dPt>
            <c:idx val="0"/>
            <c:bubble3D val="0"/>
            <c:spPr>
              <a:ln w="12700" cap="rnd" cmpd="sng" algn="ctr">
                <a:solidFill>
                  <a:srgbClr val="0070C0">
                    <a:alpha val="70000"/>
                  </a:srgbClr>
                </a:solidFill>
                <a:prstDash val="solid"/>
                <a:round/>
              </a:ln>
            </c:spPr>
            <c:extLst xmlns:c16r2="http://schemas.microsoft.com/office/drawing/2015/06/chart">
              <c:ext xmlns:c16="http://schemas.microsoft.com/office/drawing/2014/chart" uri="{C3380CC4-5D6E-409C-BE32-E72D297353CC}">
                <c16:uniqueId val="{00000001-3842-4402-96A5-7726AD22F9D4}"/>
              </c:ext>
            </c:extLst>
          </c:dPt>
          <c:dLbls>
            <c:delete val="1"/>
          </c:dLbls>
          <c:cat>
            <c:numRef>
              <c:f>Sheet1!$A$2:$A$10</c:f>
              <c:numCache>
                <c:formatCode>General</c:formatCode>
                <c:ptCount val="9"/>
                <c:pt idx="0">
                  <c:v>2014.12</c:v>
                </c:pt>
                <c:pt idx="1">
                  <c:v>2015.12</c:v>
                </c:pt>
                <c:pt idx="2">
                  <c:v>2016.12</c:v>
                </c:pt>
                <c:pt idx="3">
                  <c:v>2017.12</c:v>
                </c:pt>
                <c:pt idx="4">
                  <c:v>2018.12</c:v>
                </c:pt>
                <c:pt idx="5">
                  <c:v>2020.3</c:v>
                </c:pt>
                <c:pt idx="6">
                  <c:v>2020.12</c:v>
                </c:pt>
                <c:pt idx="7">
                  <c:v>2021.12</c:v>
                </c:pt>
                <c:pt idx="8">
                  <c:v>2022.6</c:v>
                </c:pt>
              </c:numCache>
            </c:numRef>
          </c:cat>
          <c:val>
            <c:numRef>
              <c:f>Sheet1!$B$2:$B$10</c:f>
              <c:numCache>
                <c:formatCode>0.0%</c:formatCode>
                <c:ptCount val="9"/>
                <c:pt idx="0">
                  <c:v>0.628</c:v>
                </c:pt>
                <c:pt idx="1">
                  <c:v>0.65800000000000003</c:v>
                </c:pt>
                <c:pt idx="2">
                  <c:v>0.69099999999999995</c:v>
                </c:pt>
                <c:pt idx="3">
                  <c:v>0.71</c:v>
                </c:pt>
                <c:pt idx="4">
                  <c:v>0.746</c:v>
                </c:pt>
                <c:pt idx="5">
                  <c:v>0.76500000000000001</c:v>
                </c:pt>
                <c:pt idx="6">
                  <c:v>0.79800000000000004</c:v>
                </c:pt>
                <c:pt idx="7">
                  <c:v>0.81299999999999994</c:v>
                </c:pt>
                <c:pt idx="8">
                  <c:v>0.82899999999999996</c:v>
                </c:pt>
              </c:numCache>
            </c:numRef>
          </c:val>
          <c:smooth val="0"/>
          <c:extLst xmlns:c16r2="http://schemas.microsoft.com/office/drawing/2015/06/chart">
            <c:ext xmlns:c16="http://schemas.microsoft.com/office/drawing/2014/chart" uri="{C3380CC4-5D6E-409C-BE32-E72D297353CC}">
              <c16:uniqueId val="{00000002-3842-4402-96A5-7726AD22F9D4}"/>
            </c:ext>
          </c:extLst>
        </c:ser>
        <c:ser>
          <c:idx val="1"/>
          <c:order val="1"/>
          <c:tx>
            <c:strRef>
              <c:f>Sheet1!$C$1</c:f>
              <c:strCache>
                <c:ptCount val="1"/>
                <c:pt idx="0">
                  <c:v>农村地区互联网普及率(%)</c:v>
                </c:pt>
              </c:strCache>
            </c:strRef>
          </c:tx>
          <c:spPr>
            <a:ln w="12700" cap="rnd" cmpd="sng" algn="ctr">
              <a:solidFill>
                <a:srgbClr val="ED7D31"/>
              </a:solidFill>
              <a:prstDash val="solid"/>
              <a:round/>
            </a:ln>
          </c:spPr>
          <c:marker>
            <c:symbol val="star"/>
            <c:size val="5"/>
            <c:spPr>
              <a:solidFill>
                <a:srgbClr val="ED7D31"/>
              </a:solidFill>
              <a:ln w="28575" cap="flat" cmpd="sng" algn="ctr">
                <a:solidFill>
                  <a:srgbClr val="ED7D31"/>
                </a:solidFill>
                <a:prstDash val="solid"/>
                <a:round/>
              </a:ln>
            </c:spPr>
          </c:marker>
          <c:dLbls>
            <c:delete val="1"/>
          </c:dLbls>
          <c:cat>
            <c:numRef>
              <c:f>Sheet1!$A$2:$A$10</c:f>
              <c:numCache>
                <c:formatCode>General</c:formatCode>
                <c:ptCount val="9"/>
                <c:pt idx="0">
                  <c:v>2014.12</c:v>
                </c:pt>
                <c:pt idx="1">
                  <c:v>2015.12</c:v>
                </c:pt>
                <c:pt idx="2">
                  <c:v>2016.12</c:v>
                </c:pt>
                <c:pt idx="3">
                  <c:v>2017.12</c:v>
                </c:pt>
                <c:pt idx="4">
                  <c:v>2018.12</c:v>
                </c:pt>
                <c:pt idx="5">
                  <c:v>2020.3</c:v>
                </c:pt>
                <c:pt idx="6">
                  <c:v>2020.12</c:v>
                </c:pt>
                <c:pt idx="7">
                  <c:v>2021.12</c:v>
                </c:pt>
                <c:pt idx="8">
                  <c:v>2022.6</c:v>
                </c:pt>
              </c:numCache>
            </c:numRef>
          </c:cat>
          <c:val>
            <c:numRef>
              <c:f>Sheet1!$C$2:$C$10</c:f>
              <c:numCache>
                <c:formatCode>0.0%</c:formatCode>
                <c:ptCount val="9"/>
                <c:pt idx="0">
                  <c:v>0.28799999999999998</c:v>
                </c:pt>
                <c:pt idx="1">
                  <c:v>0.316</c:v>
                </c:pt>
                <c:pt idx="2">
                  <c:v>0.33100000000000002</c:v>
                </c:pt>
                <c:pt idx="3">
                  <c:v>0.35399999999999998</c:v>
                </c:pt>
                <c:pt idx="4">
                  <c:v>0.38400000000000001</c:v>
                </c:pt>
                <c:pt idx="5">
                  <c:v>0.46200000000000002</c:v>
                </c:pt>
                <c:pt idx="6">
                  <c:v>0.55900000000000005</c:v>
                </c:pt>
                <c:pt idx="7">
                  <c:v>0.57599999999999996</c:v>
                </c:pt>
                <c:pt idx="8">
                  <c:v>0.58799999999999997</c:v>
                </c:pt>
              </c:numCache>
            </c:numRef>
          </c:val>
          <c:smooth val="0"/>
          <c:extLst xmlns:c16r2="http://schemas.microsoft.com/office/drawing/2015/06/chart">
            <c:ext xmlns:c16="http://schemas.microsoft.com/office/drawing/2014/chart" uri="{C3380CC4-5D6E-409C-BE32-E72D297353CC}">
              <c16:uniqueId val="{00000003-3842-4402-96A5-7726AD22F9D4}"/>
            </c:ext>
          </c:extLst>
        </c:ser>
        <c:dLbls>
          <c:showLegendKey val="0"/>
          <c:showVal val="1"/>
          <c:showCatName val="0"/>
          <c:showSerName val="0"/>
          <c:showPercent val="0"/>
          <c:showBubbleSize val="0"/>
        </c:dLbls>
        <c:marker val="1"/>
        <c:smooth val="0"/>
        <c:axId val="913031632"/>
        <c:axId val="913032192"/>
      </c:lineChart>
      <c:catAx>
        <c:axId val="913031632"/>
        <c:scaling>
          <c:orientation val="minMax"/>
        </c:scaling>
        <c:delete val="0"/>
        <c:axPos val="b"/>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913032192"/>
        <c:crosses val="autoZero"/>
        <c:auto val="1"/>
        <c:lblAlgn val="ctr"/>
        <c:lblOffset val="100"/>
        <c:noMultiLvlLbl val="0"/>
      </c:catAx>
      <c:valAx>
        <c:axId val="913032192"/>
        <c:scaling>
          <c:orientation val="minMax"/>
        </c:scaling>
        <c:delete val="0"/>
        <c:axPos val="l"/>
        <c:numFmt formatCode="0%" sourceLinked="0"/>
        <c:majorTickMark val="out"/>
        <c:minorTickMark val="none"/>
        <c:tickLblPos val="nextTo"/>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913031632"/>
        <c:crosses val="autoZero"/>
        <c:crossBetween val="between"/>
        <c:majorUnit val="0.2"/>
      </c:valAx>
      <c:spPr>
        <a:noFill/>
      </c:spPr>
    </c:plotArea>
    <c:legend>
      <c:legendPos val="b"/>
      <c:layout>
        <c:manualLayout>
          <c:xMode val="edge"/>
          <c:yMode val="edge"/>
          <c:x val="8.8162389049989132E-2"/>
          <c:y val="0.83976768615058728"/>
          <c:w val="0.80837560354722593"/>
          <c:h val="7.3903345724907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网站数量</a:t>
            </a:r>
          </a:p>
        </c:rich>
      </c:tx>
      <c:overlay val="0"/>
    </c:title>
    <c:autoTitleDeleted val="0"/>
    <c:plotArea>
      <c:layout>
        <c:manualLayout>
          <c:layoutTarget val="inner"/>
          <c:xMode val="edge"/>
          <c:yMode val="edge"/>
          <c:x val="4.4628894184096733E-2"/>
          <c:y val="0.1868201090248334"/>
          <c:w val="0.9156210837525377"/>
          <c:h val="0.61184796344902914"/>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c:formatCode>
                <c:ptCount val="5"/>
                <c:pt idx="0">
                  <c:v>467.52100000000002</c:v>
                </c:pt>
                <c:pt idx="1">
                  <c:v>442.88650000000001</c:v>
                </c:pt>
                <c:pt idx="2">
                  <c:v>422.27600000000001</c:v>
                </c:pt>
                <c:pt idx="3">
                  <c:v>418.3931</c:v>
                </c:pt>
                <c:pt idx="4">
                  <c:v>398.44869999999997</c:v>
                </c:pt>
              </c:numCache>
            </c:numRef>
          </c:val>
          <c:extLst xmlns:c16r2="http://schemas.microsoft.com/office/drawing/2015/06/chart">
            <c:ext xmlns:c16="http://schemas.microsoft.com/office/drawing/2014/chart" uri="{C3380CC4-5D6E-409C-BE32-E72D297353CC}">
              <c16:uniqueId val="{00000000-4BC1-419D-A77C-655CBE44CDF1}"/>
            </c:ext>
          </c:extLst>
        </c:ser>
        <c:dLbls>
          <c:showLegendKey val="0"/>
          <c:showVal val="0"/>
          <c:showCatName val="0"/>
          <c:showSerName val="0"/>
          <c:showPercent val="0"/>
          <c:showBubbleSize val="0"/>
        </c:dLbls>
        <c:gapWidth val="150"/>
        <c:axId val="906988576"/>
        <c:axId val="906989136"/>
      </c:barChart>
      <c:catAx>
        <c:axId val="9069885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89136"/>
        <c:crosses val="autoZero"/>
        <c:auto val="1"/>
        <c:lblAlgn val="ctr"/>
        <c:lblOffset val="100"/>
        <c:noMultiLvlLbl val="0"/>
      </c:catAx>
      <c:valAx>
        <c:axId val="906989136"/>
        <c:scaling>
          <c:orientation val="minMax"/>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88576"/>
        <c:crosses val="autoZero"/>
        <c:crossBetween val="between"/>
        <c:majorUnit val="1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a:t>
            </a:r>
            <a:r>
              <a:rPr lang="en-US" altLang="zh-CN" sz="1050" b="1" i="0" u="none" strike="noStrike" baseline="0">
                <a:effectLst/>
              </a:rPr>
              <a:t>.CN</a:t>
            </a:r>
            <a:r>
              <a:rPr lang="zh-CN" altLang="en-US" sz="1050">
                <a:solidFill>
                  <a:sysClr val="windowText" lastClr="000000"/>
                </a:solidFill>
              </a:rPr>
              <a:t>”下网站数量</a:t>
            </a:r>
          </a:p>
        </c:rich>
      </c:tx>
      <c:overlay val="0"/>
    </c:title>
    <c:autoTitleDeleted val="0"/>
    <c:plotArea>
      <c:layout>
        <c:manualLayout>
          <c:layoutTarget val="inner"/>
          <c:xMode val="edge"/>
          <c:yMode val="edge"/>
          <c:x val="4.4628894184096733E-2"/>
          <c:y val="0.25011129937871696"/>
          <c:w val="0.9156210837525377"/>
          <c:h val="0.5485568457423835"/>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0_ </c:formatCode>
                <c:ptCount val="5"/>
                <c:pt idx="0">
                  <c:v>319.30840000000001</c:v>
                </c:pt>
                <c:pt idx="1">
                  <c:v>295.09300000000002</c:v>
                </c:pt>
                <c:pt idx="2">
                  <c:v>261.30270000000002</c:v>
                </c:pt>
                <c:pt idx="3">
                  <c:v>271.57190000000003</c:v>
                </c:pt>
                <c:pt idx="4">
                  <c:v>221.9744</c:v>
                </c:pt>
              </c:numCache>
            </c:numRef>
          </c:val>
          <c:extLst xmlns:c16r2="http://schemas.microsoft.com/office/drawing/2015/06/chart">
            <c:ext xmlns:c16="http://schemas.microsoft.com/office/drawing/2014/chart" uri="{C3380CC4-5D6E-409C-BE32-E72D297353CC}">
              <c16:uniqueId val="{00000000-6BF4-4205-95C7-BA0E242F4C6A}"/>
            </c:ext>
          </c:extLst>
        </c:ser>
        <c:dLbls>
          <c:showLegendKey val="0"/>
          <c:showVal val="0"/>
          <c:showCatName val="0"/>
          <c:showSerName val="0"/>
          <c:showPercent val="0"/>
          <c:showBubbleSize val="0"/>
        </c:dLbls>
        <c:gapWidth val="150"/>
        <c:axId val="906991376"/>
        <c:axId val="906991936"/>
      </c:barChart>
      <c:catAx>
        <c:axId val="9069913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91936"/>
        <c:crosses val="autoZero"/>
        <c:auto val="1"/>
        <c:lblAlgn val="ctr"/>
        <c:lblOffset val="100"/>
        <c:noMultiLvlLbl val="0"/>
      </c:catAx>
      <c:valAx>
        <c:axId val="906991936"/>
        <c:scaling>
          <c:orientation val="minMax"/>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91376"/>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移动互联网接入流量</a:t>
            </a:r>
          </a:p>
        </c:rich>
      </c:tx>
      <c:overlay val="0"/>
    </c:title>
    <c:autoTitleDeleted val="0"/>
    <c:plotArea>
      <c:layout>
        <c:manualLayout>
          <c:layoutTarget val="inner"/>
          <c:xMode val="edge"/>
          <c:yMode val="edge"/>
          <c:x val="2.7929003924015056E-2"/>
          <c:y val="0.17114524835338976"/>
          <c:w val="0.95950333931030896"/>
          <c:h val="0.63650472544686854"/>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2020上半年</c:v>
                </c:pt>
                <c:pt idx="1">
                  <c:v>2020下半年</c:v>
                </c:pt>
                <c:pt idx="2">
                  <c:v>2021上半年</c:v>
                </c:pt>
                <c:pt idx="3">
                  <c:v>2021下半年</c:v>
                </c:pt>
                <c:pt idx="4">
                  <c:v>2022上半年</c:v>
                </c:pt>
              </c:strCache>
            </c:strRef>
          </c:cat>
          <c:val>
            <c:numRef>
              <c:f>Sheet1!$B$2:$B$6</c:f>
              <c:numCache>
                <c:formatCode>0;[Red]0</c:formatCode>
                <c:ptCount val="5"/>
                <c:pt idx="0">
                  <c:v>745</c:v>
                </c:pt>
                <c:pt idx="1">
                  <c:v>911</c:v>
                </c:pt>
                <c:pt idx="2">
                  <c:v>1033</c:v>
                </c:pt>
                <c:pt idx="3">
                  <c:v>1183</c:v>
                </c:pt>
                <c:pt idx="4">
                  <c:v>1241</c:v>
                </c:pt>
              </c:numCache>
            </c:numRef>
          </c:val>
          <c:extLst xmlns:c16r2="http://schemas.microsoft.com/office/drawing/2015/06/chart">
            <c:ext xmlns:c16="http://schemas.microsoft.com/office/drawing/2014/chart" uri="{C3380CC4-5D6E-409C-BE32-E72D297353CC}">
              <c16:uniqueId val="{00000000-18AD-40CC-BD4C-106D1048D5A5}"/>
            </c:ext>
          </c:extLst>
        </c:ser>
        <c:dLbls>
          <c:showLegendKey val="0"/>
          <c:showVal val="0"/>
          <c:showCatName val="0"/>
          <c:showSerName val="0"/>
          <c:showPercent val="0"/>
          <c:showBubbleSize val="0"/>
        </c:dLbls>
        <c:gapWidth val="150"/>
        <c:axId val="906994176"/>
        <c:axId val="906994736"/>
      </c:barChart>
      <c:catAx>
        <c:axId val="9069941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94736"/>
        <c:crosses val="autoZero"/>
        <c:auto val="1"/>
        <c:lblAlgn val="ctr"/>
        <c:lblOffset val="100"/>
        <c:noMultiLvlLbl val="0"/>
      </c:catAx>
      <c:valAx>
        <c:axId val="906994736"/>
        <c:scaling>
          <c:orientation val="minMax"/>
          <c:max val="1600"/>
          <c:min val="0"/>
        </c:scaling>
        <c:delete val="0"/>
        <c:axPos val="l"/>
        <c:numFmt formatCode="0;[Red]0" sourceLinked="1"/>
        <c:majorTickMark val="in"/>
        <c:minorTickMark val="none"/>
        <c:tickLblPos val="none"/>
        <c:spPr>
          <a:ln>
            <a:noFill/>
          </a:ln>
        </c:spPr>
        <c:crossAx val="90699417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5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5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5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218305"/>
          <a:ext cx="4533900" cy="200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0.0281</cdr:x>
      <cdr:y>0.10015</cdr:y>
    </cdr:from>
    <cdr:to>
      <cdr:x>0.22773</cdr:x>
      <cdr:y>0.16759</cdr:y>
    </cdr:to>
    <cdr:sp macro="" textlink="">
      <cdr:nvSpPr>
        <cdr:cNvPr id="7" name="TextBox 1"/>
        <cdr:cNvSpPr txBox="1"/>
      </cdr:nvSpPr>
      <cdr:spPr>
        <a:xfrm xmlns:a="http://schemas.openxmlformats.org/drawingml/2006/main">
          <a:off x="127403" y="241344"/>
          <a:ext cx="905107" cy="16251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单位：块</a:t>
          </a:r>
          <a:r>
            <a:rPr lang="en-US" altLang="zh-CN" sz="900">
              <a:latin typeface="黑体" pitchFamily="49" charset="-122"/>
              <a:ea typeface="黑体" pitchFamily="49" charset="-122"/>
            </a:rPr>
            <a:t>/32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dr:relSizeAnchor xmlns:cdr="http://schemas.openxmlformats.org/drawingml/2006/chartDrawing">
    <cdr:from>
      <cdr:x>0.08292</cdr:x>
      <cdr:y>0.9277</cdr:y>
    </cdr:from>
    <cdr:to>
      <cdr:x>0.21847</cdr:x>
      <cdr:y>0.99641</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5951" y="2235585"/>
          <a:ext cx="614560" cy="1656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1488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0.18773</cdr:x>
      <cdr:y>0.18535</cdr:y>
    </cdr:to>
    <cdr:sp macro="" textlink="">
      <cdr:nvSpPr>
        <cdr:cNvPr id="8" name="TextBox 1"/>
        <cdr:cNvSpPr txBox="1"/>
      </cdr:nvSpPr>
      <cdr:spPr>
        <a:xfrm xmlns:a="http://schemas.openxmlformats.org/drawingml/2006/main">
          <a:off x="188123" y="274780"/>
          <a:ext cx="662666" cy="15458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zh-CN" altLang="en-US" sz="900">
              <a:latin typeface="黑体" pitchFamily="49" charset="-122"/>
              <a:ea typeface="黑体" pitchFamily="49" charset="-122"/>
            </a:rPr>
            <a:t>单位：万款</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0.92053</cdr:y>
    </cdr:from>
    <cdr:to>
      <cdr:x>1</cdr:x>
      <cdr:y>0.99857</cdr:y>
    </cdr:to>
    <cdr:sp macro="" textlink="">
      <cdr:nvSpPr>
        <cdr:cNvPr id="3" name="TextBox 2"/>
        <cdr:cNvSpPr txBox="1"/>
      </cdr:nvSpPr>
      <cdr:spPr>
        <a:xfrm xmlns:a="http://schemas.openxmlformats.org/drawingml/2006/main">
          <a:off x="0" y="2216574"/>
          <a:ext cx="4531995" cy="187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0.91661</cdr:y>
    </cdr:from>
    <cdr:to>
      <cdr:x>1</cdr:x>
      <cdr:y>0.92477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67769"/>
          <a:ext cx="4532400" cy="21079"/>
        </a:xfrm>
        <a:prstGeom xmlns:a="http://schemas.openxmlformats.org/drawingml/2006/main" prst="rect">
          <a:avLst/>
        </a:prstGeom>
      </cdr:spPr>
    </cdr:pic>
  </cdr:relSizeAnchor>
  <cdr:relSizeAnchor xmlns:cdr="http://schemas.openxmlformats.org/drawingml/2006/chartDrawing">
    <cdr:from>
      <cdr:x>0.09248</cdr:x>
      <cdr:y>0.93124</cdr:y>
    </cdr:from>
    <cdr:to>
      <cdr:x>0.22809</cdr:x>
      <cdr:y>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19131" y="2242341"/>
          <a:ext cx="614570" cy="165579"/>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0.9189</cdr:y>
    </cdr:from>
    <cdr:to>
      <cdr:x>0.99731</cdr:x>
      <cdr:y>0.99876</cdr:y>
    </cdr:to>
    <cdr:sp macro="" textlink="">
      <cdr:nvSpPr>
        <cdr:cNvPr id="3" name="TextBox 2"/>
        <cdr:cNvSpPr txBox="1"/>
      </cdr:nvSpPr>
      <cdr:spPr>
        <a:xfrm xmlns:a="http://schemas.openxmlformats.org/drawingml/2006/main">
          <a:off x="0" y="2212638"/>
          <a:ext cx="4519804" cy="1922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0.91363</cdr:y>
    </cdr:from>
    <cdr:to>
      <cdr:x>1</cdr:x>
      <cdr:y>0.92118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4368"/>
          <a:ext cx="5066667" cy="19048"/>
        </a:xfrm>
        <a:prstGeom xmlns:a="http://schemas.openxmlformats.org/drawingml/2006/main" prst="rect">
          <a:avLst/>
        </a:prstGeom>
      </cdr:spPr>
    </cdr:pic>
  </cdr:relSizeAnchor>
  <cdr:relSizeAnchor xmlns:cdr="http://schemas.openxmlformats.org/drawingml/2006/chartDrawing">
    <cdr:from>
      <cdr:x>0.06007</cdr:x>
      <cdr:y>0.11891</cdr:y>
    </cdr:from>
    <cdr:to>
      <cdr:x>0.21188</cdr:x>
      <cdr:y>0.18425</cdr:y>
    </cdr:to>
    <cdr:sp macro="" textlink="">
      <cdr:nvSpPr>
        <cdr:cNvPr id="5" name="TextBox 1"/>
        <cdr:cNvSpPr txBox="1"/>
      </cdr:nvSpPr>
      <cdr:spPr>
        <a:xfrm xmlns:a="http://schemas.openxmlformats.org/drawingml/2006/main">
          <a:off x="272237" y="299905"/>
          <a:ext cx="688002" cy="16480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单位：小时</a:t>
          </a:r>
        </a:p>
      </cdr:txBody>
    </cdr:sp>
  </cdr:relSizeAnchor>
  <cdr:relSizeAnchor xmlns:cdr="http://schemas.openxmlformats.org/drawingml/2006/chartDrawing">
    <cdr:from>
      <cdr:x>0.09374</cdr:x>
      <cdr:y>0.92445</cdr:y>
    </cdr:from>
    <cdr:to>
      <cdr:x>0.22934</cdr:x>
      <cdr:y>0.99321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4815" y="2225997"/>
          <a:ext cx="614570" cy="165579"/>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0.02474</cdr:x>
      <cdr:y>0.09699</cdr:y>
    </cdr:from>
    <cdr:to>
      <cdr:x>0.1521</cdr:x>
      <cdr:y>0.16759</cdr:y>
    </cdr:to>
    <cdr:sp macro="" textlink="">
      <cdr:nvSpPr>
        <cdr:cNvPr id="7" name="TextBox 1"/>
        <cdr:cNvSpPr txBox="1"/>
      </cdr:nvSpPr>
      <cdr:spPr>
        <a:xfrm xmlns:a="http://schemas.openxmlformats.org/drawingml/2006/main">
          <a:off x="112178" y="233720"/>
          <a:ext cx="577437" cy="17013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单位：万户</a:t>
          </a:r>
          <a:endParaRPr lang="en-US" altLang="zh-CN" sz="900">
            <a:latin typeface="黑体" pitchFamily="49" charset="-122"/>
            <a:ea typeface="黑体" pitchFamily="49" charset="-122"/>
          </a:endParaRP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单位：亿户</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55845"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0.09102</cdr:x>
      <cdr:y>0.93492</cdr:y>
    </cdr:from>
    <cdr:to>
      <cdr:x>0.21759</cdr:x>
      <cdr:y>0.99249</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689356"/>
          <a:ext cx="614570" cy="165579"/>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6" name="TextBox 1"/>
        <cdr:cNvSpPr txBox="1"/>
      </cdr:nvSpPr>
      <cdr:spPr>
        <a:xfrm xmlns:a="http://schemas.openxmlformats.org/drawingml/2006/main">
          <a:off x="-1466850" y="2517570"/>
          <a:ext cx="4601210" cy="197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0.92049</cdr:y>
    </cdr:from>
    <cdr:to>
      <cdr:x>1</cdr:x>
      <cdr:y>0.94565</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47836"/>
          <a:ext cx="4600800" cy="72374"/>
        </a:xfrm>
        <a:prstGeom xmlns:a="http://schemas.openxmlformats.org/drawingml/2006/main" prst="rect">
          <a:avLst/>
        </a:prstGeom>
      </cdr:spPr>
    </cdr:pic>
  </cdr:relSizeAnchor>
  <cdr:relSizeAnchor xmlns:cdr="http://schemas.openxmlformats.org/drawingml/2006/chartDrawing">
    <cdr:from>
      <cdr:x>0.03031</cdr:x>
      <cdr:y>0.07594</cdr:y>
    </cdr:from>
    <cdr:to>
      <cdr:x>0.16045</cdr:x>
      <cdr:y>0.12893</cdr:y>
    </cdr:to>
    <cdr:sp macro="" textlink="">
      <cdr:nvSpPr>
        <cdr:cNvPr id="5" name="TextBox 1"/>
        <cdr:cNvSpPr txBox="1"/>
      </cdr:nvSpPr>
      <cdr:spPr>
        <a:xfrm xmlns:a="http://schemas.openxmlformats.org/drawingml/2006/main">
          <a:off x="139461" y="206584"/>
          <a:ext cx="598801" cy="14415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0.08879</cdr:x>
      <cdr:y>0.93914</cdr:y>
    </cdr:from>
    <cdr:to>
      <cdr:x>0.23188</cdr:x>
      <cdr:y>0.99978</cdr:y>
    </cdr:to>
    <cdr:pic>
      <cdr:nvPicPr>
        <cdr:cNvPr id="9" name="图片 8"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62" y="2549425"/>
          <a:ext cx="658368" cy="164592"/>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3" name="TextBox 2"/>
        <cdr:cNvSpPr txBox="1"/>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0.0888</cdr:x>
      <cdr:y>0.92442</cdr:y>
    </cdr:from>
    <cdr:to>
      <cdr:x>0.2319</cdr:x>
      <cdr:y>0.98963</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51" y="2333351"/>
          <a:ext cx="658375" cy="164598"/>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7" name="TextBox 1"/>
        <cdr:cNvSpPr txBox="1"/>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a:t>
          </a:r>
          <a:r>
            <a:rPr lang="zh-CN" altLang="en-US" sz="800" b="0" kern="100">
              <a:solidFill>
                <a:srgbClr val="0070C0"/>
              </a:solidFill>
              <a:latin typeface="微软雅黑" pitchFamily="34" charset="-122"/>
              <a:ea typeface="微软雅黑" pitchFamily="34" charset="-122"/>
              <a:cs typeface="Times New Roman"/>
            </a:rPr>
            <a:t>络发展</a:t>
          </a:r>
          <a:r>
            <a:rPr lang="zh-CN" altLang="zh-CN" sz="800" b="0" kern="100">
              <a:solidFill>
                <a:srgbClr val="0070C0"/>
              </a:solidFill>
              <a:latin typeface="微软雅黑" pitchFamily="34" charset="-122"/>
              <a:ea typeface="微软雅黑" pitchFamily="34" charset="-122"/>
              <a:cs typeface="Times New Roman"/>
            </a:rPr>
            <a:t>状况</a:t>
          </a:r>
          <a:r>
            <a:rPr lang="zh-CN" altLang="en-US" sz="800" b="0" kern="100">
              <a:solidFill>
                <a:srgbClr val="0070C0"/>
              </a:solidFill>
              <a:latin typeface="微软雅黑" pitchFamily="34" charset="-122"/>
              <a:ea typeface="微软雅黑" pitchFamily="34" charset="-122"/>
              <a:cs typeface="Times New Roman"/>
            </a:rPr>
            <a:t>统计</a:t>
          </a:r>
          <a:r>
            <a:rPr lang="zh-CN" altLang="zh-CN" sz="800" b="0" kern="100">
              <a:solidFill>
                <a:srgbClr val="0070C0"/>
              </a:solidFill>
              <a:latin typeface="微软雅黑" pitchFamily="34" charset="-122"/>
              <a:ea typeface="微软雅黑" pitchFamily="34" charset="-122"/>
              <a:cs typeface="Times New Roman"/>
            </a:rPr>
            <a:t>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0.07433</cdr:x>
      <cdr:y>0.93893</cdr:y>
    </cdr:from>
    <cdr:to>
      <cdr:x>0.18368</cdr:x>
      <cdr:y>1</cdr:y>
    </cdr:to>
    <cdr:pic>
      <cdr:nvPicPr>
        <cdr:cNvPr id="8" name="图片 7" descr="图片2.jpg"/>
        <cdr:cNvPicPr>
          <a:picLocks xmlns:a="http://schemas.openxmlformats.org/drawingml/2006/main"/>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7980" y="2365803"/>
          <a:ext cx="570774" cy="153877"/>
        </a:xfrm>
        <a:prstGeom xmlns:a="http://schemas.openxmlformats.org/drawingml/2006/main" prst="rect">
          <a:avLst/>
        </a:prstGeom>
      </cdr:spPr>
    </cdr:pic>
  </cdr:relSizeAnchor>
  <cdr:relSizeAnchor xmlns:cdr="http://schemas.openxmlformats.org/drawingml/2006/chartDrawing">
    <cdr:from>
      <cdr:x>0</cdr:x>
      <cdr:y>0.93217</cdr:y>
    </cdr:from>
    <cdr:to>
      <cdr:x>1</cdr:x>
      <cdr:y>0.94329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170432" y="2684407"/>
          <a:ext cx="5219700" cy="32000"/>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4752975" cy="78053"/>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3" name="TextBox 2"/>
        <cdr:cNvSpPr txBox="1"/>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0.9114</cdr:y>
    </cdr:from>
    <cdr:to>
      <cdr:x>1</cdr:x>
      <cdr:y>0.91721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6" name="图片 5" descr="图片2.jpg"/>
        <cdr:cNvPicPr>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3" name="TextBox 2"/>
        <cdr:cNvSpPr txBox="1"/>
      </cdr:nvSpPr>
      <cdr:spPr>
        <a:xfrm xmlns:a="http://schemas.openxmlformats.org/drawingml/2006/main">
          <a:off x="0" y="2247900"/>
          <a:ext cx="4752975" cy="201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0.88694</cdr:y>
    </cdr:from>
    <cdr:to>
      <cdr:x>1</cdr:x>
      <cdr:y>0.89274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0.08444</cdr:x>
      <cdr:y>0.90476</cdr:y>
    </cdr:from>
    <cdr:to>
      <cdr:x>0.21396</cdr:x>
      <cdr:y>0.97047</cdr:y>
    </cdr:to>
    <cdr:pic>
      <cdr:nvPicPr>
        <cdr:cNvPr id="6" name="图片 5" descr="图片2.jpg"/>
        <cdr:cNvPicPr>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1341" y="2266500"/>
          <a:ext cx="615600" cy="164592"/>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itchFamily="34" charset="-122"/>
              <a:ea typeface="微软雅黑" pitchFamily="34" charset="-122"/>
              <a:cs typeface="Times New Roman"/>
            </a:rPr>
            <a:t>中国互</a:t>
          </a:r>
          <a:r>
            <a:rPr lang="zh-CN" altLang="zh-CN" sz="800" b="0" kern="100" baseline="0">
              <a:solidFill>
                <a:srgbClr val="0070C0"/>
              </a:solidFill>
              <a:latin typeface="微软雅黑" pitchFamily="34" charset="-122"/>
              <a:ea typeface="微软雅黑" pitchFamily="34" charset="-122"/>
              <a:cs typeface="Times New Roman"/>
            </a:rPr>
            <a:t>联网络发展</a:t>
          </a:r>
          <a:r>
            <a:rPr lang="zh-CN" altLang="zh-CN" sz="800" b="0" kern="100">
              <a:solidFill>
                <a:srgbClr val="0070C0"/>
              </a:solidFill>
              <a:latin typeface="微软雅黑" pitchFamily="34" charset="-122"/>
              <a:ea typeface="微软雅黑" pitchFamily="34" charset="-122"/>
              <a:cs typeface="Times New Roman"/>
            </a:rPr>
            <a:t>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3" name="TextBox 2"/>
        <cdr:cNvSpPr txBox="1"/>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a:t>
          </a:r>
          <a:r>
            <a:rPr lang="zh-CN" altLang="zh-CN" sz="800" b="0" kern="100" baseline="0">
              <a:solidFill>
                <a:srgbClr val="0070C0"/>
              </a:solidFill>
              <a:latin typeface="微软雅黑" pitchFamily="34" charset="-122"/>
              <a:ea typeface="微软雅黑" pitchFamily="34" charset="-122"/>
              <a:cs typeface="Times New Roman"/>
            </a:rPr>
            <a:t>联网络发展</a:t>
          </a:r>
          <a:r>
            <a:rPr lang="zh-CN" altLang="zh-CN" sz="800" b="0" kern="100">
              <a:solidFill>
                <a:srgbClr val="0070C0"/>
              </a:solidFill>
              <a:latin typeface="微软雅黑" pitchFamily="34" charset="-122"/>
              <a:ea typeface="微软雅黑" pitchFamily="34" charset="-122"/>
              <a:cs typeface="Times New Roman"/>
            </a:rPr>
            <a:t>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0.02822</cdr:x>
      <cdr:y>0.91502</cdr:y>
    </cdr:from>
    <cdr:to>
      <cdr:x>0.96637</cdr:x>
      <cdr:y>0.92047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0.08246</cdr:x>
      <cdr:y>0.92128</cdr:y>
    </cdr:from>
    <cdr:to>
      <cdr:x>0.22556</cdr:x>
      <cdr:y>0.99068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9382" y="2185022"/>
          <a:ext cx="658374" cy="164598"/>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en-US" sz="800" b="0" kern="100">
              <a:solidFill>
                <a:srgbClr val="0070C0"/>
              </a:solidFill>
              <a:latin typeface="微软雅黑" pitchFamily="34" charset="-122"/>
              <a:ea typeface="微软雅黑" pitchFamily="34" charset="-122"/>
              <a:cs typeface="Times New Roman"/>
            </a:rPr>
            <a:t>根据网络公开资料整理测算</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0.91958</cdr:y>
    </cdr:from>
    <cdr:to>
      <cdr:x>1</cdr:x>
      <cdr:y>1</cdr:y>
    </cdr:to>
    <cdr:sp macro="" textlink="">
      <cdr:nvSpPr>
        <cdr:cNvPr id="3" name="TextBox 2"/>
        <cdr:cNvSpPr txBox="1"/>
      </cdr:nvSpPr>
      <cdr:spPr>
        <a:xfrm xmlns:a="http://schemas.openxmlformats.org/drawingml/2006/main">
          <a:off x="0" y="230712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a:t>
          </a:r>
          <a:r>
            <a:rPr lang="zh-CN" altLang="en-US" sz="800" b="0" kern="100">
              <a:solidFill>
                <a:srgbClr val="0070C0"/>
              </a:solidFill>
              <a:latin typeface="微软雅黑" pitchFamily="34" charset="-122"/>
              <a:ea typeface="微软雅黑" pitchFamily="34" charset="-122"/>
              <a:cs typeface="Times New Roman"/>
            </a:rPr>
            <a:t>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0.0302</cdr:x>
      <cdr:y>0.10638</cdr:y>
    </cdr:from>
    <cdr:to>
      <cdr:x>0.18241</cdr:x>
      <cdr:y>0.17629</cdr:y>
    </cdr:to>
    <cdr:sp macro="" textlink="">
      <cdr:nvSpPr>
        <cdr:cNvPr id="7" name="TextBox 6"/>
        <cdr:cNvSpPr txBox="1"/>
      </cdr:nvSpPr>
      <cdr:spPr>
        <a:xfrm xmlns:a="http://schemas.openxmlformats.org/drawingml/2006/main">
          <a:off x="136878" y="266693"/>
          <a:ext cx="689892" cy="17526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单位：万个</a:t>
          </a:r>
        </a:p>
      </cdr:txBody>
    </cdr:sp>
  </cdr:relSizeAnchor>
  <cdr:relSizeAnchor xmlns:cdr="http://schemas.openxmlformats.org/drawingml/2006/chartDrawing">
    <cdr:from>
      <cdr:x>0</cdr:x>
      <cdr:y>0.91799</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1375"/>
          <a:ext cx="5066667" cy="19048"/>
        </a:xfrm>
        <a:prstGeom xmlns:a="http://schemas.openxmlformats.org/drawingml/2006/main" prst="rect">
          <a:avLst/>
        </a:prstGeom>
      </cdr:spPr>
    </cdr:pic>
  </cdr:relSizeAnchor>
  <cdr:relSizeAnchor xmlns:cdr="http://schemas.openxmlformats.org/drawingml/2006/chartDrawing">
    <cdr:from>
      <cdr:x>0.08877</cdr:x>
      <cdr:y>0.92746</cdr:y>
    </cdr:from>
    <cdr:to>
      <cdr:x>0.22436</cdr:x>
      <cdr:y>0.99351</cdr:y>
    </cdr:to>
    <cdr:pic>
      <cdr:nvPicPr>
        <cdr:cNvPr id="8" name="图片 7"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2341" y="2325120"/>
          <a:ext cx="614560" cy="165600"/>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en-US" sz="800" b="0" kern="100">
              <a:solidFill>
                <a:srgbClr val="0070C0"/>
              </a:solidFill>
              <a:latin typeface="微软雅黑" pitchFamily="34" charset="-122"/>
              <a:ea typeface="微软雅黑" pitchFamily="34" charset="-122"/>
              <a:cs typeface="Times New Roman"/>
            </a:rPr>
            <a:t>根据网络公开资料整理测算</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4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448668"/>
          <a:ext cx="4895850" cy="1916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0.09028</cdr:x>
      <cdr:y>0.93235</cdr:y>
    </cdr:from>
    <cdr:to>
      <cdr:x>0.21581</cdr:x>
      <cdr:y>0.99506</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461710"/>
          <a:ext cx="614570" cy="165579"/>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中国互联网络发展状况统计调查</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2022.</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6</a:t>
          </a:r>
          <a:endParaRPr lang="zh-CN" altLang="en-US" sz="800" b="0">
            <a:solidFill>
              <a:srgbClr val="0070C0"/>
            </a:solidFill>
            <a:latin typeface="微软雅黑" panose="020B0503020204020204" pitchFamily="34" charset="-122"/>
            <a:ea typeface="微软雅黑" panose="020B0503020204020204" pitchFamily="3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3.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4752975" cy="78053"/>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44.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0.91235</cdr:y>
    </cdr:from>
    <cdr:ext cx="4752000" cy="19674"/>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763463"/>
          <a:ext cx="4752000" cy="19674"/>
        </a:xfrm>
        <a:prstGeom xmlns:a="http://schemas.openxmlformats.org/drawingml/2006/main" prst="rect">
          <a:avLst/>
        </a:prstGeom>
      </cdr:spPr>
    </cdr:pic>
  </cdr:absSizeAnchor>
  <cdr:relSizeAnchor xmlns:cdr="http://schemas.openxmlformats.org/drawingml/2006/chartDrawing">
    <cdr:from>
      <cdr:x>0.08487</cdr:x>
      <cdr:y>0.92565</cdr:y>
    </cdr:from>
    <cdr:to>
      <cdr:x>0.20102</cdr:x>
      <cdr:y>0.9761</cdr:y>
    </cdr:to>
    <cdr:pic>
      <cdr:nvPicPr>
        <cdr:cNvPr id="6" name="图片 5" descr="图片1111.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9"/>
          <a:ext cx="552058" cy="152812"/>
        </a:xfrm>
        <a:prstGeom xmlns:a="http://schemas.openxmlformats.org/drawingml/2006/main" prst="rect">
          <a:avLst/>
        </a:prstGeom>
      </cdr:spPr>
    </cdr:pic>
  </cdr:relSizeAnchor>
</c:userShapes>
</file>

<file path=word/drawings/drawing45.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中国电信、中国移动、中国联通               </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0.06418</cdr:x>
      <cdr:y>0.10943</cdr:y>
    </cdr:from>
    <cdr:to>
      <cdr:x>0.24638</cdr:x>
      <cdr:y>0.21132</cdr:y>
    </cdr:to>
    <cdr:sp macro="" textlink="">
      <cdr:nvSpPr>
        <cdr:cNvPr id="4" name="文本框 3"/>
        <cdr:cNvSpPr txBox="1"/>
      </cdr:nvSpPr>
      <cdr:spPr>
        <a:xfrm xmlns:a="http://schemas.openxmlformats.org/drawingml/2006/main">
          <a:off x="295265" y="276222"/>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单位：起</a:t>
          </a:r>
        </a:p>
      </cdr:txBody>
    </cdr:sp>
  </cdr:relSizeAnchor>
</c:userShapes>
</file>

<file path=word/drawings/drawing46.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工业和信息化部网络安全威胁和漏洞信息共享平台</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0.03105</cdr:x>
      <cdr:y>0.12641</cdr:y>
    </cdr:from>
    <cdr:to>
      <cdr:x>0.21325</cdr:x>
      <cdr:y>0.2283</cdr:y>
    </cdr:to>
    <cdr:sp macro="" textlink="">
      <cdr:nvSpPr>
        <cdr:cNvPr id="4" name="文本框 3"/>
        <cdr:cNvSpPr txBox="1"/>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单位：件</a:t>
          </a:r>
        </a:p>
      </cdr:txBody>
    </cdr:sp>
  </cdr:relSizeAnchor>
</c:userShapes>
</file>

<file path=word/drawings/drawing47.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中央网信办（国家互联网信息办公室）违法和不良信息举报中心</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0.03105</cdr:x>
      <cdr:y>0.12641</cdr:y>
    </cdr:from>
    <cdr:to>
      <cdr:x>0.21325</cdr:x>
      <cdr:y>0.2283</cdr:y>
    </cdr:to>
    <cdr:sp macro="" textlink="">
      <cdr:nvSpPr>
        <cdr:cNvPr id="4" name="文本框 3"/>
        <cdr:cNvSpPr txBox="1"/>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单位：万件</a:t>
          </a:r>
        </a:p>
      </cdr:txBody>
    </cdr:sp>
  </cdr:relSizeAnchor>
</c:userShapes>
</file>

<file path=word/drawings/drawing48.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userShapes>
</file>

<file path=word/drawings/drawing49.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50.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0.93598</cdr:y>
    </cdr:from>
    <cdr:to>
      <cdr:x>0.18647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22" y="2695354"/>
          <a:ext cx="577878" cy="148777"/>
        </a:xfrm>
        <a:prstGeom xmlns:a="http://schemas.openxmlformats.org/drawingml/2006/main" prst="rect">
          <a:avLst/>
        </a:prstGeom>
      </cdr:spPr>
    </cdr:pic>
  </cdr:relSizeAnchor>
  <cdr:relSizeAnchor xmlns:cdr="http://schemas.openxmlformats.org/drawingml/2006/chartDrawing">
    <cdr:from>
      <cdr:x>0.1021</cdr:x>
      <cdr:y>0.04789</cdr:y>
    </cdr:from>
    <cdr:to>
      <cdr:x>0.24413</cdr:x>
      <cdr:y>0.11779</cdr:y>
    </cdr:to>
    <cdr:sp macro="" textlink="">
      <cdr:nvSpPr>
        <cdr:cNvPr id="5" name="TextBox 1"/>
        <cdr:cNvSpPr txBox="1"/>
      </cdr:nvSpPr>
      <cdr:spPr>
        <a:xfrm xmlns:a="http://schemas.openxmlformats.org/drawingml/2006/main">
          <a:off x="514591" y="137900"/>
          <a:ext cx="715830" cy="2012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单位：万人</a:t>
          </a:r>
        </a:p>
      </cdr:txBody>
    </cdr:sp>
  </cdr:relSizeAnchor>
</c:userShapes>
</file>

<file path=word/drawings/drawing5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zh-CN" altLang="en-US" sz="800" b="0" kern="100">
              <a:solidFill>
                <a:srgbClr val="0070C0"/>
              </a:solidFill>
              <a:latin typeface="微软雅黑" pitchFamily="34" charset="-122"/>
              <a:ea typeface="微软雅黑" pitchFamily="34" charset="-122"/>
              <a:cs typeface="Times New Roman"/>
            </a:rPr>
            <a:t>，国家统计局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0.08038</cdr:x>
      <cdr:y>0.93867</cdr:y>
    </cdr:from>
    <cdr:to>
      <cdr:x>0.19802</cdr:x>
      <cdr:y>0.98873</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3914" y="2703111"/>
          <a:ext cx="620395" cy="144159"/>
        </a:xfrm>
        <a:prstGeom xmlns:a="http://schemas.openxmlformats.org/drawingml/2006/main" prst="rect">
          <a:avLst/>
        </a:prstGeom>
      </cdr:spPr>
    </cdr:pic>
  </cdr:relSizeAnchor>
</c:userShapes>
</file>

<file path=word/drawings/drawing52.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dr:relSizeAnchor xmlns:cdr="http://schemas.openxmlformats.org/drawingml/2006/chartDrawing">
    <cdr:from>
      <cdr:x>0.00921</cdr:x>
      <cdr:y>0.00588</cdr:y>
    </cdr:from>
    <cdr:to>
      <cdr:x>0.15124</cdr:x>
      <cdr:y>0.07578</cdr:y>
    </cdr:to>
    <cdr:sp macro="" textlink="">
      <cdr:nvSpPr>
        <cdr:cNvPr id="5" name="TextBox 1"/>
        <cdr:cNvSpPr txBox="1"/>
      </cdr:nvSpPr>
      <cdr:spPr>
        <a:xfrm xmlns:a="http://schemas.openxmlformats.org/drawingml/2006/main">
          <a:off x="46394" y="16938"/>
          <a:ext cx="715831" cy="20129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单位：万人</a:t>
          </a:r>
        </a:p>
      </cdr:txBody>
    </cdr:sp>
  </cdr:relSizeAnchor>
</c:userShapes>
</file>

<file path=word/drawings/drawing53.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userShapes>
</file>

<file path=word/drawings/drawing54.xml><?xml version="1.0" encoding="utf-8"?>
<c:userShapes xmlns:c="http://schemas.openxmlformats.org/drawingml/2006/chart">
  <cdr:relSizeAnchor xmlns:cdr="http://schemas.openxmlformats.org/drawingml/2006/chartDrawing">
    <cdr:from>
      <cdr:x>0</cdr:x>
      <cdr:y>0.93752</cdr:y>
    </cdr:from>
    <cdr:to>
      <cdr:x>1</cdr:x>
      <cdr:y>1</cdr:y>
    </cdr:to>
    <cdr:sp macro="" textlink="">
      <cdr:nvSpPr>
        <cdr:cNvPr id="2" name="矩形 1"/>
        <cdr:cNvSpPr/>
      </cdr:nvSpPr>
      <cdr:spPr>
        <a:xfrm xmlns:a="http://schemas.openxmlformats.org/drawingml/2006/main">
          <a:off x="0" y="3712465"/>
          <a:ext cx="5284470" cy="24739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统计</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0.06308</cdr:x>
      <cdr:y>0.94284</cdr:y>
    </cdr:from>
    <cdr:to>
      <cdr:x>0.18229</cdr:x>
      <cdr:y>0.98375</cdr:y>
    </cdr:to>
    <cdr:pic>
      <cdr:nvPicPr>
        <cdr:cNvPr id="3" name="图片 2"/>
        <cdr:cNvPicPr preferRelativeResize="0"/>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3323" y="3733503"/>
          <a:ext cx="630000" cy="162000"/>
        </a:xfrm>
        <a:prstGeom xmlns:a="http://schemas.openxmlformats.org/drawingml/2006/main" prst="rect">
          <a:avLst/>
        </a:prstGeom>
      </cdr:spPr>
    </cdr:pic>
  </cdr:relSizeAnchor>
  <cdr:relSizeAnchor xmlns:cdr="http://schemas.openxmlformats.org/drawingml/2006/chartDrawing">
    <cdr:from>
      <cdr:x>0</cdr:x>
      <cdr:y>0.93309</cdr:y>
    </cdr:from>
    <cdr:to>
      <cdr:x>1</cdr:x>
      <cdr:y>0.93945</cdr:y>
    </cdr:to>
    <cdr:pic>
      <cdr:nvPicPr>
        <cdr:cNvPr id="4" name="图片 3"/>
        <cdr:cNvPicPr preferRelativeResize="0"/>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3694906"/>
          <a:ext cx="5284800" cy="25200"/>
        </a:xfrm>
        <a:prstGeom xmlns:a="http://schemas.openxmlformats.org/drawingml/2006/main" prst="rect">
          <a:avLst/>
        </a:prstGeom>
      </cdr:spPr>
    </cdr:pic>
  </cdr:relSizeAnchor>
  <cdr:relSizeAnchor xmlns:cdr="http://schemas.openxmlformats.org/drawingml/2006/chartDrawing">
    <cdr:from>
      <cdr:x>0.20329</cdr:x>
      <cdr:y>0.14871</cdr:y>
    </cdr:from>
    <cdr:to>
      <cdr:x>0.36404</cdr:x>
      <cdr:y>0.20893</cdr:y>
    </cdr:to>
    <cdr:sp macro="" textlink="">
      <cdr:nvSpPr>
        <cdr:cNvPr id="6" name="文本框 5"/>
        <cdr:cNvSpPr txBox="1"/>
      </cdr:nvSpPr>
      <cdr:spPr>
        <a:xfrm xmlns:a="http://schemas.openxmlformats.org/drawingml/2006/main">
          <a:off x="1074280" y="588874"/>
          <a:ext cx="849478" cy="238460"/>
        </a:xfrm>
        <a:prstGeom xmlns:a="http://schemas.openxmlformats.org/drawingml/2006/main" prst="rect">
          <a:avLst/>
        </a:prstGeom>
        <a:noFill xmlns:a="http://schemas.openxmlformats.org/drawingml/2006/main"/>
        <a:ln xmlns:a="http://schemas.openxmlformats.org/drawingml/2006/main" w="12700">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稳中有进型</a:t>
          </a:r>
        </a:p>
      </cdr:txBody>
    </cdr:sp>
  </cdr:relSizeAnchor>
  <cdr:relSizeAnchor xmlns:cdr="http://schemas.openxmlformats.org/drawingml/2006/chartDrawing">
    <cdr:from>
      <cdr:x>0.20566</cdr:x>
      <cdr:y>0.57452</cdr:y>
    </cdr:from>
    <cdr:to>
      <cdr:x>0.3599</cdr:x>
      <cdr:y>0.63456</cdr:y>
    </cdr:to>
    <cdr:sp macro="" textlink="">
      <cdr:nvSpPr>
        <cdr:cNvPr id="8" name="文本框 7"/>
        <cdr:cNvSpPr txBox="1"/>
      </cdr:nvSpPr>
      <cdr:spPr>
        <a:xfrm xmlns:a="http://schemas.openxmlformats.org/drawingml/2006/main">
          <a:off x="1086804" y="2275027"/>
          <a:ext cx="815077" cy="237744"/>
        </a:xfrm>
        <a:prstGeom xmlns:a="http://schemas.openxmlformats.org/drawingml/2006/main" prst="rect">
          <a:avLst/>
        </a:prstGeom>
        <a:ln xmlns:a="http://schemas.openxmlformats.org/drawingml/2006/main" w="12700">
          <a:solidFill>
            <a:schemeClr val="accent2"/>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渐进上升型</a:t>
          </a:r>
        </a:p>
      </cdr:txBody>
    </cdr:sp>
  </cdr:relSizeAnchor>
  <cdr:relSizeAnchor xmlns:cdr="http://schemas.openxmlformats.org/drawingml/2006/chartDrawing">
    <cdr:from>
      <cdr:x>0.2033</cdr:x>
      <cdr:y>0.33437</cdr:y>
    </cdr:from>
    <cdr:to>
      <cdr:x>0.36345</cdr:x>
      <cdr:y>0.38886</cdr:y>
    </cdr:to>
    <cdr:sp macro="" textlink="">
      <cdr:nvSpPr>
        <cdr:cNvPr id="9" name="文本框 8"/>
        <cdr:cNvSpPr txBox="1"/>
      </cdr:nvSpPr>
      <cdr:spPr>
        <a:xfrm xmlns:a="http://schemas.openxmlformats.org/drawingml/2006/main">
          <a:off x="1074333" y="1324051"/>
          <a:ext cx="846308" cy="215799"/>
        </a:xfrm>
        <a:prstGeom xmlns:a="http://schemas.openxmlformats.org/drawingml/2006/main" prst="rect">
          <a:avLst/>
        </a:prstGeom>
        <a:noFill xmlns:a="http://schemas.openxmlformats.org/drawingml/2006/main"/>
        <a:ln xmlns:a="http://schemas.openxmlformats.org/drawingml/2006/main" w="12700">
          <a:solidFill>
            <a:srgbClr val="92D050"/>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平缓波动型</a:t>
          </a:r>
        </a:p>
      </cdr:txBody>
    </cdr:sp>
  </cdr:relSizeAnchor>
  <cdr:relSizeAnchor xmlns:cdr="http://schemas.openxmlformats.org/drawingml/2006/chartDrawing">
    <cdr:from>
      <cdr:x>0.65834</cdr:x>
      <cdr:y>0.54404</cdr:y>
    </cdr:from>
    <cdr:to>
      <cdr:x>0.81022</cdr:x>
      <cdr:y>0.60593</cdr:y>
    </cdr:to>
    <cdr:sp macro="" textlink="">
      <cdr:nvSpPr>
        <cdr:cNvPr id="10" name="文本框 9"/>
        <cdr:cNvSpPr txBox="1"/>
      </cdr:nvSpPr>
      <cdr:spPr>
        <a:xfrm xmlns:a="http://schemas.openxmlformats.org/drawingml/2006/main">
          <a:off x="3478978" y="2154322"/>
          <a:ext cx="802605" cy="245064"/>
        </a:xfrm>
        <a:prstGeom xmlns:a="http://schemas.openxmlformats.org/drawingml/2006/main" prst="rect">
          <a:avLst/>
        </a:prstGeom>
        <a:ln xmlns:a="http://schemas.openxmlformats.org/drawingml/2006/main" w="12700">
          <a:solidFill>
            <a:srgbClr val="7030A0"/>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跨越增长型</a:t>
          </a:r>
        </a:p>
      </cdr:txBody>
    </cdr:sp>
  </cdr:relSizeAnchor>
</c:userShapes>
</file>

<file path=word/drawings/drawing55.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en-US" sz="800" b="0" kern="100">
              <a:solidFill>
                <a:srgbClr val="0070C0"/>
              </a:solidFill>
              <a:latin typeface="微软雅黑" pitchFamily="34" charset="-122"/>
              <a:ea typeface="微软雅黑" pitchFamily="34" charset="-122"/>
              <a:cs typeface="Times New Roman"/>
            </a:rPr>
            <a:t>根据网络公开资料整理测算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5039995" cy="82950"/>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01947"/>
          <a:ext cx="5039995" cy="82950"/>
        </a:xfrm>
        <a:prstGeom xmlns:a="http://schemas.openxmlformats.org/drawingml/2006/main" prst="rect">
          <a:avLst/>
        </a:prstGeom>
      </cdr:spPr>
    </cdr:pic>
  </cdr:absSizeAnchor>
  <cdr:relSizeAnchor xmlns:cdr="http://schemas.openxmlformats.org/drawingml/2006/chartDrawing">
    <cdr:from>
      <cdr:x>0.07327</cdr:x>
      <cdr:y>0.92819</cdr:y>
    </cdr:from>
    <cdr:to>
      <cdr:x>0.18434</cdr:x>
      <cdr:y>0.97896</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9284" y="2672932"/>
          <a:ext cx="559786" cy="146193"/>
        </a:xfrm>
        <a:prstGeom xmlns:a="http://schemas.openxmlformats.org/drawingml/2006/main" prst="rect">
          <a:avLst/>
        </a:prstGeom>
      </cdr:spPr>
    </cdr:pic>
  </cdr:relSizeAnchor>
</c:userShapes>
</file>

<file path=word/drawings/drawing56.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0.07036</cdr:x>
      <cdr:y>0.93064</cdr:y>
    </cdr:from>
    <cdr:to>
      <cdr:x>0.2025</cdr:x>
      <cdr:y>0.99018</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54621" y="2679991"/>
          <a:ext cx="665999" cy="171451"/>
        </a:xfrm>
        <a:prstGeom xmlns:a="http://schemas.openxmlformats.org/drawingml/2006/main" prst="rect">
          <a:avLst/>
        </a:prstGeom>
      </cdr:spPr>
    </cdr:pic>
  </cdr:relSizeAnchor>
  <cdr:relSizeAnchor xmlns:cdr="http://schemas.openxmlformats.org/drawingml/2006/chartDrawing">
    <cdr:from>
      <cdr:x>0.10347</cdr:x>
      <cdr:y>0</cdr:y>
    </cdr:from>
    <cdr:to>
      <cdr:x>0.2455</cdr:x>
      <cdr:y>0.0699</cdr:y>
    </cdr:to>
    <cdr:sp macro="" textlink="">
      <cdr:nvSpPr>
        <cdr:cNvPr id="5" name="TextBox 1"/>
        <cdr:cNvSpPr txBox="1"/>
      </cdr:nvSpPr>
      <cdr:spPr>
        <a:xfrm xmlns:a="http://schemas.openxmlformats.org/drawingml/2006/main">
          <a:off x="521500" y="0"/>
          <a:ext cx="715831" cy="2012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单位：万人</a:t>
          </a:r>
        </a:p>
      </cdr:txBody>
    </cdr:sp>
  </cdr:relSizeAnchor>
</c:userShapes>
</file>

<file path=word/drawings/drawing57.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0.07036</cdr:x>
      <cdr:y>0.93064</cdr:y>
    </cdr:from>
    <cdr:to>
      <cdr:x>0.19377</cdr:x>
      <cdr:y>0.98624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54614" y="2679988"/>
          <a:ext cx="621965" cy="160126"/>
        </a:xfrm>
        <a:prstGeom xmlns:a="http://schemas.openxmlformats.org/drawingml/2006/main" prst="rect">
          <a:avLst/>
        </a:prstGeom>
      </cdr:spPr>
    </cdr:pic>
  </cdr:relSizeAnchor>
  <cdr:relSizeAnchor xmlns:cdr="http://schemas.openxmlformats.org/drawingml/2006/chartDrawing">
    <cdr:from>
      <cdr:x>0.00848</cdr:x>
      <cdr:y>0.01858</cdr:y>
    </cdr:from>
    <cdr:to>
      <cdr:x>0.15051</cdr:x>
      <cdr:y>0.08848</cdr:y>
    </cdr:to>
    <cdr:sp macro="" textlink="">
      <cdr:nvSpPr>
        <cdr:cNvPr id="5" name="TextBox 1"/>
        <cdr:cNvSpPr txBox="1"/>
      </cdr:nvSpPr>
      <cdr:spPr>
        <a:xfrm xmlns:a="http://schemas.openxmlformats.org/drawingml/2006/main">
          <a:off x="42758" y="53499"/>
          <a:ext cx="715830" cy="2012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单位：小时</a:t>
          </a:r>
        </a:p>
      </cdr:txBody>
    </cdr:sp>
  </cdr:relSizeAnchor>
</c:userShapes>
</file>

<file path=word/drawings/drawing58.xml><?xml version="1.0" encoding="utf-8"?>
<c:userShapes xmlns:c="http://schemas.openxmlformats.org/drawingml/2006/chart">
  <cdr:relSizeAnchor xmlns:cdr="http://schemas.openxmlformats.org/drawingml/2006/chartDrawing">
    <cdr:from>
      <cdr:x>0</cdr:x>
      <cdr:y>0.91957</cdr:y>
    </cdr:from>
    <cdr:to>
      <cdr:x>1</cdr:x>
      <cdr:y>1</cdr:y>
    </cdr:to>
    <cdr:sp macro="" textlink="">
      <cdr:nvSpPr>
        <cdr:cNvPr id="3" name="TextBox 2"/>
        <cdr:cNvSpPr txBox="1"/>
      </cdr:nvSpPr>
      <cdr:spPr>
        <a:xfrm xmlns:a="http://schemas.openxmlformats.org/drawingml/2006/main">
          <a:off x="0" y="2648101"/>
          <a:ext cx="5039995" cy="2316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0.07211</cdr:x>
      <cdr:y>0.92553</cdr:y>
    </cdr:from>
    <cdr:to>
      <cdr:x>0.19885</cdr:x>
      <cdr:y>0.98328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3427" y="2665258"/>
          <a:ext cx="638755" cy="166315"/>
        </a:xfrm>
        <a:prstGeom xmlns:a="http://schemas.openxmlformats.org/drawingml/2006/main" prst="rect">
          <a:avLst/>
        </a:prstGeom>
      </cdr:spPr>
    </cdr:pic>
  </cdr:relSizeAnchor>
</c:userShapes>
</file>

<file path=word/drawings/drawing59.xml><?xml version="1.0" encoding="utf-8"?>
<c:userShapes xmlns:c="http://schemas.openxmlformats.org/drawingml/2006/chart">
  <cdr:relSizeAnchor xmlns:cdr="http://schemas.openxmlformats.org/drawingml/2006/chartDrawing">
    <cdr:from>
      <cdr:x>0</cdr:x>
      <cdr:y>0.91957</cdr:y>
    </cdr:from>
    <cdr:to>
      <cdr:x>1</cdr:x>
      <cdr:y>1</cdr:y>
    </cdr:to>
    <cdr:sp macro="" textlink="">
      <cdr:nvSpPr>
        <cdr:cNvPr id="3" name="TextBox 2"/>
        <cdr:cNvSpPr txBox="1"/>
      </cdr:nvSpPr>
      <cdr:spPr>
        <a:xfrm xmlns:a="http://schemas.openxmlformats.org/drawingml/2006/main">
          <a:off x="0" y="2648101"/>
          <a:ext cx="5039995" cy="2316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0.07211</cdr:x>
      <cdr:y>0.92553</cdr:y>
    </cdr:from>
    <cdr:to>
      <cdr:x>0.19885</cdr:x>
      <cdr:y>0.98328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3427" y="2665258"/>
          <a:ext cx="638755" cy="16631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单位：万公里</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60.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2" name="矩形 1"/>
        <cdr:cNvSpPr/>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统计</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0.06152</cdr:x>
      <cdr:y>0.94129</cdr:y>
    </cdr:from>
    <cdr:to>
      <cdr:x>0.17087</cdr:x>
      <cdr:y>0.98918</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0038" y="2710659"/>
          <a:ext cx="551123" cy="137918"/>
        </a:xfrm>
        <a:prstGeom xmlns:a="http://schemas.openxmlformats.org/drawingml/2006/main" prst="rect">
          <a:avLst/>
        </a:prstGeom>
      </cdr:spPr>
    </cdr:pic>
  </cdr:relSizeAnchor>
  <cdr:relSizeAnchor xmlns:cdr="http://schemas.openxmlformats.org/drawingml/2006/chartDrawing">
    <cdr:from>
      <cdr:x>0</cdr:x>
      <cdr:y>0.91774</cdr:y>
    </cdr:from>
    <cdr:to>
      <cdr:x>1</cdr:x>
      <cdr:y>0.92886</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2642829"/>
          <a:ext cx="5039995" cy="3202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0.1925</cdr:x>
      <cdr:y>0.19079</cdr:y>
    </cdr:to>
    <cdr:sp macro="" textlink="">
      <cdr:nvSpPr>
        <cdr:cNvPr id="8" name="TextBox 1"/>
        <cdr:cNvSpPr txBox="1"/>
      </cdr:nvSpPr>
      <cdr:spPr>
        <a:xfrm xmlns:a="http://schemas.openxmlformats.org/drawingml/2006/main">
          <a:off x="188140" y="274780"/>
          <a:ext cx="684350" cy="1671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0.24294</cdr:x>
      <cdr:y>0.19737</cdr:y>
    </cdr:to>
    <cdr:sp macro="" textlink="">
      <cdr:nvSpPr>
        <cdr:cNvPr id="8" name="TextBox 1"/>
        <cdr:cNvSpPr txBox="1"/>
      </cdr:nvSpPr>
      <cdr:spPr>
        <a:xfrm xmlns:a="http://schemas.openxmlformats.org/drawingml/2006/main">
          <a:off x="188140" y="274780"/>
          <a:ext cx="912950" cy="18241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l"/>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a:t>
          </a:r>
          <a:r>
            <a:rPr lang="en-US" altLang="zh-CN" sz="900">
              <a:latin typeface="黑体" pitchFamily="49" charset="-122"/>
              <a:ea typeface="黑体" pitchFamily="49" charset="-122"/>
            </a:rPr>
            <a:t>GB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BA828-03AD-4BC2-B7CC-87DEBEC1362C}">
  <ds:schemaRefs>
    <ds:schemaRef ds:uri="http://schemas.openxmlformats.org/officeDocument/2006/bibliography"/>
  </ds:schemaRefs>
</ds:datastoreItem>
</file>

<file path=customXml/itemProps2.xml><?xml version="1.0" encoding="utf-8"?>
<ds:datastoreItem xmlns:ds="http://schemas.openxmlformats.org/officeDocument/2006/customXml" ds:itemID="{B72A4DE8-8D26-4380-BD1E-1F14ED35CD78}">
  <ds:schemaRefs>
    <ds:schemaRef ds:uri="http://schemas.openxmlformats.org/officeDocument/2006/bibliography"/>
  </ds:schemaRefs>
</ds:datastoreItem>
</file>

<file path=customXml/itemProps3.xml><?xml version="1.0" encoding="utf-8"?>
<ds:datastoreItem xmlns:ds="http://schemas.openxmlformats.org/officeDocument/2006/customXml" ds:itemID="{0F4E4463-C6F7-4148-BD83-1AA43B59A76A}">
  <ds:schemaRefs>
    <ds:schemaRef ds:uri="http://schemas.openxmlformats.org/officeDocument/2006/bibliography"/>
  </ds:schemaRefs>
</ds:datastoreItem>
</file>

<file path=customXml/itemProps4.xml><?xml version="1.0" encoding="utf-8"?>
<ds:datastoreItem xmlns:ds="http://schemas.openxmlformats.org/officeDocument/2006/customXml" ds:itemID="{619336F9-E978-497E-B838-2236093B6F0A}">
  <ds:schemaRefs>
    <ds:schemaRef ds:uri="http://schemas.openxmlformats.org/officeDocument/2006/bibliography"/>
  </ds:schemaRefs>
</ds:datastoreItem>
</file>

<file path=customXml/itemProps5.xml><?xml version="1.0" encoding="utf-8"?>
<ds:datastoreItem xmlns:ds="http://schemas.openxmlformats.org/officeDocument/2006/customXml" ds:itemID="{4B00B5EB-27C7-42AD-899C-AE0C3E2120A5}">
  <ds:schemaRefs>
    <ds:schemaRef ds:uri="http://schemas.openxmlformats.org/officeDocument/2006/bibliography"/>
  </ds:schemaRefs>
</ds:datastoreItem>
</file>

<file path=customXml/itemProps6.xml><?xml version="1.0" encoding="utf-8"?>
<ds:datastoreItem xmlns:ds="http://schemas.openxmlformats.org/officeDocument/2006/customXml" ds:itemID="{9233589C-89EF-4E4A-B92F-EB179E6BDB34}">
  <ds:schemaRefs>
    <ds:schemaRef ds:uri="http://schemas.openxmlformats.org/officeDocument/2006/bibliography"/>
  </ds:schemaRefs>
</ds:datastoreItem>
</file>

<file path=customXml/itemProps7.xml><?xml version="1.0" encoding="utf-8"?>
<ds:datastoreItem xmlns:ds="http://schemas.openxmlformats.org/officeDocument/2006/customXml" ds:itemID="{56EBEA54-8A87-4DDF-B835-3A1B6208FD63}">
  <ds:schemaRefs>
    <ds:schemaRef ds:uri="http://schemas.openxmlformats.org/officeDocument/2006/bibliography"/>
  </ds:schemaRefs>
</ds:datastoreItem>
</file>

<file path=customXml/itemProps8.xml><?xml version="1.0" encoding="utf-8"?>
<ds:datastoreItem xmlns:ds="http://schemas.openxmlformats.org/officeDocument/2006/customXml" ds:itemID="{601777D0-A912-4077-97F6-F2F8C3DDC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89</Pages>
  <Words>7237</Words>
  <Characters>41253</Characters>
  <Application>Microsoft Office Word</Application>
  <DocSecurity>0</DocSecurity>
  <Lines>343</Lines>
  <Paragraphs>96</Paragraphs>
  <ScaleCrop>false</ScaleCrop>
  <Company/>
  <LinksUpToDate>false</LinksUpToDate>
  <CharactersWithSpaces>48394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CNNIC</dc:creator>
  <cp:keywords/>
  <dc:description/>
  <cp:lastModifiedBy>kuma</cp:lastModifiedBy>
  <cp:revision>15</cp:revision>
  <cp:lastPrinted>2022-09-06T08:52:00Z</cp:lastPrinted>
  <dcterms:created xsi:type="dcterms:W3CDTF">2022-09-06T08:00:00Z</dcterms:created>
  <dcterms:modified xsi:type="dcterms:W3CDTF">2022-09-26T08:23:00Z</dcterms:modified>
</cp:coreProperties>
</file>